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19" w:rsidRDefault="008E2619" w:rsidP="00AF055A">
      <w:pPr>
        <w:spacing w:after="0"/>
        <w:jc w:val="center"/>
        <w:rPr>
          <w:rFonts w:ascii="Times New Roman" w:hAnsi="Times New Roman" w:cs="Times New Roman"/>
          <w:sz w:val="28"/>
          <w:szCs w:val="28"/>
        </w:rPr>
      </w:pPr>
      <w:r>
        <w:rPr>
          <w:rFonts w:ascii="Times New Roman" w:hAnsi="Times New Roman" w:cs="Times New Roman"/>
          <w:b/>
          <w:sz w:val="28"/>
          <w:szCs w:val="28"/>
        </w:rPr>
        <w:t>CASO FORTUITO E FORÇA MAIOR COMO CAUSAS EXCLUDENTES DA RESPONSABILIDADE POR FATO DO PRODUTO E DO SERVIÇO:</w:t>
      </w:r>
      <w:r>
        <w:rPr>
          <w:rFonts w:ascii="Times New Roman" w:hAnsi="Times New Roman" w:cs="Times New Roman"/>
          <w:sz w:val="28"/>
          <w:szCs w:val="28"/>
        </w:rPr>
        <w:t xml:space="preserve"> caso fortuito sobre fato do serviço</w:t>
      </w:r>
      <w:r>
        <w:rPr>
          <w:rStyle w:val="Refdenotaderodap"/>
          <w:rFonts w:ascii="Times New Roman" w:hAnsi="Times New Roman" w:cs="Times New Roman"/>
          <w:sz w:val="28"/>
          <w:szCs w:val="28"/>
        </w:rPr>
        <w:footnoteReference w:id="1"/>
      </w:r>
      <w:r>
        <w:rPr>
          <w:rFonts w:ascii="Times New Roman" w:hAnsi="Times New Roman" w:cs="Times New Roman"/>
          <w:sz w:val="28"/>
          <w:szCs w:val="28"/>
        </w:rPr>
        <w:t xml:space="preserve">. </w:t>
      </w:r>
    </w:p>
    <w:p w:rsidR="008E2619" w:rsidRDefault="008E2619" w:rsidP="00AF055A">
      <w:pPr>
        <w:spacing w:after="0" w:line="360" w:lineRule="auto"/>
        <w:jc w:val="center"/>
        <w:rPr>
          <w:rFonts w:ascii="Times New Roman" w:hAnsi="Times New Roman" w:cs="Times New Roman"/>
          <w:sz w:val="28"/>
          <w:szCs w:val="28"/>
        </w:rPr>
      </w:pPr>
    </w:p>
    <w:p w:rsidR="008E2619" w:rsidRDefault="008E2619" w:rsidP="003421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Marcelo Frazão Costa</w:t>
      </w:r>
      <w:r w:rsidR="00342144">
        <w:rPr>
          <w:rFonts w:ascii="Times New Roman" w:hAnsi="Times New Roman" w:cs="Times New Roman"/>
          <w:sz w:val="24"/>
          <w:szCs w:val="24"/>
        </w:rPr>
        <w:t xml:space="preserve"> e </w:t>
      </w:r>
      <w:r>
        <w:rPr>
          <w:rFonts w:ascii="Times New Roman" w:hAnsi="Times New Roman" w:cs="Times New Roman"/>
          <w:sz w:val="24"/>
          <w:szCs w:val="24"/>
        </w:rPr>
        <w:t>Milena Catarina Sousa Lima</w:t>
      </w:r>
      <w:r>
        <w:rPr>
          <w:rStyle w:val="Refdenotaderodap"/>
          <w:rFonts w:ascii="Times New Roman" w:hAnsi="Times New Roman" w:cs="Times New Roman"/>
          <w:sz w:val="24"/>
          <w:szCs w:val="24"/>
        </w:rPr>
        <w:footnoteReference w:id="2"/>
      </w:r>
    </w:p>
    <w:p w:rsidR="008E2619" w:rsidRDefault="008E2619" w:rsidP="00AF05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Roberto Almeida</w:t>
      </w:r>
      <w:r>
        <w:rPr>
          <w:rStyle w:val="Refdenotaderodap"/>
          <w:rFonts w:ascii="Times New Roman" w:hAnsi="Times New Roman" w:cs="Times New Roman"/>
          <w:sz w:val="24"/>
          <w:szCs w:val="24"/>
        </w:rPr>
        <w:footnoteReference w:id="3"/>
      </w:r>
    </w:p>
    <w:p w:rsidR="008E2619" w:rsidRDefault="008E2619" w:rsidP="00AF055A">
      <w:pPr>
        <w:spacing w:after="0" w:line="360" w:lineRule="auto"/>
        <w:jc w:val="right"/>
        <w:rPr>
          <w:rFonts w:ascii="Times New Roman" w:hAnsi="Times New Roman" w:cs="Times New Roman"/>
          <w:sz w:val="24"/>
          <w:szCs w:val="24"/>
        </w:rPr>
      </w:pPr>
    </w:p>
    <w:p w:rsidR="008E2619" w:rsidRDefault="008E2619" w:rsidP="00AF055A">
      <w:pPr>
        <w:spacing w:after="0" w:line="240" w:lineRule="auto"/>
        <w:ind w:left="2268"/>
        <w:jc w:val="both"/>
        <w:rPr>
          <w:rFonts w:ascii="Times New Roman" w:hAnsi="Times New Roman" w:cs="Times New Roman"/>
          <w:sz w:val="24"/>
          <w:szCs w:val="24"/>
        </w:rPr>
      </w:pPr>
      <w:r>
        <w:rPr>
          <w:rFonts w:ascii="Times New Roman" w:hAnsi="Times New Roman" w:cs="Times New Roman"/>
          <w:b/>
          <w:sz w:val="24"/>
          <w:szCs w:val="24"/>
        </w:rPr>
        <w:t>SUMÁRIO:</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 2 Fato do Produto ou Serviço; 3 Excludentes da Responsabilidade Civil de Consumo; 4 Caso Fortuit</w:t>
      </w:r>
      <w:r w:rsidR="00BB4590">
        <w:rPr>
          <w:rFonts w:ascii="Times New Roman" w:hAnsi="Times New Roman" w:cs="Times New Roman"/>
          <w:sz w:val="24"/>
          <w:szCs w:val="24"/>
        </w:rPr>
        <w:t>o como Excludente de Responsabilidade no Âmbito dos Tribunais</w:t>
      </w:r>
      <w:r>
        <w:rPr>
          <w:rFonts w:ascii="Times New Roman" w:hAnsi="Times New Roman" w:cs="Times New Roman"/>
          <w:sz w:val="24"/>
          <w:szCs w:val="24"/>
        </w:rPr>
        <w:t>; 5 Conclusão.</w:t>
      </w:r>
    </w:p>
    <w:p w:rsidR="00AF055A" w:rsidRDefault="00AF055A" w:rsidP="00AF055A">
      <w:pPr>
        <w:spacing w:after="0" w:line="240" w:lineRule="auto"/>
        <w:ind w:left="2268"/>
        <w:jc w:val="both"/>
        <w:rPr>
          <w:rFonts w:ascii="Times New Roman" w:hAnsi="Times New Roman" w:cs="Times New Roman"/>
          <w:sz w:val="24"/>
          <w:szCs w:val="24"/>
        </w:rPr>
      </w:pPr>
    </w:p>
    <w:p w:rsidR="00AF055A" w:rsidRDefault="00AF055A" w:rsidP="00AF055A">
      <w:pPr>
        <w:spacing w:after="0" w:line="240" w:lineRule="auto"/>
        <w:ind w:left="2268"/>
        <w:jc w:val="both"/>
        <w:rPr>
          <w:rFonts w:ascii="Times New Roman" w:hAnsi="Times New Roman" w:cs="Times New Roman"/>
          <w:sz w:val="24"/>
          <w:szCs w:val="24"/>
        </w:rPr>
      </w:pPr>
    </w:p>
    <w:p w:rsidR="00AF055A" w:rsidRDefault="00AF055A" w:rsidP="00AF05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RESUMO</w:t>
      </w:r>
    </w:p>
    <w:p w:rsidR="00AF055A" w:rsidRDefault="00AF055A" w:rsidP="00AF055A">
      <w:pPr>
        <w:spacing w:after="0" w:line="240" w:lineRule="auto"/>
        <w:jc w:val="center"/>
        <w:rPr>
          <w:rFonts w:ascii="Times New Roman" w:hAnsi="Times New Roman" w:cs="Times New Roman"/>
          <w:sz w:val="24"/>
          <w:szCs w:val="24"/>
        </w:rPr>
      </w:pPr>
    </w:p>
    <w:p w:rsidR="00AF055A" w:rsidRDefault="00AF055A" w:rsidP="00AF055A">
      <w:pPr>
        <w:spacing w:after="0" w:line="240" w:lineRule="auto"/>
        <w:jc w:val="center"/>
        <w:rPr>
          <w:rFonts w:ascii="Times New Roman" w:hAnsi="Times New Roman" w:cs="Times New Roman"/>
          <w:sz w:val="24"/>
          <w:szCs w:val="24"/>
        </w:rPr>
      </w:pPr>
    </w:p>
    <w:p w:rsidR="0037289E" w:rsidRDefault="00AF055A" w:rsidP="00AF0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visa</w:t>
      </w:r>
      <w:r w:rsidR="000E65A6">
        <w:rPr>
          <w:rFonts w:ascii="Times New Roman" w:hAnsi="Times New Roman" w:cs="Times New Roman"/>
          <w:sz w:val="24"/>
          <w:szCs w:val="24"/>
        </w:rPr>
        <w:t xml:space="preserve"> abordar sobre as excludentes de responsabilidade civil do fornecedor por fato do produto ou do serviço, dando ênfase ao caso fortuito e força maior. Desse modo, busca elencar de modo geral a conceituação de caso fortuito e força maior para a doutrina e jurisprudência e sua aplicabilidade, visto que, tais </w:t>
      </w:r>
      <w:r w:rsidR="00A123EE">
        <w:rPr>
          <w:rFonts w:ascii="Times New Roman" w:hAnsi="Times New Roman" w:cs="Times New Roman"/>
          <w:sz w:val="24"/>
          <w:szCs w:val="24"/>
        </w:rPr>
        <w:t xml:space="preserve">modos de excludente de responsabilidade não são expressamente abordados pelo Código de Defesa do Consumidor sob o fato do produto ou serviço. Pretende-se, ainda, apontar a conceituação, elementos e requisitos do fato do produto ou do serviço, esclarecendo o fato como defeito apresentado pelo produto ou serviço lançado no mercado. Quando o defeito causa dano ou lesão à saúde, segurança ou ao patrimônio do consumidor, este é protegido pelo CDC em seus art. 12 a 17. </w:t>
      </w:r>
      <w:r w:rsidR="00E17A58">
        <w:rPr>
          <w:rFonts w:ascii="Times New Roman" w:hAnsi="Times New Roman" w:cs="Times New Roman"/>
          <w:sz w:val="24"/>
          <w:szCs w:val="24"/>
        </w:rPr>
        <w:t xml:space="preserve">Entretanto, há casos em que o fornecedor é isento de responsabilização e estes casos serão explanados no presente trabalho dando ênfase quando o defeito for resultante </w:t>
      </w:r>
      <w:r w:rsidR="0037289E">
        <w:rPr>
          <w:rFonts w:ascii="Times New Roman" w:hAnsi="Times New Roman" w:cs="Times New Roman"/>
          <w:sz w:val="24"/>
          <w:szCs w:val="24"/>
        </w:rPr>
        <w:t xml:space="preserve">de caso fortuito ou força maior ressaltando-se o caso específico de Serviço de Metrô segundo entendimentos jurisprudenciais. </w:t>
      </w:r>
    </w:p>
    <w:p w:rsidR="0037289E" w:rsidRDefault="0037289E" w:rsidP="00AF055A">
      <w:pPr>
        <w:spacing w:after="0" w:line="240" w:lineRule="auto"/>
        <w:jc w:val="both"/>
        <w:rPr>
          <w:rFonts w:ascii="Times New Roman" w:hAnsi="Times New Roman" w:cs="Times New Roman"/>
          <w:sz w:val="24"/>
          <w:szCs w:val="24"/>
        </w:rPr>
      </w:pPr>
    </w:p>
    <w:p w:rsidR="0037289E" w:rsidRDefault="0037289E" w:rsidP="00AF0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Palavras-chave: Consumidor. Fornecedor. Responsabilidade Civil. Caso Fortuito. Fato do Serviço.</w:t>
      </w:r>
    </w:p>
    <w:p w:rsidR="0037289E" w:rsidRDefault="0037289E" w:rsidP="00AF055A">
      <w:pPr>
        <w:spacing w:after="0" w:line="240" w:lineRule="auto"/>
        <w:jc w:val="both"/>
        <w:rPr>
          <w:rFonts w:ascii="Times New Roman" w:hAnsi="Times New Roman" w:cs="Times New Roman"/>
          <w:sz w:val="24"/>
          <w:szCs w:val="24"/>
        </w:rPr>
      </w:pPr>
    </w:p>
    <w:p w:rsidR="0037289E" w:rsidRDefault="0037289E" w:rsidP="0037289E">
      <w:pPr>
        <w:spacing w:after="0" w:line="360" w:lineRule="auto"/>
        <w:jc w:val="both"/>
        <w:rPr>
          <w:rFonts w:ascii="Times New Roman" w:hAnsi="Times New Roman" w:cs="Times New Roman"/>
          <w:sz w:val="24"/>
          <w:szCs w:val="24"/>
        </w:rPr>
      </w:pPr>
    </w:p>
    <w:p w:rsidR="0037289E" w:rsidRDefault="0037289E" w:rsidP="0037289E">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37289E" w:rsidRDefault="0037289E" w:rsidP="0037289E">
      <w:pPr>
        <w:spacing w:after="0" w:line="360" w:lineRule="auto"/>
        <w:jc w:val="both"/>
        <w:rPr>
          <w:rFonts w:ascii="Times New Roman" w:hAnsi="Times New Roman" w:cs="Times New Roman"/>
          <w:sz w:val="24"/>
          <w:szCs w:val="24"/>
        </w:rPr>
      </w:pPr>
    </w:p>
    <w:p w:rsidR="00B75D99" w:rsidRDefault="00F36CB2"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caso fortuito e a força maior são</w:t>
      </w:r>
      <w:r w:rsidR="00A94860">
        <w:rPr>
          <w:rFonts w:ascii="Times New Roman" w:hAnsi="Times New Roman" w:cs="Times New Roman"/>
          <w:sz w:val="24"/>
          <w:szCs w:val="24"/>
        </w:rPr>
        <w:t xml:space="preserve"> casos de isenção da responsabilidade civil. Isso ocorre porque estes fatos da vida extinguem o nexo de causalidade que deve existir entre a conduta e o resultado danoso para que haja a responsabilização de reparar tal dano causado à(s) vítima(s). Segundo o parágrafo único do art. 393 do CC, o caso fortuito ou fora maior são aqueles fatos cujos efeitos não eram possível evitar ou impedir.</w:t>
      </w:r>
      <w:r w:rsidR="00B75D99">
        <w:rPr>
          <w:rFonts w:ascii="Times New Roman" w:hAnsi="Times New Roman" w:cs="Times New Roman"/>
          <w:sz w:val="24"/>
          <w:szCs w:val="24"/>
        </w:rPr>
        <w:t xml:space="preserve"> Dessa forma, tais </w:t>
      </w:r>
      <w:r w:rsidR="00B75D99">
        <w:rPr>
          <w:rFonts w:ascii="Times New Roman" w:hAnsi="Times New Roman" w:cs="Times New Roman"/>
          <w:sz w:val="24"/>
          <w:szCs w:val="24"/>
        </w:rPr>
        <w:lastRenderedPageBreak/>
        <w:t>acontecimentos são estranhos à vontade do indivíduo e, por serem estranhos à conduta do agente, fogem dos limites da culpa e, portanto, excluem o nexo de causalidade e, por isso, a própria responsabilidade do agente.</w:t>
      </w:r>
    </w:p>
    <w:p w:rsidR="00D868B6" w:rsidRDefault="00B75D99"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ponto de conceituação do caso fortuito e força maior a doutrina se divide. Uma parte afirma que, por terem os mesmos efeitos, são sinônimos e apontam a mesma consequência jurídica para ambos os eventos, qual seja, a excludente de responsabilidade civil, entretanto, sem preocupar-se em distingui-los. Outra parte da doutrina aponta dife</w:t>
      </w:r>
      <w:r w:rsidR="00D868B6">
        <w:rPr>
          <w:rFonts w:ascii="Times New Roman" w:hAnsi="Times New Roman" w:cs="Times New Roman"/>
          <w:sz w:val="24"/>
          <w:szCs w:val="24"/>
        </w:rPr>
        <w:t>ren</w:t>
      </w:r>
      <w:r>
        <w:rPr>
          <w:rFonts w:ascii="Times New Roman" w:hAnsi="Times New Roman" w:cs="Times New Roman"/>
          <w:sz w:val="24"/>
          <w:szCs w:val="24"/>
        </w:rPr>
        <w:t>ciação tênue entre tais eventos</w:t>
      </w:r>
      <w:r w:rsidR="00D868B6">
        <w:rPr>
          <w:rFonts w:ascii="Times New Roman" w:hAnsi="Times New Roman" w:cs="Times New Roman"/>
          <w:sz w:val="24"/>
          <w:szCs w:val="24"/>
        </w:rPr>
        <w:t xml:space="preserve">. </w:t>
      </w:r>
    </w:p>
    <w:p w:rsidR="001B503C" w:rsidRDefault="00D868B6"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estes, o caso fortuito seria um acontecimento da natureza, derivado de força natural. Desse modo, o caso fortuito é inevitável, ainda que seja previsível, caracterizando-se for fato superior às forças do agente, como por exemplo, enchentes, ciclones e terremotos. Já a força maior está </w:t>
      </w:r>
      <w:r w:rsidR="001C7D15">
        <w:rPr>
          <w:rFonts w:ascii="Times New Roman" w:hAnsi="Times New Roman" w:cs="Times New Roman"/>
          <w:sz w:val="24"/>
          <w:szCs w:val="24"/>
        </w:rPr>
        <w:t>ocasionada por um ato humano que consiste num fato imprevisível e, consequentemente inevitável, mas sempre havendo um elemento humano. Portanto, caso fortuito se caracteriza pela inevitabilidade, enquanto a força maior se caracteriza pela imprevisibilidade.</w:t>
      </w:r>
      <w:r w:rsidR="00D01DB8">
        <w:rPr>
          <w:rFonts w:ascii="Times New Roman" w:hAnsi="Times New Roman" w:cs="Times New Roman"/>
          <w:sz w:val="24"/>
          <w:szCs w:val="24"/>
        </w:rPr>
        <w:t xml:space="preserve"> </w:t>
      </w:r>
    </w:p>
    <w:p w:rsidR="001C7D15" w:rsidRDefault="00D01DB8"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ainda são q</w:t>
      </w:r>
      <w:r w:rsidR="001B503C">
        <w:rPr>
          <w:rFonts w:ascii="Times New Roman" w:hAnsi="Times New Roman" w:cs="Times New Roman"/>
          <w:sz w:val="24"/>
          <w:szCs w:val="24"/>
        </w:rPr>
        <w:t xml:space="preserve">uestões bastante controvertidas, posto que, parte da doutrina ainda afirma o contrário do que foi acima definido. Pelo contrário, caso fortuito seria aquele acontecimento no qual está presente o elemento humano e força maior seria o evento superior à vontade do agente advindo de força da natureza.   </w:t>
      </w:r>
    </w:p>
    <w:p w:rsidR="00B976D2" w:rsidRDefault="001C7D15"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ambos os eventos excluem </w:t>
      </w:r>
      <w:r w:rsidR="00811FA1">
        <w:rPr>
          <w:rFonts w:ascii="Times New Roman" w:hAnsi="Times New Roman" w:cs="Times New Roman"/>
          <w:sz w:val="24"/>
          <w:szCs w:val="24"/>
        </w:rPr>
        <w:t>a responsabilização do suposto agente da conduta de indenizar a vítima do dano causado supostamente por este. De modo, a excluir a relação causal, o nexo de causalidade entre conduta e resultado danoso.</w:t>
      </w:r>
    </w:p>
    <w:p w:rsidR="009A783B" w:rsidRDefault="00B976D2"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ordenamento jurídico brasileiro adotou como regra </w:t>
      </w:r>
      <w:r w:rsidR="00D73E0F">
        <w:rPr>
          <w:rFonts w:ascii="Times New Roman" w:hAnsi="Times New Roman" w:cs="Times New Roman"/>
          <w:sz w:val="24"/>
          <w:szCs w:val="24"/>
        </w:rPr>
        <w:t xml:space="preserve">básica da responsabilidade civil a responsabilidade objetiva do agente causador da conduta danosa. Por esta, “não se perquire a existência de culpa; sua ocorrência é irrelevante e sua verificação desnecessária, pois não há interferência na responsabilização. Para a reparação de danos, no particular, basta a demonstração do evento danoso, do nexo causal e do dano </w:t>
      </w:r>
      <w:proofErr w:type="spellStart"/>
      <w:r w:rsidR="00D73E0F">
        <w:rPr>
          <w:rFonts w:ascii="Times New Roman" w:hAnsi="Times New Roman" w:cs="Times New Roman"/>
          <w:sz w:val="24"/>
          <w:szCs w:val="24"/>
        </w:rPr>
        <w:t>ressarcível</w:t>
      </w:r>
      <w:proofErr w:type="spellEnd"/>
      <w:r w:rsidR="00D73E0F">
        <w:rPr>
          <w:rFonts w:ascii="Times New Roman" w:hAnsi="Times New Roman" w:cs="Times New Roman"/>
          <w:sz w:val="24"/>
          <w:szCs w:val="24"/>
        </w:rPr>
        <w:t xml:space="preserve"> e sua extensão”. </w:t>
      </w:r>
      <w:r w:rsidR="009A783B">
        <w:rPr>
          <w:rFonts w:ascii="Times New Roman" w:hAnsi="Times New Roman" w:cs="Times New Roman"/>
          <w:sz w:val="24"/>
          <w:szCs w:val="24"/>
        </w:rPr>
        <w:t>(ALMEIDA, 2008, p. 88)</w:t>
      </w:r>
    </w:p>
    <w:p w:rsidR="00AF055A" w:rsidRDefault="009A783B" w:rsidP="00372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o</w:t>
      </w:r>
      <w:r w:rsidR="00AB2818">
        <w:rPr>
          <w:rFonts w:ascii="Times New Roman" w:hAnsi="Times New Roman" w:cs="Times New Roman"/>
          <w:sz w:val="24"/>
          <w:szCs w:val="24"/>
        </w:rPr>
        <w:t xml:space="preserve"> nexo de causalidade é pressuposto indispensável para responsabilização civil da conduta do sujeito praticante de um fato danoso. Segundo </w:t>
      </w:r>
      <w:proofErr w:type="spellStart"/>
      <w:r w:rsidR="00D235FD">
        <w:rPr>
          <w:rFonts w:ascii="Times New Roman" w:hAnsi="Times New Roman" w:cs="Times New Roman"/>
          <w:sz w:val="24"/>
          <w:szCs w:val="24"/>
        </w:rPr>
        <w:t>Silney</w:t>
      </w:r>
      <w:proofErr w:type="spellEnd"/>
      <w:r w:rsidR="00D235FD">
        <w:rPr>
          <w:rFonts w:ascii="Times New Roman" w:hAnsi="Times New Roman" w:cs="Times New Roman"/>
          <w:sz w:val="24"/>
          <w:szCs w:val="24"/>
        </w:rPr>
        <w:t xml:space="preserve"> Tadeu (2007, p. 135), “na moderna concepção da responsabilidade civil por danos o complexo causal tende a rebaixar seus limites meramente materiais, atendendo, por vezes a circunstâncias concretas de cada caso”.</w:t>
      </w:r>
    </w:p>
    <w:p w:rsidR="00F2745D" w:rsidRDefault="009A783B"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Portanto, para que exista a responsabilidade de reparação do dano, é preciso uma relação de causa e efeito entre a conduta do possível agente, no caso do Direito do Consumidor aquele que coloca o produto ou serviço no mercado, e o dano causado ao consumidor. Entretanto, se essa relação causal é quebrada, ou seja, se o dano causado não está ligado à conduta do agente, também não haverá relação de causalidade e, consequentemente, não haverá a obrigação de </w:t>
      </w:r>
      <w:r w:rsidR="00F2745D">
        <w:rPr>
          <w:rFonts w:ascii="Times New Roman" w:hAnsi="Times New Roman" w:cs="Times New Roman"/>
          <w:sz w:val="24"/>
          <w:szCs w:val="24"/>
        </w:rPr>
        <w:t>indenizar. Uma das formas de quebra desse nexo de causalidade é justamente quando o dano resulta de caso fortuito ou força maior, posto que, independem da vontade do indivíduo.</w:t>
      </w:r>
    </w:p>
    <w:p w:rsidR="00F2745D" w:rsidRDefault="00F2745D" w:rsidP="00F2745D">
      <w:pPr>
        <w:spacing w:after="0" w:line="360" w:lineRule="auto"/>
        <w:jc w:val="both"/>
        <w:rPr>
          <w:rFonts w:ascii="Times New Roman" w:hAnsi="Times New Roman" w:cs="Times New Roman"/>
          <w:sz w:val="24"/>
          <w:szCs w:val="24"/>
        </w:rPr>
      </w:pPr>
    </w:p>
    <w:p w:rsidR="00F2745D" w:rsidRDefault="00F2745D" w:rsidP="00F2745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FATO DO PRODUTO OU SERVIÇO</w:t>
      </w: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responsabilidade pelo fato do produto ou do serviço é o objeto de estudo desse ponto por se tratar de um assunto bastante relevante quando falamos em Direito do Consumidor. Esta responsabilidade sobre fato do produto está elencada no art.12 do CDC, artigo este que trás diversas informações pertinentes para o entendimento desta modalidade de responsabilização. </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 xml:space="preserve">Art. 12. O fabricante, o produtor, o construtor, nacional ou estrangeiro e o importador </w:t>
      </w:r>
      <w:proofErr w:type="gramStart"/>
      <w:r w:rsidRPr="00DB37B0">
        <w:rPr>
          <w:rFonts w:ascii="Times New Roman" w:hAnsi="Times New Roman" w:cs="Times New Roman"/>
          <w:sz w:val="20"/>
          <w:szCs w:val="20"/>
        </w:rPr>
        <w:t>respondem,</w:t>
      </w:r>
      <w:proofErr w:type="gramEnd"/>
      <w:r w:rsidRPr="00DB37B0">
        <w:rPr>
          <w:rFonts w:ascii="Times New Roman" w:hAnsi="Times New Roman" w:cs="Times New Roman"/>
          <w:sz w:val="20"/>
          <w:szCs w:val="20"/>
        </w:rPr>
        <w:t xml:space="preserve"> independentemente da existência de culpa, pela reparação dos danos causados aos consumidores por direitos decorrentes de projeto, fabricação, construção, montagem, fórmulas, manipulação, apresentação o acondicionamento de seus produtos, bem como por informações insuficientes ou inadequadas sobre a sua utilização e riscos.</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 1º - O produto é defeituoso quando não oferece a segurança que dele legitimamente se espera, levando-se em consideração as circunstancias relevantes entre as quais:</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 – sua apresentação;</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II – o uso e os riscos que razoavelmente deles se esperam;</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III – a época em que foi colocado em circulação.</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 3 – O fabricante, o construtor, o produtor ou importador só não será responsabilizado quando provar:</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 – que não colocou o produto no mercado;</w:t>
      </w:r>
    </w:p>
    <w:p w:rsidR="00724DA2" w:rsidRP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II – que, embora haja colocado o produto no mercado, o defeito inexiste;</w:t>
      </w:r>
    </w:p>
    <w:p w:rsidR="00DB37B0"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III – a culpa exclusiv</w:t>
      </w:r>
      <w:r w:rsidR="00DB37B0" w:rsidRPr="00DB37B0">
        <w:rPr>
          <w:rFonts w:ascii="Times New Roman" w:hAnsi="Times New Roman" w:cs="Times New Roman"/>
          <w:sz w:val="20"/>
          <w:szCs w:val="20"/>
        </w:rPr>
        <w:t>a do consumidor ou de terceiro.</w:t>
      </w:r>
    </w:p>
    <w:p w:rsidR="00DB37B0" w:rsidRPr="00DB37B0" w:rsidRDefault="00DB37B0" w:rsidP="00DB37B0">
      <w:pPr>
        <w:tabs>
          <w:tab w:val="left" w:pos="3261"/>
        </w:tabs>
        <w:spacing w:after="0" w:line="240" w:lineRule="auto"/>
        <w:ind w:left="2268"/>
        <w:jc w:val="both"/>
        <w:rPr>
          <w:rFonts w:ascii="Times New Roman" w:hAnsi="Times New Roman" w:cs="Times New Roman"/>
          <w:sz w:val="20"/>
          <w:szCs w:val="20"/>
        </w:rPr>
      </w:pP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ocorra a responsabilidade civil por fato do produto ou serviço, necessa</w:t>
      </w:r>
      <w:r w:rsidR="00DB37B0">
        <w:rPr>
          <w:rFonts w:ascii="Times New Roman" w:hAnsi="Times New Roman" w:cs="Times New Roman"/>
          <w:sz w:val="24"/>
          <w:szCs w:val="24"/>
        </w:rPr>
        <w:t>riamente deve ocorrer o defeito. L</w:t>
      </w:r>
      <w:r>
        <w:rPr>
          <w:rFonts w:ascii="Times New Roman" w:hAnsi="Times New Roman" w:cs="Times New Roman"/>
          <w:sz w:val="24"/>
          <w:szCs w:val="24"/>
        </w:rPr>
        <w:t>embrando que quando falamos de defeito não podemos confundir com vício, portanto</w:t>
      </w:r>
      <w:r w:rsidR="00DB37B0">
        <w:rPr>
          <w:rFonts w:ascii="Times New Roman" w:hAnsi="Times New Roman" w:cs="Times New Roman"/>
          <w:sz w:val="24"/>
          <w:szCs w:val="24"/>
        </w:rPr>
        <w:t>,</w:t>
      </w:r>
      <w:r>
        <w:rPr>
          <w:rFonts w:ascii="Times New Roman" w:hAnsi="Times New Roman" w:cs="Times New Roman"/>
          <w:sz w:val="24"/>
          <w:szCs w:val="24"/>
        </w:rPr>
        <w:t xml:space="preserve"> defeito é quando o produto possui um vício que</w:t>
      </w:r>
      <w:r w:rsidR="00DB37B0">
        <w:rPr>
          <w:rFonts w:ascii="Times New Roman" w:hAnsi="Times New Roman" w:cs="Times New Roman"/>
          <w:sz w:val="24"/>
          <w:szCs w:val="24"/>
        </w:rPr>
        <w:t>,</w:t>
      </w:r>
      <w:r>
        <w:rPr>
          <w:rFonts w:ascii="Times New Roman" w:hAnsi="Times New Roman" w:cs="Times New Roman"/>
          <w:sz w:val="24"/>
          <w:szCs w:val="24"/>
        </w:rPr>
        <w:t xml:space="preserve"> por ele ser vici</w:t>
      </w:r>
      <w:r w:rsidR="00DB37B0">
        <w:rPr>
          <w:rFonts w:ascii="Times New Roman" w:hAnsi="Times New Roman" w:cs="Times New Roman"/>
          <w:sz w:val="24"/>
          <w:szCs w:val="24"/>
        </w:rPr>
        <w:t>oso, ocasiona um dano à saúde, à</w:t>
      </w:r>
      <w:r>
        <w:rPr>
          <w:rFonts w:ascii="Times New Roman" w:hAnsi="Times New Roman" w:cs="Times New Roman"/>
          <w:sz w:val="24"/>
          <w:szCs w:val="24"/>
        </w:rPr>
        <w:t xml:space="preserve"> segurança </w:t>
      </w:r>
      <w:r w:rsidR="00DB37B0">
        <w:rPr>
          <w:rFonts w:ascii="Times New Roman" w:hAnsi="Times New Roman" w:cs="Times New Roman"/>
          <w:sz w:val="24"/>
          <w:szCs w:val="24"/>
        </w:rPr>
        <w:t>e/</w:t>
      </w:r>
      <w:r>
        <w:rPr>
          <w:rFonts w:ascii="Times New Roman" w:hAnsi="Times New Roman" w:cs="Times New Roman"/>
          <w:sz w:val="24"/>
          <w:szCs w:val="24"/>
        </w:rPr>
        <w:t>ou ao patrimônio</w:t>
      </w:r>
      <w:r w:rsidR="00DB37B0">
        <w:rPr>
          <w:rFonts w:ascii="Times New Roman" w:hAnsi="Times New Roman" w:cs="Times New Roman"/>
          <w:sz w:val="24"/>
          <w:szCs w:val="24"/>
        </w:rPr>
        <w:t xml:space="preserve"> do consumidor</w:t>
      </w:r>
      <w:r>
        <w:rPr>
          <w:rFonts w:ascii="Times New Roman" w:hAnsi="Times New Roman" w:cs="Times New Roman"/>
          <w:sz w:val="24"/>
          <w:szCs w:val="24"/>
        </w:rPr>
        <w:t xml:space="preserve">, ou seja, é um vicio extrínseco ao produto, </w:t>
      </w:r>
      <w:r w:rsidR="00DB37B0">
        <w:rPr>
          <w:rFonts w:ascii="Times New Roman" w:hAnsi="Times New Roman" w:cs="Times New Roman"/>
          <w:sz w:val="24"/>
          <w:szCs w:val="24"/>
        </w:rPr>
        <w:t xml:space="preserve">já </w:t>
      </w:r>
      <w:r>
        <w:rPr>
          <w:rFonts w:ascii="Times New Roman" w:hAnsi="Times New Roman" w:cs="Times New Roman"/>
          <w:sz w:val="24"/>
          <w:szCs w:val="24"/>
        </w:rPr>
        <w:t>o vício genérico é aquele defeito intrínseco ao produto passível de conserto por assistência técnica.</w:t>
      </w:r>
    </w:p>
    <w:p w:rsidR="00DB37B0" w:rsidRDefault="00DB37B0" w:rsidP="00DB37B0">
      <w:pPr>
        <w:tabs>
          <w:tab w:val="left" w:pos="3261"/>
        </w:tabs>
        <w:spacing w:after="0" w:line="240" w:lineRule="auto"/>
        <w:ind w:left="2268"/>
        <w:jc w:val="both"/>
        <w:rPr>
          <w:rFonts w:ascii="Times New Roman" w:hAnsi="Times New Roman" w:cs="Times New Roman"/>
          <w:sz w:val="20"/>
          <w:szCs w:val="20"/>
        </w:rPr>
      </w:pPr>
    </w:p>
    <w:p w:rsidR="00724DA2" w:rsidRDefault="00724DA2" w:rsidP="00DB37B0">
      <w:pPr>
        <w:tabs>
          <w:tab w:val="left" w:pos="3261"/>
        </w:tabs>
        <w:spacing w:after="0" w:line="240" w:lineRule="auto"/>
        <w:ind w:left="2268"/>
        <w:jc w:val="both"/>
        <w:rPr>
          <w:rFonts w:ascii="Times New Roman" w:hAnsi="Times New Roman" w:cs="Times New Roman"/>
          <w:sz w:val="20"/>
          <w:szCs w:val="20"/>
        </w:rPr>
      </w:pPr>
      <w:r w:rsidRPr="00DB37B0">
        <w:rPr>
          <w:rFonts w:ascii="Times New Roman" w:hAnsi="Times New Roman" w:cs="Times New Roman"/>
          <w:sz w:val="20"/>
          <w:szCs w:val="20"/>
        </w:rPr>
        <w:t xml:space="preserve">Exige-se no sistema do CDC, por expressa influência do direito europeu sobre o tema, a existência de defeito para que possa indicar a imputação de responsabilidade </w:t>
      </w:r>
      <w:r w:rsidRPr="00DB37B0">
        <w:rPr>
          <w:rFonts w:ascii="Times New Roman" w:hAnsi="Times New Roman" w:cs="Times New Roman"/>
          <w:sz w:val="20"/>
          <w:szCs w:val="20"/>
        </w:rPr>
        <w:lastRenderedPageBreak/>
        <w:t>civil ao fornecedor pelos danos causados em razão de acidentes de consumo. Em matéria de responsabilidade pelo fato do produto ou serviço, não há se falar em imputação do dever de indenizar sem a demonstração do defeito, que por isso, aparece como pressuposto específico do regime de responsabilida</w:t>
      </w:r>
      <w:r w:rsidR="00DB37B0" w:rsidRPr="00DB37B0">
        <w:rPr>
          <w:rFonts w:ascii="Times New Roman" w:hAnsi="Times New Roman" w:cs="Times New Roman"/>
          <w:sz w:val="20"/>
          <w:szCs w:val="20"/>
        </w:rPr>
        <w:t xml:space="preserve">de civil estabelecido pelo CDC. </w:t>
      </w:r>
      <w:r w:rsidR="00DB37B0">
        <w:rPr>
          <w:rFonts w:ascii="Times New Roman" w:hAnsi="Times New Roman" w:cs="Times New Roman"/>
          <w:sz w:val="20"/>
          <w:szCs w:val="20"/>
        </w:rPr>
        <w:t>(MIRAGEM</w:t>
      </w:r>
      <w:r w:rsidRPr="00DB37B0">
        <w:rPr>
          <w:rFonts w:ascii="Times New Roman" w:hAnsi="Times New Roman" w:cs="Times New Roman"/>
          <w:sz w:val="20"/>
          <w:szCs w:val="20"/>
        </w:rPr>
        <w:t>, 2012, p. 437)</w:t>
      </w:r>
    </w:p>
    <w:p w:rsidR="00DB37B0" w:rsidRPr="00DB37B0" w:rsidRDefault="00DB37B0" w:rsidP="00DB37B0">
      <w:pPr>
        <w:tabs>
          <w:tab w:val="left" w:pos="3261"/>
        </w:tabs>
        <w:spacing w:after="0" w:line="240" w:lineRule="auto"/>
        <w:ind w:left="2268"/>
        <w:jc w:val="both"/>
        <w:rPr>
          <w:rFonts w:ascii="Times New Roman" w:hAnsi="Times New Roman" w:cs="Times New Roman"/>
          <w:sz w:val="20"/>
          <w:szCs w:val="20"/>
        </w:rPr>
      </w:pP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responsabilidade pelo fato do produto ou do serviço</w:t>
      </w:r>
      <w:r w:rsidR="00DB37B0">
        <w:rPr>
          <w:rFonts w:ascii="Times New Roman" w:hAnsi="Times New Roman" w:cs="Times New Roman"/>
          <w:sz w:val="24"/>
          <w:szCs w:val="24"/>
        </w:rPr>
        <w:t>, mormente é ocasionada</w:t>
      </w:r>
      <w:r>
        <w:rPr>
          <w:rFonts w:ascii="Times New Roman" w:hAnsi="Times New Roman" w:cs="Times New Roman"/>
          <w:sz w:val="24"/>
          <w:szCs w:val="24"/>
        </w:rPr>
        <w:t xml:space="preserve"> por um acidente de consumo, ou seja, quando um produto possui algum tipo de vício que acaba acarretando um dano à saúde, à segurança e até mesmo ao patrimônio dos consumidores.</w:t>
      </w:r>
    </w:p>
    <w:p w:rsidR="00724DA2" w:rsidRDefault="00DB37B0"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apesar de bastante cautela por parte dos fornecedores com as linhas de produções, atualmente o objetivo maior de tais fornecedores de</w:t>
      </w:r>
      <w:r w:rsidR="009E52FA">
        <w:rPr>
          <w:rFonts w:ascii="Times New Roman" w:hAnsi="Times New Roman" w:cs="Times New Roman"/>
          <w:sz w:val="24"/>
          <w:szCs w:val="24"/>
        </w:rPr>
        <w:t xml:space="preserve"> produtos e serviços é a</w:t>
      </w:r>
      <w:r>
        <w:rPr>
          <w:rFonts w:ascii="Times New Roman" w:hAnsi="Times New Roman" w:cs="Times New Roman"/>
          <w:sz w:val="24"/>
          <w:szCs w:val="24"/>
        </w:rPr>
        <w:t xml:space="preserve"> massificação de produção.</w:t>
      </w:r>
      <w:r w:rsidR="00724DA2">
        <w:rPr>
          <w:rFonts w:ascii="Times New Roman" w:hAnsi="Times New Roman" w:cs="Times New Roman"/>
          <w:sz w:val="24"/>
          <w:szCs w:val="24"/>
        </w:rPr>
        <w:t xml:space="preserve"> </w:t>
      </w:r>
      <w:r>
        <w:rPr>
          <w:rFonts w:ascii="Times New Roman" w:hAnsi="Times New Roman" w:cs="Times New Roman"/>
          <w:sz w:val="24"/>
          <w:szCs w:val="24"/>
        </w:rPr>
        <w:t>Isso, com vistas a alcançar o maior nú</w:t>
      </w:r>
      <w:r w:rsidR="00724DA2">
        <w:rPr>
          <w:rFonts w:ascii="Times New Roman" w:hAnsi="Times New Roman" w:cs="Times New Roman"/>
          <w:sz w:val="24"/>
          <w:szCs w:val="24"/>
        </w:rPr>
        <w:t xml:space="preserve">mero de pessoas possíveis, </w:t>
      </w:r>
      <w:r w:rsidR="009E52FA">
        <w:rPr>
          <w:rFonts w:ascii="Times New Roman" w:hAnsi="Times New Roman" w:cs="Times New Roman"/>
          <w:sz w:val="24"/>
          <w:szCs w:val="24"/>
        </w:rPr>
        <w:t xml:space="preserve">portanto, torna-se quase inevitável que algum desses produtos seja lançado no mercado apresentando defeito. É indiscutível </w:t>
      </w:r>
      <w:r w:rsidR="00724DA2">
        <w:rPr>
          <w:rFonts w:ascii="Times New Roman" w:hAnsi="Times New Roman" w:cs="Times New Roman"/>
          <w:sz w:val="24"/>
          <w:szCs w:val="24"/>
        </w:rPr>
        <w:t>q</w:t>
      </w:r>
      <w:r w:rsidR="009E52FA">
        <w:rPr>
          <w:rFonts w:ascii="Times New Roman" w:hAnsi="Times New Roman" w:cs="Times New Roman"/>
          <w:sz w:val="24"/>
          <w:szCs w:val="24"/>
        </w:rPr>
        <w:t>ue as medidas de</w:t>
      </w:r>
      <w:r w:rsidR="00724DA2">
        <w:rPr>
          <w:rFonts w:ascii="Times New Roman" w:hAnsi="Times New Roman" w:cs="Times New Roman"/>
          <w:sz w:val="24"/>
          <w:szCs w:val="24"/>
        </w:rPr>
        <w:t xml:space="preserve"> precaução existem, mas é normal em uma linha de produção</w:t>
      </w:r>
      <w:r w:rsidR="009E52FA">
        <w:rPr>
          <w:rFonts w:ascii="Times New Roman" w:hAnsi="Times New Roman" w:cs="Times New Roman"/>
          <w:sz w:val="24"/>
          <w:szCs w:val="24"/>
        </w:rPr>
        <w:t>,</w:t>
      </w:r>
      <w:r w:rsidR="00724DA2">
        <w:rPr>
          <w:rFonts w:ascii="Times New Roman" w:hAnsi="Times New Roman" w:cs="Times New Roman"/>
          <w:sz w:val="24"/>
          <w:szCs w:val="24"/>
        </w:rPr>
        <w:t xml:space="preserve"> acontecer de eventualmente um produto ou serviço sair defeituoso.</w:t>
      </w:r>
    </w:p>
    <w:p w:rsidR="009E52FA" w:rsidRDefault="00724DA2" w:rsidP="00724D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regra é que o fornecedor responda, havendo ou não culpa,</w:t>
      </w:r>
      <w:r w:rsidR="009E52FA">
        <w:rPr>
          <w:rFonts w:ascii="Times New Roman" w:hAnsi="Times New Roman" w:cs="Times New Roman"/>
          <w:sz w:val="24"/>
          <w:szCs w:val="24"/>
        </w:rPr>
        <w:t xml:space="preserve"> pelos danos causados ao consumidor,</w:t>
      </w:r>
      <w:r>
        <w:rPr>
          <w:rFonts w:ascii="Times New Roman" w:hAnsi="Times New Roman" w:cs="Times New Roman"/>
          <w:sz w:val="24"/>
          <w:szCs w:val="24"/>
        </w:rPr>
        <w:t xml:space="preserve"> pois este quando exerce tal atividade sabe dos riscos que envolvem sua profissão assumindo</w:t>
      </w:r>
      <w:r w:rsidR="009E52FA">
        <w:rPr>
          <w:rFonts w:ascii="Times New Roman" w:hAnsi="Times New Roman" w:cs="Times New Roman"/>
          <w:sz w:val="24"/>
          <w:szCs w:val="24"/>
        </w:rPr>
        <w:t>-o</w:t>
      </w:r>
      <w:r>
        <w:rPr>
          <w:rFonts w:ascii="Times New Roman" w:hAnsi="Times New Roman" w:cs="Times New Roman"/>
          <w:sz w:val="24"/>
          <w:szCs w:val="24"/>
        </w:rPr>
        <w:t xml:space="preserve"> então. Ocorrendo algum acidente pelo produto </w:t>
      </w:r>
      <w:r w:rsidR="009E52FA">
        <w:rPr>
          <w:rFonts w:ascii="Times New Roman" w:hAnsi="Times New Roman" w:cs="Times New Roman"/>
          <w:sz w:val="24"/>
          <w:szCs w:val="24"/>
        </w:rPr>
        <w:t xml:space="preserve">ou serviço </w:t>
      </w:r>
      <w:r>
        <w:rPr>
          <w:rFonts w:ascii="Times New Roman" w:hAnsi="Times New Roman" w:cs="Times New Roman"/>
          <w:sz w:val="24"/>
          <w:szCs w:val="24"/>
        </w:rPr>
        <w:t>ser defeituoso, ou seja, fato pelo produto ou serviço,</w:t>
      </w:r>
      <w:r w:rsidR="009E52FA">
        <w:rPr>
          <w:rFonts w:ascii="Times New Roman" w:hAnsi="Times New Roman" w:cs="Times New Roman"/>
          <w:sz w:val="24"/>
          <w:szCs w:val="24"/>
        </w:rPr>
        <w:t xml:space="preserve"> caberá </w:t>
      </w:r>
      <w:proofErr w:type="gramStart"/>
      <w:r w:rsidR="009E52FA">
        <w:rPr>
          <w:rFonts w:ascii="Times New Roman" w:hAnsi="Times New Roman" w:cs="Times New Roman"/>
          <w:sz w:val="24"/>
          <w:szCs w:val="24"/>
        </w:rPr>
        <w:t>a</w:t>
      </w:r>
      <w:proofErr w:type="gramEnd"/>
      <w:r>
        <w:rPr>
          <w:rFonts w:ascii="Times New Roman" w:hAnsi="Times New Roman" w:cs="Times New Roman"/>
          <w:sz w:val="24"/>
          <w:szCs w:val="24"/>
        </w:rPr>
        <w:t xml:space="preserve"> responsabilidade ao fornecedor, ainda que este não tenha culpa.  </w:t>
      </w:r>
    </w:p>
    <w:p w:rsidR="00724DA2" w:rsidRDefault="009E52FA" w:rsidP="00724D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s</w:t>
      </w:r>
      <w:r w:rsidR="00724DA2">
        <w:rPr>
          <w:rFonts w:ascii="Times New Roman" w:hAnsi="Times New Roman" w:cs="Times New Roman"/>
          <w:sz w:val="24"/>
          <w:szCs w:val="24"/>
        </w:rPr>
        <w:t>urgindo</w:t>
      </w:r>
      <w:r>
        <w:rPr>
          <w:rFonts w:ascii="Times New Roman" w:hAnsi="Times New Roman" w:cs="Times New Roman"/>
          <w:sz w:val="24"/>
          <w:szCs w:val="24"/>
        </w:rPr>
        <w:t xml:space="preserve"> então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teoria do risco criado. Como acentua João Batista de Almeida (2008, p.86),</w:t>
      </w:r>
      <w:r w:rsidR="00724DA2">
        <w:rPr>
          <w:rFonts w:ascii="Times New Roman" w:hAnsi="Times New Roman" w:cs="Times New Roman"/>
          <w:sz w:val="24"/>
          <w:szCs w:val="24"/>
        </w:rPr>
        <w:t xml:space="preserve"> esta teoria tem o objetivo de atribuir ao fornecedor os danos causados aos consumidores por aquele explorar uma atividade potenci</w:t>
      </w:r>
      <w:r>
        <w:rPr>
          <w:rFonts w:ascii="Times New Roman" w:hAnsi="Times New Roman" w:cs="Times New Roman"/>
          <w:sz w:val="24"/>
          <w:szCs w:val="24"/>
        </w:rPr>
        <w:t>almente danosa</w:t>
      </w:r>
      <w:r w:rsidR="00724DA2">
        <w:rPr>
          <w:rFonts w:ascii="Times New Roman" w:hAnsi="Times New Roman" w:cs="Times New Roman"/>
          <w:sz w:val="24"/>
          <w:szCs w:val="24"/>
        </w:rPr>
        <w:t xml:space="preserve">. </w:t>
      </w:r>
      <w:r>
        <w:rPr>
          <w:rFonts w:ascii="Times New Roman" w:hAnsi="Times New Roman" w:cs="Times New Roman"/>
          <w:sz w:val="24"/>
          <w:szCs w:val="24"/>
        </w:rPr>
        <w:t>De tal forma a fazer com que o fornecedor assuma</w:t>
      </w:r>
      <w:r w:rsidR="00724DA2">
        <w:rPr>
          <w:rFonts w:ascii="Times New Roman" w:hAnsi="Times New Roman" w:cs="Times New Roman"/>
          <w:sz w:val="24"/>
          <w:szCs w:val="24"/>
        </w:rPr>
        <w:t xml:space="preserve"> </w:t>
      </w:r>
      <w:r>
        <w:rPr>
          <w:rFonts w:ascii="Times New Roman" w:hAnsi="Times New Roman" w:cs="Times New Roman"/>
          <w:sz w:val="24"/>
          <w:szCs w:val="24"/>
        </w:rPr>
        <w:t>quaisquer eventuais riscos inerentes a sua atividade. I</w:t>
      </w:r>
      <w:r w:rsidR="00724DA2">
        <w:rPr>
          <w:rFonts w:ascii="Times New Roman" w:hAnsi="Times New Roman" w:cs="Times New Roman"/>
          <w:sz w:val="24"/>
          <w:szCs w:val="24"/>
        </w:rPr>
        <w:t>mportante aind</w:t>
      </w:r>
      <w:r w:rsidR="00FF53FB">
        <w:rPr>
          <w:rFonts w:ascii="Times New Roman" w:hAnsi="Times New Roman" w:cs="Times New Roman"/>
          <w:sz w:val="24"/>
          <w:szCs w:val="24"/>
        </w:rPr>
        <w:t>a lembrarmos o art. 8º do CDC</w:t>
      </w:r>
      <w:r>
        <w:rPr>
          <w:rFonts w:ascii="Times New Roman" w:hAnsi="Times New Roman" w:cs="Times New Roman"/>
          <w:sz w:val="24"/>
          <w:szCs w:val="24"/>
        </w:rPr>
        <w:t xml:space="preserve"> </w:t>
      </w:r>
      <w:r w:rsidR="00FF53FB">
        <w:rPr>
          <w:rFonts w:ascii="Times New Roman" w:hAnsi="Times New Roman" w:cs="Times New Roman"/>
          <w:sz w:val="24"/>
          <w:szCs w:val="24"/>
        </w:rPr>
        <w:t>que define o dever especial</w:t>
      </w:r>
      <w:r w:rsidR="00724DA2">
        <w:rPr>
          <w:rFonts w:ascii="Times New Roman" w:hAnsi="Times New Roman" w:cs="Times New Roman"/>
          <w:sz w:val="24"/>
          <w:szCs w:val="24"/>
        </w:rPr>
        <w:t xml:space="preserve"> de não causar prejuízo a ou</w:t>
      </w:r>
      <w:r w:rsidR="00FF53FB">
        <w:rPr>
          <w:rFonts w:ascii="Times New Roman" w:hAnsi="Times New Roman" w:cs="Times New Roman"/>
          <w:sz w:val="24"/>
          <w:szCs w:val="24"/>
        </w:rPr>
        <w:t xml:space="preserve">tem, ou seja, de não colocar no mercado produtos e serviços que possam acarretar riscos.  </w:t>
      </w: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uma divergência na doutrina acerca de quais seriam os requisitos ou pressupostos para que ocorra a responsabilidade ci</w:t>
      </w:r>
      <w:r w:rsidR="00FF53FB">
        <w:rPr>
          <w:rFonts w:ascii="Times New Roman" w:hAnsi="Times New Roman" w:cs="Times New Roman"/>
          <w:sz w:val="24"/>
          <w:szCs w:val="24"/>
        </w:rPr>
        <w:t>vil no que toca o direito comum. A</w:t>
      </w:r>
      <w:r>
        <w:rPr>
          <w:rFonts w:ascii="Times New Roman" w:hAnsi="Times New Roman" w:cs="Times New Roman"/>
          <w:sz w:val="24"/>
          <w:szCs w:val="24"/>
        </w:rPr>
        <w:t>ssim</w:t>
      </w:r>
      <w:r w:rsidR="00FF53FB">
        <w:rPr>
          <w:rFonts w:ascii="Times New Roman" w:hAnsi="Times New Roman" w:cs="Times New Roman"/>
          <w:sz w:val="24"/>
          <w:szCs w:val="24"/>
        </w:rPr>
        <w:t>,</w:t>
      </w:r>
      <w:r>
        <w:rPr>
          <w:rFonts w:ascii="Times New Roman" w:hAnsi="Times New Roman" w:cs="Times New Roman"/>
          <w:sz w:val="24"/>
          <w:szCs w:val="24"/>
        </w:rPr>
        <w:t xml:space="preserve"> como </w:t>
      </w:r>
      <w:r w:rsidR="00FF53FB">
        <w:rPr>
          <w:rFonts w:ascii="Times New Roman" w:hAnsi="Times New Roman" w:cs="Times New Roman"/>
          <w:sz w:val="24"/>
          <w:szCs w:val="24"/>
        </w:rPr>
        <w:t xml:space="preserve">adere </w:t>
      </w:r>
      <w:r>
        <w:rPr>
          <w:rFonts w:ascii="Times New Roman" w:hAnsi="Times New Roman" w:cs="Times New Roman"/>
          <w:sz w:val="24"/>
          <w:szCs w:val="24"/>
        </w:rPr>
        <w:t>Bruno Miragem (2012, p. 434)</w:t>
      </w:r>
      <w:r w:rsidR="00FF53FB">
        <w:rPr>
          <w:rFonts w:ascii="Times New Roman" w:hAnsi="Times New Roman" w:cs="Times New Roman"/>
          <w:sz w:val="24"/>
          <w:szCs w:val="24"/>
        </w:rPr>
        <w:t>,</w:t>
      </w:r>
      <w:r>
        <w:rPr>
          <w:rFonts w:ascii="Times New Roman" w:hAnsi="Times New Roman" w:cs="Times New Roman"/>
          <w:sz w:val="24"/>
          <w:szCs w:val="24"/>
        </w:rPr>
        <w:t xml:space="preserve"> há aquela parte da doutrina que identificam até cinco requisitos, seriam eles</w:t>
      </w:r>
      <w:r w:rsidR="00FF53FB">
        <w:rPr>
          <w:rFonts w:ascii="Times New Roman" w:hAnsi="Times New Roman" w:cs="Times New Roman"/>
          <w:sz w:val="24"/>
          <w:szCs w:val="24"/>
        </w:rPr>
        <w:t>:</w:t>
      </w:r>
      <w:r>
        <w:rPr>
          <w:rFonts w:ascii="Times New Roman" w:hAnsi="Times New Roman" w:cs="Times New Roman"/>
          <w:sz w:val="24"/>
          <w:szCs w:val="24"/>
        </w:rPr>
        <w:t xml:space="preserve"> o fato, a ilicitude, a imputação ao fato ao lesante, o dano e o nexo de causalidade entre o fato e o dano.</w:t>
      </w: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responsabilidade civil de consumo tem liame objetivo, ou seja, não precisaria provar a culpa ou até mesmo o dolo por parte do </w:t>
      </w:r>
      <w:r w:rsidR="00F9550B">
        <w:rPr>
          <w:rFonts w:ascii="Times New Roman" w:hAnsi="Times New Roman" w:cs="Times New Roman"/>
          <w:sz w:val="24"/>
          <w:szCs w:val="24"/>
        </w:rPr>
        <w:t>fornecedor. B</w:t>
      </w:r>
      <w:r>
        <w:rPr>
          <w:rFonts w:ascii="Times New Roman" w:hAnsi="Times New Roman" w:cs="Times New Roman"/>
          <w:sz w:val="24"/>
          <w:szCs w:val="24"/>
        </w:rPr>
        <w:t xml:space="preserve">astará então que se demonstre que aquele produto só está em circulação no mercado porque aquele fornecedor assim o fez, </w:t>
      </w:r>
      <w:r>
        <w:rPr>
          <w:rFonts w:ascii="Times New Roman" w:hAnsi="Times New Roman" w:cs="Times New Roman"/>
          <w:sz w:val="24"/>
          <w:szCs w:val="24"/>
        </w:rPr>
        <w:lastRenderedPageBreak/>
        <w:t xml:space="preserve">ou até mesmo direta ou indiretamente ter participado da cadeia de fornecimento que aquele produto leva até que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disponibilizado a público</w:t>
      </w:r>
      <w:r w:rsidR="00F9550B">
        <w:rPr>
          <w:rFonts w:ascii="Times New Roman" w:hAnsi="Times New Roman" w:cs="Times New Roman"/>
          <w:sz w:val="24"/>
          <w:szCs w:val="24"/>
        </w:rPr>
        <w:t>,</w:t>
      </w:r>
      <w:r>
        <w:rPr>
          <w:rFonts w:ascii="Times New Roman" w:hAnsi="Times New Roman" w:cs="Times New Roman"/>
          <w:sz w:val="24"/>
          <w:szCs w:val="24"/>
        </w:rPr>
        <w:t xml:space="preserve"> elencadas essas participações no próprio CDC, como, fabricante, produtor, construtor ou importador.</w:t>
      </w:r>
    </w:p>
    <w:p w:rsidR="00724DA2" w:rsidRDefault="00724DA2" w:rsidP="00724DA2">
      <w:pPr>
        <w:tabs>
          <w:tab w:val="left" w:pos="326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Diferentemente do que já foi dito sobre responsabilidade objetiva, o profissional lib</w:t>
      </w:r>
      <w:r w:rsidR="00F9550B">
        <w:rPr>
          <w:rFonts w:ascii="Times New Roman" w:hAnsi="Times New Roman" w:cs="Times New Roman"/>
          <w:sz w:val="24"/>
          <w:szCs w:val="24"/>
        </w:rPr>
        <w:t>eral se configura como exceção à</w:t>
      </w:r>
      <w:r>
        <w:rPr>
          <w:rFonts w:ascii="Times New Roman" w:hAnsi="Times New Roman" w:cs="Times New Roman"/>
          <w:sz w:val="24"/>
          <w:szCs w:val="24"/>
        </w:rPr>
        <w:t xml:space="preserve"> regra, pois</w:t>
      </w:r>
      <w:r w:rsidR="00F9550B">
        <w:rPr>
          <w:rFonts w:ascii="Times New Roman" w:hAnsi="Times New Roman" w:cs="Times New Roman"/>
          <w:sz w:val="24"/>
          <w:szCs w:val="24"/>
        </w:rPr>
        <w:t>,</w:t>
      </w:r>
      <w:r>
        <w:rPr>
          <w:rFonts w:ascii="Times New Roman" w:hAnsi="Times New Roman" w:cs="Times New Roman"/>
          <w:sz w:val="24"/>
          <w:szCs w:val="24"/>
        </w:rPr>
        <w:t xml:space="preserve"> este para ser responsabilizado por fato do produto ou serviço, necessariamente há de ser comprovada a existência </w:t>
      </w:r>
      <w:r w:rsidR="00F9550B">
        <w:rPr>
          <w:rFonts w:ascii="Times New Roman" w:hAnsi="Times New Roman" w:cs="Times New Roman"/>
          <w:sz w:val="24"/>
          <w:szCs w:val="24"/>
        </w:rPr>
        <w:t>de culpa (art. 14, § 4º do CDC). I</w:t>
      </w:r>
      <w:r>
        <w:rPr>
          <w:rFonts w:ascii="Times New Roman" w:hAnsi="Times New Roman" w:cs="Times New Roman"/>
          <w:sz w:val="24"/>
          <w:szCs w:val="24"/>
        </w:rPr>
        <w:t>sso acontece porque esse profissiona</w:t>
      </w:r>
      <w:r w:rsidR="00F9550B">
        <w:rPr>
          <w:rFonts w:ascii="Times New Roman" w:hAnsi="Times New Roman" w:cs="Times New Roman"/>
          <w:sz w:val="24"/>
          <w:szCs w:val="24"/>
        </w:rPr>
        <w:t>l, ao exercer seu ofício assume</w:t>
      </w:r>
      <w:r>
        <w:rPr>
          <w:rFonts w:ascii="Times New Roman" w:hAnsi="Times New Roman" w:cs="Times New Roman"/>
          <w:sz w:val="24"/>
          <w:szCs w:val="24"/>
        </w:rPr>
        <w:t xml:space="preserve"> responsabilidades meio, diferentemente dos outros tipos suscitados até agora, ou seja, o profissional liberal tem o dever de agir com tecnicidade e as diligencias regulares exercidas por quaisquer dos profissionais dessas profissões.</w:t>
      </w:r>
    </w:p>
    <w:p w:rsidR="00F2745D" w:rsidRDefault="00724DA2" w:rsidP="00724DA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 13 do CDC é impositivo ao dizer que o comerciante é igualmente responsável, nos termos do artigo anterior</w:t>
      </w:r>
      <w:r w:rsidR="00F9550B">
        <w:rPr>
          <w:rFonts w:ascii="Times New Roman" w:hAnsi="Times New Roman" w:cs="Times New Roman"/>
          <w:sz w:val="24"/>
          <w:szCs w:val="24"/>
        </w:rPr>
        <w:t>,</w:t>
      </w:r>
      <w:r>
        <w:rPr>
          <w:rFonts w:ascii="Times New Roman" w:hAnsi="Times New Roman" w:cs="Times New Roman"/>
          <w:sz w:val="24"/>
          <w:szCs w:val="24"/>
        </w:rPr>
        <w:t xml:space="preserve"> e o próprio CDC elenca as situações nos incisos do artigo. Isso acontece porque não é sempre que o comerciante vai ser responsabilizado pelo fato do produto ou serviço, pois</w:t>
      </w:r>
      <w:r w:rsidR="00F9550B">
        <w:rPr>
          <w:rFonts w:ascii="Times New Roman" w:hAnsi="Times New Roman" w:cs="Times New Roman"/>
          <w:sz w:val="24"/>
          <w:szCs w:val="24"/>
        </w:rPr>
        <w:t>,</w:t>
      </w:r>
      <w:r>
        <w:rPr>
          <w:rFonts w:ascii="Times New Roman" w:hAnsi="Times New Roman" w:cs="Times New Roman"/>
          <w:sz w:val="24"/>
          <w:szCs w:val="24"/>
        </w:rPr>
        <w:t xml:space="preserve"> a responsabilidade é do fornecedor de ter disponibilizado o produto defeituoso no mercado, sendo então</w:t>
      </w:r>
      <w:r w:rsidR="00F9550B">
        <w:rPr>
          <w:rFonts w:ascii="Times New Roman" w:hAnsi="Times New Roman" w:cs="Times New Roman"/>
          <w:sz w:val="24"/>
          <w:szCs w:val="24"/>
        </w:rPr>
        <w:t>,</w:t>
      </w:r>
      <w:r>
        <w:rPr>
          <w:rFonts w:ascii="Times New Roman" w:hAnsi="Times New Roman" w:cs="Times New Roman"/>
          <w:sz w:val="24"/>
          <w:szCs w:val="24"/>
        </w:rPr>
        <w:t xml:space="preserve"> restritas as situações elencada nos incisos do art. 13 do CDC. Observando-se de maneira lógica, como pode o comerciante ser responsabilizado por aquele defeito se ele nem se quer teve acesso ao produto, pois</w:t>
      </w:r>
      <w:r w:rsidR="00F9550B">
        <w:rPr>
          <w:rFonts w:ascii="Times New Roman" w:hAnsi="Times New Roman" w:cs="Times New Roman"/>
          <w:sz w:val="24"/>
          <w:szCs w:val="24"/>
        </w:rPr>
        <w:t>, quando ele recebe para expor à</w:t>
      </w:r>
      <w:r>
        <w:rPr>
          <w:rFonts w:ascii="Times New Roman" w:hAnsi="Times New Roman" w:cs="Times New Roman"/>
          <w:sz w:val="24"/>
          <w:szCs w:val="24"/>
        </w:rPr>
        <w:t xml:space="preserve"> ve</w:t>
      </w:r>
      <w:r w:rsidR="00F9550B">
        <w:rPr>
          <w:rFonts w:ascii="Times New Roman" w:hAnsi="Times New Roman" w:cs="Times New Roman"/>
          <w:sz w:val="24"/>
          <w:szCs w:val="24"/>
        </w:rPr>
        <w:t>nda, a maioria dos produtos encontra-se</w:t>
      </w:r>
      <w:r>
        <w:rPr>
          <w:rFonts w:ascii="Times New Roman" w:hAnsi="Times New Roman" w:cs="Times New Roman"/>
          <w:sz w:val="24"/>
          <w:szCs w:val="24"/>
        </w:rPr>
        <w:t xml:space="preserve"> lacrado, então o comerciante não exerce nenhuma interferência nos aspectos endógenos daquele produto.</w:t>
      </w:r>
    </w:p>
    <w:p w:rsidR="00724DA2" w:rsidRPr="00724DA2" w:rsidRDefault="00724DA2" w:rsidP="00F2745D">
      <w:pPr>
        <w:spacing w:after="0" w:line="360" w:lineRule="auto"/>
        <w:jc w:val="both"/>
        <w:rPr>
          <w:rFonts w:ascii="Times New Roman" w:hAnsi="Times New Roman" w:cs="Times New Roman"/>
          <w:sz w:val="24"/>
          <w:szCs w:val="24"/>
        </w:rPr>
      </w:pPr>
    </w:p>
    <w:p w:rsidR="00F2745D" w:rsidRDefault="00F2745D" w:rsidP="00F2745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EXCLUDENTES DA RESPONSABILIDADE CIVIL DE CONSUMO</w:t>
      </w:r>
    </w:p>
    <w:p w:rsidR="00F2745D" w:rsidRDefault="00F2745D" w:rsidP="00F2745D">
      <w:pPr>
        <w:spacing w:after="0" w:line="360" w:lineRule="auto"/>
        <w:jc w:val="both"/>
        <w:rPr>
          <w:rFonts w:ascii="Times New Roman" w:hAnsi="Times New Roman" w:cs="Times New Roman"/>
          <w:sz w:val="24"/>
          <w:szCs w:val="24"/>
        </w:rPr>
      </w:pPr>
    </w:p>
    <w:p w:rsidR="00872864" w:rsidRDefault="00872864"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regra, tem-se a responsabilização do fornecedor pelos defeitos dos produtos e serviços que causem danos ao consumidor. Isso, desde que comprovada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relação de causalidade entre conduta e dano. O Código de Defesa do Consumidor impõe que o fornecedor tem uma responsabilização de qualidade e de segurança sobre os produtos e serviços lançados no mercado. Desse modo, aquele que coloca no mercado um produto ou serviço tem a obrigação legal de oferecê-lo com segurança, sem importar em riscos à saúde, integridade e/ou patrimônio dos consumidores.</w:t>
      </w:r>
    </w:p>
    <w:p w:rsidR="00872864" w:rsidRDefault="00872864"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apesar do rigoroso controle de qualidade de que dispõem os fornecedores, restam inevitáveis que alguns produtos ou serviços apresentem defeitos</w:t>
      </w:r>
      <w:r w:rsidR="001974CA">
        <w:rPr>
          <w:rFonts w:ascii="Times New Roman" w:hAnsi="Times New Roman" w:cs="Times New Roman"/>
          <w:sz w:val="24"/>
          <w:szCs w:val="24"/>
        </w:rPr>
        <w:t xml:space="preserve">. Contudo, se demonstrada algumas das situações que quebram o nexo de causalidade, deixa de existir a obrigação de indenizar por parte do fornecedor. Essas situações excluem a </w:t>
      </w:r>
      <w:r w:rsidR="001974CA">
        <w:rPr>
          <w:rFonts w:ascii="Times New Roman" w:hAnsi="Times New Roman" w:cs="Times New Roman"/>
          <w:sz w:val="24"/>
          <w:szCs w:val="24"/>
        </w:rPr>
        <w:lastRenderedPageBreak/>
        <w:t>responsabilidade civil do fornecedor de produtos ou serviços defeituosos.</w:t>
      </w:r>
      <w:r w:rsidR="00672497">
        <w:rPr>
          <w:rFonts w:ascii="Times New Roman" w:hAnsi="Times New Roman" w:cs="Times New Roman"/>
          <w:sz w:val="24"/>
          <w:szCs w:val="24"/>
        </w:rPr>
        <w:t xml:space="preserve"> Estão elencadas no art. 12 (fornecedor de produto) e art. 14 (fornecedor de serviços), ambos do CDC.</w:t>
      </w:r>
    </w:p>
    <w:p w:rsidR="00672497" w:rsidRDefault="00672497"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primeira excludente de responsabilidade civil do fornecedor se dá quando este não coloca o produto no mercado</w:t>
      </w:r>
      <w:r w:rsidR="004A375D">
        <w:rPr>
          <w:rFonts w:ascii="Times New Roman" w:hAnsi="Times New Roman" w:cs="Times New Roman"/>
          <w:sz w:val="24"/>
          <w:szCs w:val="24"/>
        </w:rPr>
        <w:t xml:space="preserve"> (inciso I). Para tanto, o fornecedor tem que provar que não colocou tal produto defeituoso em circulação no mercado, pois, há essa presunção de que o produto colocado no mercado tenha, assim, se inserido pelo fornecedor. Nessa hipótese, a responsabilidade deve recair sobre aquele que verdadeiramente tenha colocado o produto ou serviço no mercado.</w:t>
      </w:r>
    </w:p>
    <w:p w:rsidR="004A375D" w:rsidRDefault="0094617B"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João Batista de Almeida (2008, p. 92 e 93), a</w:t>
      </w:r>
      <w:r w:rsidR="004A375D">
        <w:rPr>
          <w:rFonts w:ascii="Times New Roman" w:hAnsi="Times New Roman" w:cs="Times New Roman"/>
          <w:sz w:val="24"/>
          <w:szCs w:val="24"/>
        </w:rPr>
        <w:t xml:space="preserve"> segunda hipótese de excludente de responsabilidade (inciso II) ocorre quando, embora tenha o fornecedor colocado o produto ou serviço no mercado, o defeito inexiste. Desse modo, o dano também existe, o que não existe é o defeito apontado. Portanto, pelo fato do dano causado ao consumidor não decorrer do defeito, a relação causal inexiste e também não há a obrigação de indenizar.</w:t>
      </w:r>
    </w:p>
    <w:p w:rsidR="004A375D" w:rsidRDefault="004A375D"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94617B">
        <w:rPr>
          <w:rFonts w:ascii="Times New Roman" w:hAnsi="Times New Roman" w:cs="Times New Roman"/>
          <w:sz w:val="24"/>
          <w:szCs w:val="24"/>
        </w:rPr>
        <w:t xml:space="preserve">ainda segundo Almeida (2008), </w:t>
      </w:r>
      <w:r>
        <w:rPr>
          <w:rFonts w:ascii="Times New Roman" w:hAnsi="Times New Roman" w:cs="Times New Roman"/>
          <w:sz w:val="24"/>
          <w:szCs w:val="24"/>
        </w:rPr>
        <w:t>a terceira hipótese de excludente de responsabilidade (inciso III) elencada pelo CDC é quando ocorre culpa exclusiva do consumidor ou de terceiro</w:t>
      </w:r>
      <w:r w:rsidR="0094617B">
        <w:rPr>
          <w:rFonts w:ascii="Times New Roman" w:hAnsi="Times New Roman" w:cs="Times New Roman"/>
          <w:sz w:val="24"/>
          <w:szCs w:val="24"/>
        </w:rPr>
        <w:t>. Nesta hipótese, há o uso anormal do produto por parte do próprio consumidor ou de terceiros de modo a causar ou concorrer para o efeito danoso. Portanto, perde-se a relação de causa e efeito, pois, o produto ou serviço foi utilizado de modo diverso do objetivamente previsto pelo fornecedor.</w:t>
      </w:r>
    </w:p>
    <w:p w:rsidR="00BE6FF0" w:rsidRDefault="00E55783"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ressalta-se que a doutrina diverge quanto à aplicação de outras formas de excludente de responsabilidade civil, posto que, tais situações não se encontram previstas no rol dos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12 e 14 do DCD.  É o caso da ocorrência de caso fortuito ou força maior que, de forma majoritária, são adotados pela doutrina e jurisprudência. </w:t>
      </w:r>
    </w:p>
    <w:p w:rsidR="003C7C0E" w:rsidRDefault="003C7C0E" w:rsidP="003C7C0E">
      <w:pPr>
        <w:spacing w:after="0" w:line="240" w:lineRule="auto"/>
        <w:ind w:left="2268"/>
        <w:jc w:val="both"/>
        <w:rPr>
          <w:rFonts w:ascii="Times New Roman" w:hAnsi="Times New Roman" w:cs="Times New Roman"/>
          <w:sz w:val="20"/>
          <w:szCs w:val="20"/>
        </w:rPr>
      </w:pPr>
    </w:p>
    <w:p w:rsidR="00E55783" w:rsidRDefault="00BE6FF0" w:rsidP="003C7C0E">
      <w:pPr>
        <w:spacing w:after="0" w:line="240" w:lineRule="auto"/>
        <w:ind w:left="2268"/>
        <w:jc w:val="both"/>
        <w:rPr>
          <w:rFonts w:ascii="Times New Roman" w:hAnsi="Times New Roman" w:cs="Times New Roman"/>
          <w:sz w:val="20"/>
          <w:szCs w:val="20"/>
        </w:rPr>
      </w:pPr>
      <w:r w:rsidRPr="003C7C0E">
        <w:rPr>
          <w:rFonts w:ascii="Times New Roman" w:hAnsi="Times New Roman" w:cs="Times New Roman"/>
          <w:sz w:val="20"/>
          <w:szCs w:val="20"/>
        </w:rPr>
        <w:t xml:space="preserve">Atualmente, sobretudo em face da responsabilidade pelo risco, responsabilidade objetiva, nos moldes do regime estabelecido pelo CDC, doutrina e jurisprudência vem estabelecendo </w:t>
      </w:r>
      <w:proofErr w:type="gramStart"/>
      <w:r w:rsidRPr="003C7C0E">
        <w:rPr>
          <w:rFonts w:ascii="Times New Roman" w:hAnsi="Times New Roman" w:cs="Times New Roman"/>
          <w:sz w:val="20"/>
          <w:szCs w:val="20"/>
        </w:rPr>
        <w:t>uma outra</w:t>
      </w:r>
      <w:proofErr w:type="gramEnd"/>
      <w:r w:rsidRPr="003C7C0E">
        <w:rPr>
          <w:rFonts w:ascii="Times New Roman" w:hAnsi="Times New Roman" w:cs="Times New Roman"/>
          <w:sz w:val="20"/>
          <w:szCs w:val="20"/>
        </w:rPr>
        <w:t xml:space="preserve"> distinção, no que se refere ao caso fortuito capaz de excluir a responsabilidade do agente. Trata-se da distinção entre o </w:t>
      </w:r>
      <w:r w:rsidRPr="003C7C0E">
        <w:rPr>
          <w:rFonts w:ascii="Times New Roman" w:hAnsi="Times New Roman" w:cs="Times New Roman"/>
          <w:i/>
          <w:sz w:val="20"/>
          <w:szCs w:val="20"/>
        </w:rPr>
        <w:t>caso fortuito interno</w:t>
      </w:r>
      <w:r w:rsidRPr="003C7C0E">
        <w:rPr>
          <w:rFonts w:ascii="Times New Roman" w:hAnsi="Times New Roman" w:cs="Times New Roman"/>
          <w:sz w:val="20"/>
          <w:szCs w:val="20"/>
        </w:rPr>
        <w:t xml:space="preserve"> e o </w:t>
      </w:r>
      <w:r w:rsidRPr="003C7C0E">
        <w:rPr>
          <w:rFonts w:ascii="Times New Roman" w:hAnsi="Times New Roman" w:cs="Times New Roman"/>
          <w:i/>
          <w:sz w:val="20"/>
          <w:szCs w:val="20"/>
        </w:rPr>
        <w:t>caso fortuito externo</w:t>
      </w:r>
      <w:r w:rsidRPr="003C7C0E">
        <w:rPr>
          <w:rFonts w:ascii="Times New Roman" w:hAnsi="Times New Roman" w:cs="Times New Roman"/>
          <w:sz w:val="20"/>
          <w:szCs w:val="20"/>
        </w:rPr>
        <w:t>, admitindo-se que apenas quando se trate da segunda hipótese (externo), existiria excludente de responsabilidade.</w:t>
      </w:r>
      <w:r w:rsidR="003C7C0E">
        <w:rPr>
          <w:rFonts w:ascii="Times New Roman" w:hAnsi="Times New Roman" w:cs="Times New Roman"/>
          <w:sz w:val="20"/>
          <w:szCs w:val="20"/>
        </w:rPr>
        <w:t xml:space="preserve"> (MIRAGEM, 2012, p. 459 e 460)</w:t>
      </w:r>
    </w:p>
    <w:p w:rsidR="003C7C0E" w:rsidRDefault="003C7C0E" w:rsidP="003C7C0E">
      <w:pPr>
        <w:spacing w:after="0" w:line="240" w:lineRule="auto"/>
        <w:ind w:left="2268"/>
        <w:jc w:val="both"/>
        <w:rPr>
          <w:rFonts w:ascii="Times New Roman" w:hAnsi="Times New Roman" w:cs="Times New Roman"/>
          <w:sz w:val="20"/>
          <w:szCs w:val="20"/>
        </w:rPr>
      </w:pPr>
    </w:p>
    <w:p w:rsidR="003C7C0E" w:rsidRPr="003C7C0E" w:rsidRDefault="003C7C0E" w:rsidP="003C7C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caso fortuito interno seria aquele que, apesar de ser inevitável e imprevisível, tem ligação com a atividade do agente e, por isso, este deve responder pelos danos causados ao consumidor. Já o caso fortuito externo é aquele acontecimento estranho à vontade do agente, estranhos à atividade exercida pelo agente e, portanto, não arca com os danos, pois, há quebra da relação de causa e efeito.</w:t>
      </w:r>
    </w:p>
    <w:p w:rsidR="001974CA" w:rsidRDefault="003C7C0E"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 o exposto, apesar das divergências e da inércia do CDC, há casos aplicados à excludente de responsabilidade civil do fornecedor que diferem daquelas prevista pelo Código. </w:t>
      </w:r>
    </w:p>
    <w:p w:rsidR="00F2745D" w:rsidRPr="00F2745D" w:rsidRDefault="00872864" w:rsidP="00F274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F2745D" w:rsidRDefault="00F2745D" w:rsidP="00F2745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CASO FORTUIT</w:t>
      </w:r>
      <w:r w:rsidR="001B503C">
        <w:rPr>
          <w:rFonts w:ascii="Times New Roman" w:hAnsi="Times New Roman" w:cs="Times New Roman"/>
          <w:b/>
          <w:sz w:val="24"/>
          <w:szCs w:val="24"/>
        </w:rPr>
        <w:t>O COMO EXCLUDENTE DE REPONSABILIDADE NO ÂMBITO DOS TRIBUNAIS</w:t>
      </w:r>
    </w:p>
    <w:p w:rsidR="001B503C" w:rsidRDefault="001B503C" w:rsidP="00F2745D">
      <w:pPr>
        <w:spacing w:after="0" w:line="360" w:lineRule="auto"/>
        <w:jc w:val="both"/>
        <w:rPr>
          <w:rFonts w:ascii="Times New Roman" w:hAnsi="Times New Roman" w:cs="Times New Roman"/>
          <w:b/>
          <w:sz w:val="24"/>
          <w:szCs w:val="24"/>
        </w:rPr>
      </w:pPr>
    </w:p>
    <w:p w:rsidR="002E53D1" w:rsidRDefault="002E53D1" w:rsidP="001B5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fato que</w:t>
      </w:r>
      <w:r w:rsidR="001B2DF8">
        <w:rPr>
          <w:rFonts w:ascii="Times New Roman" w:hAnsi="Times New Roman" w:cs="Times New Roman"/>
          <w:sz w:val="24"/>
          <w:szCs w:val="24"/>
        </w:rPr>
        <w:t xml:space="preserve"> o ordena</w:t>
      </w:r>
      <w:r>
        <w:rPr>
          <w:rFonts w:ascii="Times New Roman" w:hAnsi="Times New Roman" w:cs="Times New Roman"/>
          <w:sz w:val="24"/>
          <w:szCs w:val="24"/>
        </w:rPr>
        <w:t>mento jurídico brasileiro adotou</w:t>
      </w:r>
      <w:r w:rsidR="001B2DF8">
        <w:rPr>
          <w:rFonts w:ascii="Times New Roman" w:hAnsi="Times New Roman" w:cs="Times New Roman"/>
          <w:sz w:val="24"/>
          <w:szCs w:val="24"/>
        </w:rPr>
        <w:t xml:space="preserve"> a responsabilidade objetiva como forma de responsabilização indenizatória do fornecedor</w:t>
      </w:r>
      <w:r>
        <w:rPr>
          <w:rFonts w:ascii="Times New Roman" w:hAnsi="Times New Roman" w:cs="Times New Roman"/>
          <w:sz w:val="24"/>
          <w:szCs w:val="24"/>
        </w:rPr>
        <w:t>.</w:t>
      </w:r>
      <w:r w:rsidR="001B2DF8">
        <w:rPr>
          <w:rFonts w:ascii="Times New Roman" w:hAnsi="Times New Roman" w:cs="Times New Roman"/>
          <w:sz w:val="24"/>
          <w:szCs w:val="24"/>
        </w:rPr>
        <w:t xml:space="preserve"> </w:t>
      </w:r>
      <w:r>
        <w:rPr>
          <w:rFonts w:ascii="Times New Roman" w:hAnsi="Times New Roman" w:cs="Times New Roman"/>
          <w:sz w:val="24"/>
          <w:szCs w:val="24"/>
        </w:rPr>
        <w:t xml:space="preserve">Isso, movido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real </w:t>
      </w:r>
      <w:r w:rsidR="001B2DF8">
        <w:rPr>
          <w:rFonts w:ascii="Times New Roman" w:hAnsi="Times New Roman" w:cs="Times New Roman"/>
          <w:sz w:val="24"/>
          <w:szCs w:val="24"/>
        </w:rPr>
        <w:t>dificuldade de demonstr</w:t>
      </w:r>
      <w:r>
        <w:rPr>
          <w:rFonts w:ascii="Times New Roman" w:hAnsi="Times New Roman" w:cs="Times New Roman"/>
          <w:sz w:val="24"/>
          <w:szCs w:val="24"/>
        </w:rPr>
        <w:t>ação da culpa do fornecedor e do acesso aos elementos de prova para demonstrar a responsabilidade subjetiva. Ainda que o fornecedor seja titular de eficazes meios de produção, o defeito é quase impossível de ser evitado sobre todos os serviços e produtos lançados no mercado de consumo a todo instante.</w:t>
      </w:r>
    </w:p>
    <w:p w:rsidR="001B503C" w:rsidRDefault="002E53D1" w:rsidP="001B5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sociedade altamente consumidora da atualidade exige do mercado produtos e serviços cada vez mais inovadores, modernos e satisfatórios às suas necessidades. Essa busca pelo novo faz com que os fornecedores inovem em seus produtos e serviços em tempo </w:t>
      </w:r>
      <w:proofErr w:type="spellStart"/>
      <w:proofErr w:type="gramStart"/>
      <w:r>
        <w:rPr>
          <w:rFonts w:ascii="Times New Roman" w:hAnsi="Times New Roman" w:cs="Times New Roman"/>
          <w:sz w:val="24"/>
          <w:szCs w:val="24"/>
        </w:rPr>
        <w:t>record</w:t>
      </w:r>
      <w:proofErr w:type="spellEnd"/>
      <w:proofErr w:type="gramEnd"/>
      <w:r>
        <w:rPr>
          <w:rFonts w:ascii="Times New Roman" w:hAnsi="Times New Roman" w:cs="Times New Roman"/>
          <w:sz w:val="24"/>
          <w:szCs w:val="24"/>
        </w:rPr>
        <w:t xml:space="preserve">. Isso faz com que seja </w:t>
      </w:r>
      <w:r w:rsidR="006754EF">
        <w:rPr>
          <w:rFonts w:ascii="Times New Roman" w:hAnsi="Times New Roman" w:cs="Times New Roman"/>
          <w:sz w:val="24"/>
          <w:szCs w:val="24"/>
        </w:rPr>
        <w:t xml:space="preserve">praticamente </w:t>
      </w:r>
      <w:r>
        <w:rPr>
          <w:rFonts w:ascii="Times New Roman" w:hAnsi="Times New Roman" w:cs="Times New Roman"/>
          <w:sz w:val="24"/>
          <w:szCs w:val="24"/>
        </w:rPr>
        <w:t xml:space="preserve">inevitável que em uma ampla linha </w:t>
      </w:r>
      <w:r w:rsidR="006754EF">
        <w:rPr>
          <w:rFonts w:ascii="Times New Roman" w:hAnsi="Times New Roman" w:cs="Times New Roman"/>
          <w:sz w:val="24"/>
          <w:szCs w:val="24"/>
        </w:rPr>
        <w:t>de produção sai algum produto ou serviço defeituoso.</w:t>
      </w:r>
    </w:p>
    <w:p w:rsidR="006754EF" w:rsidRDefault="006754EF" w:rsidP="001B5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Quando o defeito advém de fato alheio à vontade do fornecedor este é isento de responsabilização civil. As situações excludentes de responsabilidade do fornecedor de produtos estão elencadas no art. 12 do CDC e do fornecedor de serviços no art. 14 do mesmo Código. Entretanto, </w:t>
      </w:r>
      <w:r w:rsidR="00207419">
        <w:rPr>
          <w:rFonts w:ascii="Times New Roman" w:hAnsi="Times New Roman" w:cs="Times New Roman"/>
          <w:sz w:val="24"/>
          <w:szCs w:val="24"/>
        </w:rPr>
        <w:t>tais dispositivos nada dizem quanto ao fato, ou seja, o defeito do produto ou serviço advém de caso fortuito ou força maior.</w:t>
      </w:r>
    </w:p>
    <w:p w:rsidR="00D84DE5" w:rsidRDefault="00207419" w:rsidP="001B5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Daí a divergência existente na doutrina e jurisprudências quanto da aplicação ou não de tais acontecimentos como excludente de responsabilidade do fornecedor sobre fato do produto ou serviço. Entretanto, o Código Civil traz alguns casos</w:t>
      </w:r>
      <w:r w:rsidR="00D84DE5">
        <w:rPr>
          <w:rFonts w:ascii="Times New Roman" w:hAnsi="Times New Roman" w:cs="Times New Roman"/>
          <w:sz w:val="24"/>
          <w:szCs w:val="24"/>
        </w:rPr>
        <w:t xml:space="preserve"> em que trata da ocorrência de caso fortuito ou força maior como no art. 393; art. 737 (força maior em contrato de transporte); art. 936 (trata do detentor de animai).</w:t>
      </w:r>
    </w:p>
    <w:p w:rsidR="006850EF" w:rsidRDefault="00D84DE5" w:rsidP="006850E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de forma majoritária, tanto a doutrina quanto a jurisprudência tem se posicionado pela aplicação do caso fortuito e força maior como situações que causam exclusão da responsabilidade civil do fornecedor. </w:t>
      </w:r>
      <w:r w:rsidR="006850EF">
        <w:rPr>
          <w:rFonts w:ascii="Times New Roman" w:hAnsi="Times New Roman" w:cs="Times New Roman"/>
          <w:sz w:val="24"/>
          <w:szCs w:val="24"/>
        </w:rPr>
        <w:t>Alguns casos serão elencados abaixo como forma de demonstrar a aplicação de tais acontecimentos como excludentes de responsabilidade pelos Tribunais.</w:t>
      </w:r>
    </w:p>
    <w:p w:rsidR="006313B9" w:rsidRDefault="006850EF" w:rsidP="006850E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TJSP, em seu julgado de recurso de apelação que trata de roubo de veículo em estabelecimento comercial dispõe</w:t>
      </w:r>
      <w:r w:rsidR="006313B9">
        <w:rPr>
          <w:rFonts w:ascii="Times New Roman" w:hAnsi="Times New Roman" w:cs="Times New Roman"/>
          <w:sz w:val="24"/>
          <w:szCs w:val="24"/>
        </w:rPr>
        <w:t xml:space="preserve"> que:</w:t>
      </w:r>
    </w:p>
    <w:p w:rsidR="00207419" w:rsidRDefault="006313B9" w:rsidP="00D7029F">
      <w:pPr>
        <w:spacing w:after="0" w:line="240" w:lineRule="auto"/>
        <w:ind w:left="2268"/>
        <w:jc w:val="both"/>
        <w:rPr>
          <w:rFonts w:ascii="Times New Roman" w:hAnsi="Times New Roman" w:cs="Times New Roman"/>
          <w:color w:val="444444"/>
          <w:sz w:val="20"/>
          <w:szCs w:val="20"/>
          <w:shd w:val="clear" w:color="auto" w:fill="FFFFFF"/>
        </w:rPr>
      </w:pPr>
      <w:r w:rsidRPr="00D7029F">
        <w:rPr>
          <w:rFonts w:ascii="Times New Roman" w:hAnsi="Times New Roman" w:cs="Times New Roman"/>
          <w:sz w:val="20"/>
          <w:szCs w:val="20"/>
        </w:rPr>
        <w:t xml:space="preserve">Para o exercício do direito de regresso, é preciso, porém, demonstrar a culpa do terceiro e lhe imputar a causalidade do dano. No caso concreto, identifica-se, no entanto, </w:t>
      </w:r>
      <w:proofErr w:type="gramStart"/>
      <w:r w:rsidRPr="00D7029F">
        <w:rPr>
          <w:rFonts w:ascii="Times New Roman" w:hAnsi="Times New Roman" w:cs="Times New Roman"/>
          <w:sz w:val="20"/>
          <w:szCs w:val="20"/>
        </w:rPr>
        <w:t>uma hipótese de força maior, consumado</w:t>
      </w:r>
      <w:proofErr w:type="gramEnd"/>
      <w:r w:rsidRPr="00D7029F">
        <w:rPr>
          <w:rFonts w:ascii="Times New Roman" w:hAnsi="Times New Roman" w:cs="Times New Roman"/>
          <w:sz w:val="20"/>
          <w:szCs w:val="20"/>
        </w:rPr>
        <w:t xml:space="preserve"> o crime de roubo, tendo por objeto o veículo segurado.</w:t>
      </w:r>
      <w:r w:rsidR="00D7029F" w:rsidRPr="00D7029F">
        <w:rPr>
          <w:rFonts w:ascii="Times New Roman" w:hAnsi="Times New Roman" w:cs="Times New Roman"/>
          <w:sz w:val="20"/>
          <w:szCs w:val="20"/>
        </w:rPr>
        <w:t xml:space="preserve"> (...) Desta forma, deve ser excluída a responsabilidade da ora apelada em relação ao sinistro ocorrido durante o trajeto da oficina reparadora.</w:t>
      </w:r>
      <w:r w:rsidR="006850EF" w:rsidRPr="00D7029F">
        <w:rPr>
          <w:rFonts w:ascii="Times New Roman" w:hAnsi="Times New Roman" w:cs="Times New Roman"/>
          <w:sz w:val="20"/>
          <w:szCs w:val="20"/>
        </w:rPr>
        <w:t xml:space="preserve"> </w:t>
      </w:r>
      <w:r w:rsidR="00D7029F" w:rsidRPr="00D7029F">
        <w:rPr>
          <w:rFonts w:ascii="Times New Roman" w:hAnsi="Times New Roman" w:cs="Times New Roman"/>
          <w:sz w:val="20"/>
          <w:szCs w:val="20"/>
        </w:rPr>
        <w:t>(...) Ainda, tratando-se de sub-rogação de direito, acrescente-se que a apelada não poderia ser responsabilizada pelos prejuízos perante a parte contratante (segurado), nos termos do disposto nos artigos 349 e 393 do Código Civil vigente. (</w:t>
      </w:r>
      <w:r w:rsidR="00D7029F" w:rsidRPr="00D7029F">
        <w:rPr>
          <w:rFonts w:ascii="Times New Roman" w:hAnsi="Times New Roman" w:cs="Times New Roman"/>
          <w:color w:val="444444"/>
          <w:sz w:val="20"/>
          <w:szCs w:val="20"/>
          <w:shd w:val="clear" w:color="auto" w:fill="FFFFFF"/>
        </w:rPr>
        <w:t>APL 9051389562009826 SP 9051389-56.2009.8.26.0000</w:t>
      </w:r>
      <w:r w:rsidR="00D7029F">
        <w:rPr>
          <w:rFonts w:ascii="Times New Roman" w:hAnsi="Times New Roman" w:cs="Times New Roman"/>
          <w:color w:val="444444"/>
          <w:sz w:val="20"/>
          <w:szCs w:val="20"/>
          <w:shd w:val="clear" w:color="auto" w:fill="FFFFFF"/>
        </w:rPr>
        <w:t xml:space="preserve">. 6ª Câmara de Direito Privado. Rel. </w:t>
      </w:r>
      <w:proofErr w:type="gramStart"/>
      <w:r w:rsidR="00D7029F">
        <w:rPr>
          <w:rFonts w:ascii="Times New Roman" w:hAnsi="Times New Roman" w:cs="Times New Roman"/>
          <w:color w:val="444444"/>
          <w:sz w:val="20"/>
          <w:szCs w:val="20"/>
          <w:shd w:val="clear" w:color="auto" w:fill="FFFFFF"/>
        </w:rPr>
        <w:t>Fortes Barbosa</w:t>
      </w:r>
      <w:proofErr w:type="gramEnd"/>
      <w:r w:rsidR="00D7029F">
        <w:rPr>
          <w:rFonts w:ascii="Times New Roman" w:hAnsi="Times New Roman" w:cs="Times New Roman"/>
          <w:color w:val="444444"/>
          <w:sz w:val="20"/>
          <w:szCs w:val="20"/>
          <w:shd w:val="clear" w:color="auto" w:fill="FFFFFF"/>
        </w:rPr>
        <w:t>. Julgamento 17/01/2013)</w:t>
      </w:r>
    </w:p>
    <w:p w:rsidR="00D7029F" w:rsidRDefault="00D7029F" w:rsidP="00D7029F">
      <w:pPr>
        <w:spacing w:after="0" w:line="240" w:lineRule="auto"/>
        <w:ind w:left="2268"/>
        <w:jc w:val="both"/>
        <w:rPr>
          <w:rFonts w:ascii="Times New Roman" w:hAnsi="Times New Roman" w:cs="Times New Roman"/>
          <w:color w:val="444444"/>
          <w:sz w:val="20"/>
          <w:szCs w:val="20"/>
          <w:shd w:val="clear" w:color="auto" w:fill="FFFFFF"/>
        </w:rPr>
      </w:pPr>
    </w:p>
    <w:p w:rsidR="001C0E98" w:rsidRDefault="00D7029F" w:rsidP="007A63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 forma, no serviço de seguro prestado pela seguradora ao segurado, ocorrendo dano ao consumidor decorrente de fato alheio à vontade da seguradora, ou seja</w:t>
      </w:r>
      <w:r w:rsidR="001C0E98">
        <w:rPr>
          <w:rFonts w:ascii="Times New Roman" w:hAnsi="Times New Roman" w:cs="Times New Roman"/>
          <w:sz w:val="24"/>
          <w:szCs w:val="24"/>
        </w:rPr>
        <w:t>,</w:t>
      </w:r>
      <w:r>
        <w:rPr>
          <w:rFonts w:ascii="Times New Roman" w:hAnsi="Times New Roman" w:cs="Times New Roman"/>
          <w:sz w:val="24"/>
          <w:szCs w:val="24"/>
        </w:rPr>
        <w:t xml:space="preserve"> esta não deu causa ao dano não responde por ele.</w:t>
      </w:r>
      <w:r w:rsidR="001C0E98">
        <w:rPr>
          <w:rFonts w:ascii="Times New Roman" w:hAnsi="Times New Roman" w:cs="Times New Roman"/>
          <w:sz w:val="24"/>
          <w:szCs w:val="24"/>
        </w:rPr>
        <w:t xml:space="preserve"> Ocorrendo dano decorrente de força maior, como roubo, a jurisprudência entende que a seguradora não responde pelo dano causado ao consumidor, não responde pelo roubo, pois, não há nexo de causalidade entre conduta e o dano.</w:t>
      </w:r>
      <w:r>
        <w:rPr>
          <w:rFonts w:ascii="Times New Roman" w:hAnsi="Times New Roman" w:cs="Times New Roman"/>
          <w:sz w:val="24"/>
          <w:szCs w:val="24"/>
        </w:rPr>
        <w:t xml:space="preserve"> </w:t>
      </w:r>
    </w:p>
    <w:p w:rsidR="00F2745D" w:rsidRDefault="007A635B" w:rsidP="007A63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Ainda segundo o TJSP, em julgamento de Apelação sobre caso de danos </w:t>
      </w:r>
      <w:r w:rsidR="00976496">
        <w:rPr>
          <w:rFonts w:ascii="Times New Roman" w:hAnsi="Times New Roman" w:cs="Times New Roman"/>
          <w:sz w:val="24"/>
          <w:szCs w:val="24"/>
        </w:rPr>
        <w:t xml:space="preserve">na residência da autora </w:t>
      </w:r>
      <w:r>
        <w:rPr>
          <w:rFonts w:ascii="Times New Roman" w:hAnsi="Times New Roman" w:cs="Times New Roman"/>
          <w:sz w:val="24"/>
          <w:szCs w:val="24"/>
        </w:rPr>
        <w:t>causados</w:t>
      </w:r>
      <w:r w:rsidR="00E132E0">
        <w:rPr>
          <w:rFonts w:ascii="Times New Roman" w:hAnsi="Times New Roman" w:cs="Times New Roman"/>
          <w:sz w:val="24"/>
          <w:szCs w:val="24"/>
        </w:rPr>
        <w:t xml:space="preserve"> por inundações e enchentes</w:t>
      </w:r>
      <w:r w:rsidR="00976496">
        <w:rPr>
          <w:rFonts w:ascii="Times New Roman" w:hAnsi="Times New Roman" w:cs="Times New Roman"/>
          <w:sz w:val="24"/>
          <w:szCs w:val="24"/>
        </w:rPr>
        <w:t xml:space="preserve"> provocados por fortes chuvas em Município do Estado, havendo ocorrência, segundo o Tribunal, de fortuito externo, portanto, caso fortuito ou força maior. Dispõe:</w:t>
      </w:r>
    </w:p>
    <w:p w:rsidR="00976496" w:rsidRDefault="00976496" w:rsidP="00DE32CE">
      <w:pPr>
        <w:spacing w:after="0" w:line="240" w:lineRule="auto"/>
        <w:ind w:left="2268"/>
        <w:jc w:val="both"/>
        <w:rPr>
          <w:rFonts w:ascii="Times New Roman" w:hAnsi="Times New Roman" w:cs="Times New Roman"/>
          <w:color w:val="444444"/>
          <w:sz w:val="20"/>
          <w:szCs w:val="20"/>
          <w:shd w:val="clear" w:color="auto" w:fill="FFFFFF"/>
        </w:rPr>
      </w:pPr>
      <w:r w:rsidRPr="00DE32CE">
        <w:rPr>
          <w:rFonts w:ascii="Times New Roman" w:hAnsi="Times New Roman" w:cs="Times New Roman"/>
          <w:sz w:val="20"/>
          <w:szCs w:val="20"/>
        </w:rPr>
        <w:t>Na espécie, não é possível estabelecer o nexo de causalidade entre os danos ocorridos na residência da autora, por conta de inundações e enchentes provocadas por fortes chuvas e qualquer conduta da empresa-corré ou da própria Municipalidade.</w:t>
      </w:r>
      <w:r w:rsidRPr="00DE32CE">
        <w:rPr>
          <w:sz w:val="20"/>
          <w:szCs w:val="20"/>
        </w:rPr>
        <w:t xml:space="preserve"> </w:t>
      </w:r>
      <w:r w:rsidRPr="00DE32CE">
        <w:rPr>
          <w:rFonts w:ascii="Times New Roman" w:hAnsi="Times New Roman" w:cs="Times New Roman"/>
          <w:sz w:val="20"/>
          <w:szCs w:val="20"/>
        </w:rPr>
        <w:t>Trata-se, ao contrário, de caso típico de fortuito externo, noção associada às ideias de caso fortuito ou força maior ("</w:t>
      </w:r>
      <w:proofErr w:type="spellStart"/>
      <w:r w:rsidRPr="00DE32CE">
        <w:rPr>
          <w:rFonts w:ascii="Times New Roman" w:hAnsi="Times New Roman" w:cs="Times New Roman"/>
          <w:sz w:val="20"/>
          <w:szCs w:val="20"/>
        </w:rPr>
        <w:t>act</w:t>
      </w:r>
      <w:proofErr w:type="spellEnd"/>
      <w:r w:rsidRPr="00DE32CE">
        <w:rPr>
          <w:rFonts w:ascii="Times New Roman" w:hAnsi="Times New Roman" w:cs="Times New Roman"/>
          <w:sz w:val="20"/>
          <w:szCs w:val="20"/>
        </w:rPr>
        <w:t xml:space="preserve"> </w:t>
      </w:r>
      <w:proofErr w:type="spellStart"/>
      <w:r w:rsidRPr="00DE32CE">
        <w:rPr>
          <w:rFonts w:ascii="Times New Roman" w:hAnsi="Times New Roman" w:cs="Times New Roman"/>
          <w:sz w:val="20"/>
          <w:szCs w:val="20"/>
        </w:rPr>
        <w:t>of</w:t>
      </w:r>
      <w:proofErr w:type="spellEnd"/>
      <w:r w:rsidRPr="00DE32CE">
        <w:rPr>
          <w:rFonts w:ascii="Times New Roman" w:hAnsi="Times New Roman" w:cs="Times New Roman"/>
          <w:sz w:val="20"/>
          <w:szCs w:val="20"/>
        </w:rPr>
        <w:t xml:space="preserve"> </w:t>
      </w:r>
      <w:proofErr w:type="spellStart"/>
      <w:r w:rsidR="00DE32CE" w:rsidRPr="00DE32CE">
        <w:rPr>
          <w:rFonts w:ascii="Times New Roman" w:hAnsi="Times New Roman" w:cs="Times New Roman"/>
          <w:sz w:val="20"/>
          <w:szCs w:val="20"/>
        </w:rPr>
        <w:t>God</w:t>
      </w:r>
      <w:proofErr w:type="spellEnd"/>
      <w:r w:rsidR="00DE32CE" w:rsidRPr="00DE32CE">
        <w:rPr>
          <w:rFonts w:ascii="Times New Roman" w:hAnsi="Times New Roman" w:cs="Times New Roman"/>
          <w:sz w:val="20"/>
          <w:szCs w:val="20"/>
        </w:rPr>
        <w:t>"). (</w:t>
      </w:r>
      <w:r w:rsidR="00DE32CE" w:rsidRPr="00DE32CE">
        <w:rPr>
          <w:rFonts w:ascii="Times New Roman" w:hAnsi="Times New Roman" w:cs="Times New Roman"/>
          <w:color w:val="444444"/>
          <w:sz w:val="20"/>
          <w:szCs w:val="20"/>
          <w:shd w:val="clear" w:color="auto" w:fill="FFFFFF"/>
        </w:rPr>
        <w:t>APL 9132229872008826 SP 9132229-87.2008.8.26.0000</w:t>
      </w:r>
      <w:r w:rsidR="00DE32CE">
        <w:rPr>
          <w:rFonts w:ascii="Times New Roman" w:hAnsi="Times New Roman" w:cs="Times New Roman"/>
          <w:color w:val="444444"/>
          <w:sz w:val="20"/>
          <w:szCs w:val="20"/>
          <w:shd w:val="clear" w:color="auto" w:fill="FFFFFF"/>
        </w:rPr>
        <w:t>. 7ª Câmara de Direito Privado. Rel. Luiz Antonio Costa. Julgamento 15/02/2012</w:t>
      </w:r>
      <w:proofErr w:type="gramStart"/>
      <w:r w:rsidR="00DE32CE">
        <w:rPr>
          <w:rFonts w:ascii="Times New Roman" w:hAnsi="Times New Roman" w:cs="Times New Roman"/>
          <w:color w:val="444444"/>
          <w:sz w:val="20"/>
          <w:szCs w:val="20"/>
          <w:shd w:val="clear" w:color="auto" w:fill="FFFFFF"/>
        </w:rPr>
        <w:t>)</w:t>
      </w:r>
      <w:proofErr w:type="gramEnd"/>
    </w:p>
    <w:p w:rsidR="00DE32CE" w:rsidRDefault="00DE32CE" w:rsidP="00DE32CE">
      <w:pPr>
        <w:spacing w:after="0" w:line="240" w:lineRule="auto"/>
        <w:ind w:left="2268"/>
        <w:jc w:val="both"/>
        <w:rPr>
          <w:rFonts w:ascii="Times New Roman" w:hAnsi="Times New Roman" w:cs="Times New Roman"/>
          <w:color w:val="444444"/>
          <w:sz w:val="20"/>
          <w:szCs w:val="20"/>
          <w:shd w:val="clear" w:color="auto" w:fill="FFFFFF"/>
        </w:rPr>
      </w:pPr>
    </w:p>
    <w:p w:rsidR="00DE32CE" w:rsidRDefault="00DE32CE" w:rsidP="00DE32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tratando-se de acontecimento proveniente de força da natureza, como no caso exposto, a jurisprudência entende que não há responsabilidade civil da Municipalidade ou da Construtora do imóvel que sofreu o dano.</w:t>
      </w:r>
    </w:p>
    <w:p w:rsidR="00976496" w:rsidRDefault="00DE32CE" w:rsidP="00DE32C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Tribunal diverso do já tratado, em julgamento de apelação civil sobre interrupção demorada de fornecimento de energia elétrica decorrente de tempestade no Município de</w:t>
      </w:r>
      <w:r w:rsidR="006211B4">
        <w:rPr>
          <w:rFonts w:ascii="Times New Roman" w:hAnsi="Times New Roman" w:cs="Times New Roman"/>
          <w:sz w:val="24"/>
          <w:szCs w:val="24"/>
        </w:rPr>
        <w:t xml:space="preserve"> Santo Cristo / RS, portanto, incidência de caso fortuito sobre o serviço. Dispõe o TJRS:</w:t>
      </w:r>
    </w:p>
    <w:p w:rsidR="006211B4" w:rsidRPr="006211B4" w:rsidRDefault="006211B4" w:rsidP="006211B4">
      <w:pPr>
        <w:pStyle w:val="Ementa-Corpo"/>
        <w:ind w:left="2268"/>
        <w:rPr>
          <w:rFonts w:ascii="Times New Roman" w:hAnsi="Times New Roman" w:cs="Times New Roman"/>
          <w:b w:val="0"/>
          <w:sz w:val="20"/>
          <w:szCs w:val="20"/>
        </w:rPr>
      </w:pPr>
      <w:r w:rsidRPr="006211B4">
        <w:rPr>
          <w:rFonts w:ascii="Times New Roman" w:hAnsi="Times New Roman" w:cs="Times New Roman"/>
          <w:b w:val="0"/>
          <w:sz w:val="20"/>
          <w:szCs w:val="20"/>
        </w:rPr>
        <w:t>1. Embora o Código de Defesa do Consumidor silencie a respeito, o caso fortuito e a força maior atuam como excludentes do nexo causal também no microssistema consumerista.</w:t>
      </w:r>
    </w:p>
    <w:p w:rsidR="006211B4" w:rsidRDefault="006211B4" w:rsidP="006211B4">
      <w:pPr>
        <w:spacing w:after="0" w:line="240" w:lineRule="auto"/>
        <w:ind w:left="2268"/>
        <w:jc w:val="both"/>
        <w:rPr>
          <w:rFonts w:ascii="Times New Roman" w:hAnsi="Times New Roman" w:cs="Times New Roman"/>
          <w:color w:val="444444"/>
          <w:sz w:val="20"/>
          <w:szCs w:val="20"/>
          <w:shd w:val="clear" w:color="auto" w:fill="FFFFFF"/>
        </w:rPr>
      </w:pPr>
      <w:r w:rsidRPr="006211B4">
        <w:rPr>
          <w:rFonts w:ascii="Times New Roman" w:eastAsia="Calibri" w:hAnsi="Times New Roman" w:cs="Times New Roman"/>
          <w:sz w:val="20"/>
          <w:szCs w:val="20"/>
        </w:rPr>
        <w:t xml:space="preserve">2. No caso, a tempestade ocorrida no Município de Santo Cristo/RS no dia 22/03/2010 configura caso fortuito, capaz de eximir a concessionária de energia elétrica da obrigação de indenizar os danos suportados pelos consumidores em </w:t>
      </w:r>
      <w:r w:rsidRPr="006211B4">
        <w:rPr>
          <w:rFonts w:ascii="Times New Roman" w:eastAsia="Calibri" w:hAnsi="Times New Roman" w:cs="Times New Roman"/>
          <w:sz w:val="20"/>
          <w:szCs w:val="20"/>
        </w:rPr>
        <w:lastRenderedPageBreak/>
        <w:t>virtude da interrupção do serviço.</w:t>
      </w:r>
      <w:r w:rsidRPr="006211B4">
        <w:rPr>
          <w:rFonts w:ascii="Times New Roman" w:hAnsi="Times New Roman" w:cs="Times New Roman"/>
          <w:sz w:val="20"/>
          <w:szCs w:val="20"/>
        </w:rPr>
        <w:t xml:space="preserve"> (</w:t>
      </w:r>
      <w:r w:rsidRPr="006211B4">
        <w:rPr>
          <w:rFonts w:ascii="Times New Roman" w:hAnsi="Times New Roman" w:cs="Times New Roman"/>
          <w:color w:val="444444"/>
          <w:sz w:val="20"/>
          <w:szCs w:val="20"/>
          <w:shd w:val="clear" w:color="auto" w:fill="FFFFFF"/>
        </w:rPr>
        <w:t>AC 70051295442 RS</w:t>
      </w:r>
      <w:r>
        <w:rPr>
          <w:rFonts w:ascii="Times New Roman" w:hAnsi="Times New Roman" w:cs="Times New Roman"/>
          <w:color w:val="444444"/>
          <w:sz w:val="20"/>
          <w:szCs w:val="20"/>
          <w:shd w:val="clear" w:color="auto" w:fill="FFFFFF"/>
        </w:rPr>
        <w:t>. 9ª Câmara Cível. Rel. Iris Helena Medeiros Nogueira. Julgamento 14/11/2012</w:t>
      </w:r>
      <w:proofErr w:type="gramStart"/>
      <w:r>
        <w:rPr>
          <w:rFonts w:ascii="Times New Roman" w:hAnsi="Times New Roman" w:cs="Times New Roman"/>
          <w:color w:val="444444"/>
          <w:sz w:val="20"/>
          <w:szCs w:val="20"/>
          <w:shd w:val="clear" w:color="auto" w:fill="FFFFFF"/>
        </w:rPr>
        <w:t>)</w:t>
      </w:r>
      <w:proofErr w:type="gramEnd"/>
    </w:p>
    <w:p w:rsidR="006211B4" w:rsidRDefault="006211B4" w:rsidP="006211B4">
      <w:pPr>
        <w:spacing w:after="0" w:line="240" w:lineRule="auto"/>
        <w:ind w:left="2268"/>
        <w:jc w:val="both"/>
        <w:rPr>
          <w:rFonts w:ascii="Times New Roman" w:hAnsi="Times New Roman" w:cs="Times New Roman"/>
          <w:color w:val="444444"/>
          <w:sz w:val="20"/>
          <w:szCs w:val="20"/>
          <w:shd w:val="clear" w:color="auto" w:fill="FFFFFF"/>
        </w:rPr>
      </w:pPr>
    </w:p>
    <w:p w:rsidR="006211B4" w:rsidRDefault="00491A7B" w:rsidP="006211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o TJRS, predomina a aplicação do caso fortuito ou força maior como excludentes de responsabilidade civil sobre fato do produto ou serviço. No caso, houve caso fortuito sobre o serviço de fornecimento de energia causando dano ao consumidor, entretanto, por decorrer de força natural, houve quebra da relação de causalidade e, desse modo, a concessionária de energia elétrica não tem a obrigação indenizatória dos danos sofridos pelo consumidor. </w:t>
      </w:r>
    </w:p>
    <w:p w:rsidR="00491A7B" w:rsidRDefault="00491A7B" w:rsidP="006211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ressalta-se decisão tomada pelo STJ em julgamento de Recurso Especial sobre caso de ocorrência de caso fortuito sobre o serviço de transporte de pessoas. Dispõe:</w:t>
      </w:r>
    </w:p>
    <w:p w:rsidR="007D4068" w:rsidRDefault="007D4068" w:rsidP="007D4068">
      <w:pPr>
        <w:spacing w:after="0" w:line="240" w:lineRule="auto"/>
        <w:ind w:left="2268"/>
        <w:jc w:val="both"/>
        <w:rPr>
          <w:rFonts w:ascii="Times New Roman" w:hAnsi="Times New Roman" w:cs="Times New Roman"/>
          <w:sz w:val="20"/>
          <w:szCs w:val="20"/>
          <w:shd w:val="clear" w:color="auto" w:fill="FFFFFF"/>
          <w:lang w:val="en-US"/>
        </w:rPr>
      </w:pPr>
      <w:proofErr w:type="gramStart"/>
      <w:r>
        <w:rPr>
          <w:rFonts w:ascii="Times New Roman" w:hAnsi="Times New Roman" w:cs="Times New Roman"/>
          <w:sz w:val="20"/>
          <w:szCs w:val="20"/>
        </w:rPr>
        <w:t>1.</w:t>
      </w:r>
      <w:proofErr w:type="gramEnd"/>
      <w:r w:rsidR="00491A7B" w:rsidRPr="007D4068">
        <w:rPr>
          <w:rFonts w:ascii="Times New Roman" w:hAnsi="Times New Roman" w:cs="Times New Roman"/>
          <w:sz w:val="20"/>
          <w:szCs w:val="20"/>
        </w:rPr>
        <w:t>A cláusula de incolumidade é ínsita ao contrato de transporte, implicando obrigação de resultado do transportador, consistente em levar o passageiro com conforto e segurança ao seu destino, excepcionando-se esse dever apenas nos casos em que ficar configurada alguma causa excludente da responsabilidade civil, notadamente o caso fortuito, a força maior ou a culpa exclusiva da vítima ou de terceiro. 2. O fato de um terceiro ser o causador do dano, por si só, não configura motivo suficiente para elidir a responsabilidade do transportador, sendo imprescindível aferir se a conduta danosa pode ser considerada independente (equiparando-se a caso fortuito externo) ou se é conexa à própria atividade econômica e aos riscos inerentes à sua exploração. 3. A culpa de terceiro somente romperá o nexo causal entre o dano e a conduta do transportador quando o modo de agir daquele puder ser equiparado a caso fortuito, isto é, quando for imprevisível e autônomo, sem origem ou relação com o co</w:t>
      </w:r>
      <w:r w:rsidRPr="007D4068">
        <w:rPr>
          <w:rFonts w:ascii="Times New Roman" w:hAnsi="Times New Roman" w:cs="Times New Roman"/>
          <w:sz w:val="20"/>
          <w:szCs w:val="20"/>
        </w:rPr>
        <w:t xml:space="preserve">mportamento da própria empresa. </w:t>
      </w:r>
      <w:r w:rsidRPr="007D4068">
        <w:rPr>
          <w:rFonts w:ascii="Times New Roman" w:hAnsi="Times New Roman" w:cs="Times New Roman"/>
          <w:sz w:val="20"/>
          <w:szCs w:val="20"/>
          <w:lang w:val="en-US"/>
        </w:rPr>
        <w:t xml:space="preserve">(STJ, </w:t>
      </w:r>
      <w:proofErr w:type="spellStart"/>
      <w:r w:rsidRPr="007D4068">
        <w:rPr>
          <w:rFonts w:ascii="Times New Roman" w:hAnsi="Times New Roman" w:cs="Times New Roman"/>
          <w:sz w:val="20"/>
          <w:szCs w:val="20"/>
          <w:shd w:val="clear" w:color="auto" w:fill="FFFFFF"/>
          <w:lang w:val="en-US"/>
        </w:rPr>
        <w:t>REsp</w:t>
      </w:r>
      <w:proofErr w:type="spellEnd"/>
      <w:r w:rsidRPr="007D4068">
        <w:rPr>
          <w:rFonts w:ascii="Times New Roman" w:hAnsi="Times New Roman" w:cs="Times New Roman"/>
          <w:sz w:val="20"/>
          <w:szCs w:val="20"/>
          <w:shd w:val="clear" w:color="auto" w:fill="FFFFFF"/>
          <w:lang w:val="en-US"/>
        </w:rPr>
        <w:t xml:space="preserve"> 1136885 SP 2009/0078922-7/SP, rel. Min. Nancy </w:t>
      </w:r>
      <w:proofErr w:type="spellStart"/>
      <w:r w:rsidRPr="007D4068">
        <w:rPr>
          <w:rFonts w:ascii="Times New Roman" w:hAnsi="Times New Roman" w:cs="Times New Roman"/>
          <w:sz w:val="20"/>
          <w:szCs w:val="20"/>
          <w:shd w:val="clear" w:color="auto" w:fill="FFFFFF"/>
          <w:lang w:val="en-US"/>
        </w:rPr>
        <w:t>Andrighi</w:t>
      </w:r>
      <w:proofErr w:type="spellEnd"/>
      <w:r w:rsidRPr="007D4068">
        <w:rPr>
          <w:rFonts w:ascii="Times New Roman" w:hAnsi="Times New Roman" w:cs="Times New Roman"/>
          <w:sz w:val="20"/>
          <w:szCs w:val="20"/>
          <w:shd w:val="clear" w:color="auto" w:fill="FFFFFF"/>
          <w:lang w:val="en-US"/>
        </w:rPr>
        <w:t xml:space="preserve">, 3ª T., j. 28/02/2012, </w:t>
      </w:r>
      <w:proofErr w:type="spellStart"/>
      <w:r w:rsidRPr="007D4068">
        <w:rPr>
          <w:rFonts w:ascii="Times New Roman" w:hAnsi="Times New Roman" w:cs="Times New Roman"/>
          <w:sz w:val="20"/>
          <w:szCs w:val="20"/>
          <w:shd w:val="clear" w:color="auto" w:fill="FFFFFF"/>
          <w:lang w:val="en-US"/>
        </w:rPr>
        <w:t>DJe</w:t>
      </w:r>
      <w:proofErr w:type="spellEnd"/>
      <w:r w:rsidRPr="007D4068">
        <w:rPr>
          <w:rFonts w:ascii="Times New Roman" w:hAnsi="Times New Roman" w:cs="Times New Roman"/>
          <w:sz w:val="20"/>
          <w:szCs w:val="20"/>
          <w:shd w:val="clear" w:color="auto" w:fill="FFFFFF"/>
          <w:lang w:val="en-US"/>
        </w:rPr>
        <w:t xml:space="preserve"> 07/03/2012)</w:t>
      </w:r>
    </w:p>
    <w:p w:rsidR="007D4068" w:rsidRDefault="007D4068" w:rsidP="007D4068">
      <w:pPr>
        <w:spacing w:after="0" w:line="240" w:lineRule="auto"/>
        <w:ind w:left="2268"/>
        <w:jc w:val="both"/>
        <w:rPr>
          <w:rFonts w:ascii="Times New Roman" w:hAnsi="Times New Roman" w:cs="Times New Roman"/>
          <w:sz w:val="20"/>
          <w:szCs w:val="20"/>
          <w:shd w:val="clear" w:color="auto" w:fill="FFFFFF"/>
          <w:lang w:val="en-US"/>
        </w:rPr>
      </w:pPr>
    </w:p>
    <w:p w:rsidR="007D4068" w:rsidRPr="00F83B53" w:rsidRDefault="007D4068" w:rsidP="007D4068">
      <w:pPr>
        <w:spacing w:after="0" w:line="360" w:lineRule="auto"/>
        <w:ind w:firstLine="1134"/>
        <w:jc w:val="both"/>
        <w:rPr>
          <w:rFonts w:ascii="Times New Roman" w:hAnsi="Times New Roman" w:cs="Times New Roman"/>
          <w:i/>
          <w:sz w:val="20"/>
          <w:szCs w:val="20"/>
          <w:shd w:val="clear" w:color="auto" w:fill="FFFFFF"/>
        </w:rPr>
      </w:pPr>
      <w:r w:rsidRPr="007D4068">
        <w:rPr>
          <w:rFonts w:ascii="Times New Roman" w:hAnsi="Times New Roman" w:cs="Times New Roman"/>
          <w:sz w:val="24"/>
          <w:szCs w:val="24"/>
          <w:shd w:val="clear" w:color="auto" w:fill="FFFFFF"/>
        </w:rPr>
        <w:t>Portanto, percebe-se que</w:t>
      </w:r>
      <w:r>
        <w:rPr>
          <w:rFonts w:ascii="Times New Roman" w:hAnsi="Times New Roman" w:cs="Times New Roman"/>
          <w:sz w:val="24"/>
          <w:szCs w:val="24"/>
          <w:shd w:val="clear" w:color="auto" w:fill="FFFFFF"/>
        </w:rPr>
        <w:t xml:space="preserve"> é majoritária a aplicação do caso f</w:t>
      </w:r>
      <w:r w:rsidR="00F83B53">
        <w:rPr>
          <w:rFonts w:ascii="Times New Roman" w:hAnsi="Times New Roman" w:cs="Times New Roman"/>
          <w:sz w:val="24"/>
          <w:szCs w:val="24"/>
          <w:shd w:val="clear" w:color="auto" w:fill="FFFFFF"/>
        </w:rPr>
        <w:t>ortuito e força maior como situações que causam a</w:t>
      </w:r>
      <w:r>
        <w:rPr>
          <w:rFonts w:ascii="Times New Roman" w:hAnsi="Times New Roman" w:cs="Times New Roman"/>
          <w:sz w:val="24"/>
          <w:szCs w:val="24"/>
          <w:shd w:val="clear" w:color="auto" w:fill="FFFFFF"/>
        </w:rPr>
        <w:t xml:space="preserve"> exclusão da responsabilidade do fornecedor </w:t>
      </w:r>
      <w:r w:rsidR="00F83B53">
        <w:rPr>
          <w:rFonts w:ascii="Times New Roman" w:hAnsi="Times New Roman" w:cs="Times New Roman"/>
          <w:sz w:val="24"/>
          <w:szCs w:val="24"/>
          <w:shd w:val="clear" w:color="auto" w:fill="FFFFFF"/>
        </w:rPr>
        <w:t xml:space="preserve">de produtos ou serviços defeituosos </w:t>
      </w:r>
      <w:r>
        <w:rPr>
          <w:rFonts w:ascii="Times New Roman" w:hAnsi="Times New Roman" w:cs="Times New Roman"/>
          <w:sz w:val="24"/>
          <w:szCs w:val="24"/>
          <w:shd w:val="clear" w:color="auto" w:fill="FFFFFF"/>
        </w:rPr>
        <w:t xml:space="preserve">sobre </w:t>
      </w:r>
      <w:r w:rsidR="00F83B53">
        <w:rPr>
          <w:rFonts w:ascii="Times New Roman" w:hAnsi="Times New Roman" w:cs="Times New Roman"/>
          <w:sz w:val="24"/>
          <w:szCs w:val="24"/>
          <w:shd w:val="clear" w:color="auto" w:fill="FFFFFF"/>
        </w:rPr>
        <w:t xml:space="preserve">os </w:t>
      </w:r>
      <w:r>
        <w:rPr>
          <w:rFonts w:ascii="Times New Roman" w:hAnsi="Times New Roman" w:cs="Times New Roman"/>
          <w:sz w:val="24"/>
          <w:szCs w:val="24"/>
          <w:shd w:val="clear" w:color="auto" w:fill="FFFFFF"/>
        </w:rPr>
        <w:t>danos</w:t>
      </w:r>
      <w:r w:rsidR="00F83B53">
        <w:rPr>
          <w:rFonts w:ascii="Times New Roman" w:hAnsi="Times New Roman" w:cs="Times New Roman"/>
          <w:sz w:val="24"/>
          <w:szCs w:val="24"/>
          <w:shd w:val="clear" w:color="auto" w:fill="FFFFFF"/>
        </w:rPr>
        <w:t xml:space="preserve"> causados aos consumidores. Fundando-se, inclusive, com posicionamentos jurisprudenciais dos Tribunais Superiores o que serve como base para as decisões proferidas pelos órgãos </w:t>
      </w:r>
      <w:r w:rsidR="00F83B53">
        <w:rPr>
          <w:rFonts w:ascii="Times New Roman" w:hAnsi="Times New Roman" w:cs="Times New Roman"/>
          <w:i/>
          <w:sz w:val="24"/>
          <w:szCs w:val="24"/>
          <w:shd w:val="clear" w:color="auto" w:fill="FFFFFF"/>
        </w:rPr>
        <w:t>a quo</w:t>
      </w:r>
      <w:r w:rsidR="00F83B53">
        <w:rPr>
          <w:rFonts w:ascii="Times New Roman" w:hAnsi="Times New Roman" w:cs="Times New Roman"/>
          <w:sz w:val="24"/>
          <w:szCs w:val="24"/>
          <w:shd w:val="clear" w:color="auto" w:fill="FFFFFF"/>
        </w:rPr>
        <w:t xml:space="preserve"> diante a carga decisória que tais posicionamentos sumulares </w:t>
      </w:r>
      <w:proofErr w:type="gramStart"/>
      <w:r w:rsidR="00F83B53">
        <w:rPr>
          <w:rFonts w:ascii="Times New Roman" w:hAnsi="Times New Roman" w:cs="Times New Roman"/>
          <w:sz w:val="24"/>
          <w:szCs w:val="24"/>
          <w:shd w:val="clear" w:color="auto" w:fill="FFFFFF"/>
        </w:rPr>
        <w:t>possuem</w:t>
      </w:r>
      <w:proofErr w:type="gramEnd"/>
      <w:r w:rsidR="00F83B53">
        <w:rPr>
          <w:rFonts w:ascii="Times New Roman" w:hAnsi="Times New Roman" w:cs="Times New Roman"/>
          <w:sz w:val="24"/>
          <w:szCs w:val="24"/>
          <w:shd w:val="clear" w:color="auto" w:fill="FFFFFF"/>
        </w:rPr>
        <w:t xml:space="preserve">. </w:t>
      </w:r>
      <w:r w:rsidR="00F83B53">
        <w:rPr>
          <w:rFonts w:ascii="Times New Roman" w:hAnsi="Times New Roman" w:cs="Times New Roman"/>
          <w:i/>
          <w:sz w:val="24"/>
          <w:szCs w:val="24"/>
          <w:shd w:val="clear" w:color="auto" w:fill="FFFFFF"/>
        </w:rPr>
        <w:t xml:space="preserve"> </w:t>
      </w:r>
    </w:p>
    <w:p w:rsidR="007D4068" w:rsidRPr="007D4068" w:rsidRDefault="007D4068" w:rsidP="007D4068">
      <w:pPr>
        <w:spacing w:after="0" w:line="240" w:lineRule="auto"/>
        <w:ind w:left="2268"/>
        <w:jc w:val="both"/>
        <w:rPr>
          <w:rFonts w:ascii="Times New Roman" w:hAnsi="Times New Roman" w:cs="Times New Roman"/>
          <w:sz w:val="20"/>
          <w:szCs w:val="20"/>
        </w:rPr>
      </w:pPr>
    </w:p>
    <w:p w:rsidR="00DE32CE" w:rsidRDefault="00DE32CE"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Default="00BB4590" w:rsidP="00DE32CE">
      <w:pPr>
        <w:spacing w:after="0" w:line="360" w:lineRule="auto"/>
        <w:ind w:firstLine="1134"/>
        <w:jc w:val="both"/>
        <w:rPr>
          <w:rFonts w:ascii="Times New Roman" w:hAnsi="Times New Roman" w:cs="Times New Roman"/>
          <w:sz w:val="24"/>
          <w:szCs w:val="24"/>
        </w:rPr>
      </w:pPr>
    </w:p>
    <w:p w:rsidR="00BB4590" w:rsidRPr="007D4068" w:rsidRDefault="00BB4590" w:rsidP="00DE32CE">
      <w:pPr>
        <w:spacing w:after="0" w:line="360" w:lineRule="auto"/>
        <w:ind w:firstLine="1134"/>
        <w:jc w:val="both"/>
        <w:rPr>
          <w:rFonts w:ascii="Times New Roman" w:hAnsi="Times New Roman" w:cs="Times New Roman"/>
          <w:sz w:val="24"/>
          <w:szCs w:val="24"/>
        </w:rPr>
      </w:pPr>
    </w:p>
    <w:p w:rsidR="00F2745D" w:rsidRPr="00F2745D" w:rsidRDefault="00F2745D" w:rsidP="00F2745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CONCLUSÃO</w:t>
      </w:r>
    </w:p>
    <w:p w:rsidR="006E418C" w:rsidRDefault="006E418C" w:rsidP="00BB4590">
      <w:pPr>
        <w:spacing w:after="0" w:line="360" w:lineRule="auto"/>
        <w:jc w:val="both"/>
        <w:rPr>
          <w:rFonts w:ascii="Times New Roman" w:hAnsi="Times New Roman" w:cs="Times New Roman"/>
          <w:sz w:val="24"/>
          <w:szCs w:val="24"/>
        </w:rPr>
      </w:pPr>
    </w:p>
    <w:p w:rsidR="00BB4590" w:rsidRDefault="00BB4590" w:rsidP="00BB45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o exposto ao longo de todo o trabalho, conclui-se que, caso fortuito e força maior apesar de sua ampla aplicação do Direito do Consumidor, ainda são acontecimentos objeto de discussões por parte da doutrina e jurisprudência. São fatos estranhos à vontade do fornecedor de produtos ou serviços e, por se caracterizarem pela inevitabilidade e imprevisibilidade, quebram o nexo de causalidade e, consequentemente, a relação de causa e efeito entre a conduta praticada e o efeito danoso causado ao consumidor.</w:t>
      </w:r>
    </w:p>
    <w:p w:rsidR="00BB4590" w:rsidRDefault="00BB4590" w:rsidP="00BB45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modo, por ser, o nexo causal indispensável para a imputação da obrigação de indenizar, e por não haver essa relação de causalidade é que o fornecedor é isento de responsabilização quando o dano provier de caso fortuito ou força maior. Apesar de não serem situações expressas pelo CDC em suas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12 e 14, não pode permanecer</w:t>
      </w:r>
      <w:proofErr w:type="gramEnd"/>
      <w:r>
        <w:rPr>
          <w:rFonts w:ascii="Times New Roman" w:hAnsi="Times New Roman" w:cs="Times New Roman"/>
          <w:sz w:val="24"/>
          <w:szCs w:val="24"/>
        </w:rPr>
        <w:t xml:space="preserve"> na inércia acontecimentos desse tipo. </w:t>
      </w:r>
    </w:p>
    <w:p w:rsidR="00BB4590" w:rsidRDefault="00BB4590" w:rsidP="00BB45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Daí a importância das jurisprudências como forma de unificação de entendimentos controversos, devido sua grande carga decisória. Os Tr</w:t>
      </w:r>
      <w:r w:rsidR="00D203BA">
        <w:rPr>
          <w:rFonts w:ascii="Times New Roman" w:hAnsi="Times New Roman" w:cs="Times New Roman"/>
          <w:sz w:val="24"/>
          <w:szCs w:val="24"/>
        </w:rPr>
        <w:t xml:space="preserve">ibunais adotam majoritariamente e com base também no Código Civil, principalmente em seu art. 393, a excludente de responsabilidade civil de consumo do fornecedor quando este não der causa ao evento danoso. </w:t>
      </w: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both"/>
        <w:rPr>
          <w:rFonts w:ascii="Times New Roman" w:hAnsi="Times New Roman" w:cs="Times New Roman"/>
          <w:sz w:val="24"/>
          <w:szCs w:val="24"/>
        </w:rPr>
      </w:pPr>
    </w:p>
    <w:p w:rsidR="00156A42" w:rsidRDefault="00156A42" w:rsidP="00156A42">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REFERÊNCIAS</w:t>
      </w:r>
    </w:p>
    <w:p w:rsidR="00156A42" w:rsidRDefault="00156A42" w:rsidP="00156A42">
      <w:pPr>
        <w:spacing w:after="0" w:line="360" w:lineRule="auto"/>
        <w:jc w:val="center"/>
        <w:rPr>
          <w:rFonts w:ascii="Times New Roman" w:hAnsi="Times New Roman" w:cs="Times New Roman"/>
          <w:sz w:val="24"/>
          <w:szCs w:val="24"/>
        </w:rPr>
      </w:pPr>
    </w:p>
    <w:p w:rsidR="00156A42" w:rsidRPr="0051490C" w:rsidRDefault="00156A42" w:rsidP="001F1C4D">
      <w:pPr>
        <w:spacing w:after="0" w:line="240" w:lineRule="auto"/>
        <w:jc w:val="both"/>
        <w:rPr>
          <w:rFonts w:ascii="Times New Roman" w:hAnsi="Times New Roman" w:cs="Times New Roman"/>
          <w:sz w:val="24"/>
        </w:rPr>
      </w:pPr>
      <w:r w:rsidRPr="0051490C">
        <w:rPr>
          <w:rFonts w:ascii="Times New Roman" w:hAnsi="Times New Roman" w:cs="Times New Roman"/>
          <w:sz w:val="24"/>
        </w:rPr>
        <w:t xml:space="preserve">ALMEIDA, João Batista de. </w:t>
      </w:r>
      <w:r w:rsidRPr="0051490C">
        <w:rPr>
          <w:rFonts w:ascii="Times New Roman" w:hAnsi="Times New Roman" w:cs="Times New Roman"/>
          <w:b/>
          <w:sz w:val="24"/>
        </w:rPr>
        <w:t xml:space="preserve">A proteção jurídica do </w:t>
      </w:r>
      <w:proofErr w:type="gramStart"/>
      <w:r w:rsidRPr="0051490C">
        <w:rPr>
          <w:rFonts w:ascii="Times New Roman" w:hAnsi="Times New Roman" w:cs="Times New Roman"/>
          <w:b/>
          <w:sz w:val="24"/>
        </w:rPr>
        <w:t>consumidor</w:t>
      </w:r>
      <w:r w:rsidRPr="0051490C">
        <w:rPr>
          <w:rFonts w:ascii="Times New Roman" w:hAnsi="Times New Roman" w:cs="Times New Roman"/>
          <w:sz w:val="24"/>
        </w:rPr>
        <w:t>.</w:t>
      </w:r>
      <w:proofErr w:type="gramEnd"/>
      <w:r w:rsidRPr="0051490C">
        <w:rPr>
          <w:rFonts w:ascii="Times New Roman" w:hAnsi="Times New Roman" w:cs="Times New Roman"/>
          <w:sz w:val="24"/>
        </w:rPr>
        <w:t>6 ed. rev.</w:t>
      </w:r>
      <w:r>
        <w:rPr>
          <w:rFonts w:ascii="Times New Roman" w:hAnsi="Times New Roman" w:cs="Times New Roman"/>
          <w:sz w:val="24"/>
        </w:rPr>
        <w:t xml:space="preserve">, atual. </w:t>
      </w:r>
      <w:proofErr w:type="spellStart"/>
      <w:proofErr w:type="gramStart"/>
      <w:r>
        <w:rPr>
          <w:rFonts w:ascii="Times New Roman" w:hAnsi="Times New Roman" w:cs="Times New Roman"/>
          <w:sz w:val="24"/>
        </w:rPr>
        <w:t>eampl</w:t>
      </w:r>
      <w:proofErr w:type="spellEnd"/>
      <w:proofErr w:type="gramEnd"/>
      <w:r>
        <w:rPr>
          <w:rFonts w:ascii="Times New Roman" w:hAnsi="Times New Roman" w:cs="Times New Roman"/>
          <w:sz w:val="24"/>
        </w:rPr>
        <w:t>.</w:t>
      </w:r>
      <w:r w:rsidRPr="0051490C">
        <w:rPr>
          <w:rFonts w:ascii="Times New Roman" w:hAnsi="Times New Roman" w:cs="Times New Roman"/>
          <w:sz w:val="24"/>
        </w:rPr>
        <w:t xml:space="preserve"> São Paulo: </w:t>
      </w:r>
      <w:proofErr w:type="gramStart"/>
      <w:r w:rsidRPr="0051490C">
        <w:rPr>
          <w:rFonts w:ascii="Times New Roman" w:hAnsi="Times New Roman" w:cs="Times New Roman"/>
          <w:sz w:val="24"/>
        </w:rPr>
        <w:t>Saraiva,</w:t>
      </w:r>
      <w:proofErr w:type="gramEnd"/>
      <w:r w:rsidRPr="0051490C">
        <w:rPr>
          <w:rFonts w:ascii="Times New Roman" w:hAnsi="Times New Roman" w:cs="Times New Roman"/>
          <w:sz w:val="24"/>
        </w:rPr>
        <w:t xml:space="preserve"> 2008.</w:t>
      </w:r>
    </w:p>
    <w:p w:rsidR="00156A42" w:rsidRPr="0051490C" w:rsidRDefault="00156A42" w:rsidP="001F1C4D">
      <w:pPr>
        <w:spacing w:after="0" w:line="240" w:lineRule="auto"/>
        <w:jc w:val="both"/>
        <w:rPr>
          <w:rFonts w:ascii="Times New Roman" w:hAnsi="Times New Roman" w:cs="Times New Roman"/>
          <w:sz w:val="24"/>
        </w:rPr>
      </w:pPr>
    </w:p>
    <w:p w:rsidR="00156A42" w:rsidRDefault="00156A42" w:rsidP="001F1C4D">
      <w:pPr>
        <w:spacing w:after="0" w:line="240" w:lineRule="auto"/>
        <w:jc w:val="both"/>
        <w:rPr>
          <w:rFonts w:ascii="Times New Roman" w:hAnsi="Times New Roman" w:cs="Times New Roman"/>
          <w:sz w:val="24"/>
        </w:rPr>
      </w:pPr>
      <w:r w:rsidRPr="0051490C">
        <w:rPr>
          <w:rFonts w:ascii="Times New Roman" w:hAnsi="Times New Roman" w:cs="Times New Roman"/>
          <w:sz w:val="24"/>
        </w:rPr>
        <w:t xml:space="preserve">MANCUSO, Rodolfo de Camargo. </w:t>
      </w:r>
      <w:r w:rsidRPr="0051490C">
        <w:rPr>
          <w:rFonts w:ascii="Times New Roman" w:hAnsi="Times New Roman" w:cs="Times New Roman"/>
          <w:b/>
          <w:sz w:val="24"/>
        </w:rPr>
        <w:t xml:space="preserve">Manual do consumidor em </w:t>
      </w:r>
      <w:proofErr w:type="gramStart"/>
      <w:r w:rsidRPr="0051490C">
        <w:rPr>
          <w:rFonts w:ascii="Times New Roman" w:hAnsi="Times New Roman" w:cs="Times New Roman"/>
          <w:b/>
          <w:sz w:val="24"/>
        </w:rPr>
        <w:t>juízo</w:t>
      </w:r>
      <w:r w:rsidRPr="0051490C">
        <w:rPr>
          <w:rFonts w:ascii="Times New Roman" w:hAnsi="Times New Roman" w:cs="Times New Roman"/>
          <w:sz w:val="24"/>
        </w:rPr>
        <w:t>.</w:t>
      </w:r>
      <w:proofErr w:type="gramEnd"/>
      <w:r>
        <w:rPr>
          <w:rFonts w:ascii="Times New Roman" w:hAnsi="Times New Roman" w:cs="Times New Roman"/>
          <w:sz w:val="24"/>
        </w:rPr>
        <w:t xml:space="preserve">4 ed. rev. e atual.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2007</w:t>
      </w:r>
      <w:r w:rsidRPr="0051490C">
        <w:rPr>
          <w:rFonts w:ascii="Times New Roman" w:hAnsi="Times New Roman" w:cs="Times New Roman"/>
          <w:sz w:val="24"/>
        </w:rPr>
        <w:t>.</w:t>
      </w:r>
    </w:p>
    <w:p w:rsidR="00156A42" w:rsidRPr="00A01FD2" w:rsidRDefault="00156A42" w:rsidP="001F1C4D">
      <w:pPr>
        <w:spacing w:after="0" w:line="240" w:lineRule="auto"/>
        <w:jc w:val="both"/>
        <w:rPr>
          <w:rFonts w:ascii="Times New Roman" w:hAnsi="Times New Roman" w:cs="Times New Roman"/>
          <w:sz w:val="24"/>
        </w:rPr>
      </w:pPr>
    </w:p>
    <w:p w:rsidR="00156A42" w:rsidRPr="0051490C" w:rsidRDefault="00156A42" w:rsidP="001F1C4D">
      <w:pPr>
        <w:spacing w:after="0" w:line="240" w:lineRule="auto"/>
        <w:jc w:val="both"/>
        <w:rPr>
          <w:rFonts w:ascii="Times New Roman" w:hAnsi="Times New Roman" w:cs="Times New Roman"/>
          <w:sz w:val="24"/>
          <w:szCs w:val="24"/>
        </w:rPr>
      </w:pPr>
      <w:r w:rsidRPr="00A01FD2">
        <w:rPr>
          <w:rFonts w:ascii="Times New Roman" w:hAnsi="Times New Roman" w:cs="Times New Roman"/>
          <w:sz w:val="24"/>
        </w:rPr>
        <w:t xml:space="preserve">MIRAGEM, Bruno. </w:t>
      </w:r>
      <w:r w:rsidRPr="00A01FD2">
        <w:rPr>
          <w:rFonts w:ascii="Times New Roman" w:hAnsi="Times New Roman" w:cs="Times New Roman"/>
          <w:b/>
          <w:sz w:val="24"/>
        </w:rPr>
        <w:t>Curso de Direito do Consumidor</w:t>
      </w:r>
      <w:r w:rsidRPr="00A01FD2">
        <w:rPr>
          <w:rFonts w:ascii="Times New Roman" w:hAnsi="Times New Roman" w:cs="Times New Roman"/>
          <w:sz w:val="24"/>
        </w:rPr>
        <w:t xml:space="preserve">. 3. </w:t>
      </w:r>
      <w:proofErr w:type="gramStart"/>
      <w:r w:rsidRPr="00A01FD2">
        <w:rPr>
          <w:rFonts w:ascii="Times New Roman" w:hAnsi="Times New Roman" w:cs="Times New Roman"/>
          <w:sz w:val="24"/>
        </w:rPr>
        <w:t>ed.</w:t>
      </w:r>
      <w:proofErr w:type="gramEnd"/>
      <w:r w:rsidRPr="00A01FD2">
        <w:rPr>
          <w:rFonts w:ascii="Times New Roman" w:hAnsi="Times New Roman" w:cs="Times New Roman"/>
          <w:sz w:val="24"/>
        </w:rPr>
        <w:t xml:space="preserve"> São Paulo: RT, 2012</w:t>
      </w:r>
      <w:r>
        <w:rPr>
          <w:rFonts w:ascii="Times New Roman" w:hAnsi="Times New Roman" w:cs="Times New Roman"/>
          <w:sz w:val="24"/>
          <w:szCs w:val="24"/>
        </w:rPr>
        <w:t>.</w:t>
      </w:r>
    </w:p>
    <w:p w:rsidR="00156A42" w:rsidRDefault="00156A42" w:rsidP="001F1C4D">
      <w:pPr>
        <w:spacing w:after="0" w:line="240" w:lineRule="auto"/>
        <w:rPr>
          <w:rFonts w:ascii="Times New Roman" w:hAnsi="Times New Roman" w:cs="Times New Roman"/>
          <w:sz w:val="24"/>
          <w:szCs w:val="24"/>
        </w:rPr>
      </w:pPr>
    </w:p>
    <w:p w:rsidR="00156A42" w:rsidRDefault="00156A42" w:rsidP="001F1C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LISBOA, Roberto </w:t>
      </w:r>
      <w:proofErr w:type="spellStart"/>
      <w:r>
        <w:rPr>
          <w:rFonts w:ascii="Times New Roman" w:hAnsi="Times New Roman" w:cs="Times New Roman"/>
          <w:sz w:val="24"/>
          <w:szCs w:val="24"/>
        </w:rPr>
        <w:t>Senise</w:t>
      </w:r>
      <w:proofErr w:type="spellEnd"/>
      <w:r>
        <w:rPr>
          <w:rFonts w:ascii="Times New Roman" w:hAnsi="Times New Roman" w:cs="Times New Roman"/>
          <w:sz w:val="24"/>
          <w:szCs w:val="24"/>
        </w:rPr>
        <w:t xml:space="preserve">. </w:t>
      </w:r>
      <w:r>
        <w:rPr>
          <w:rFonts w:ascii="Times New Roman" w:hAnsi="Times New Roman" w:cs="Times New Roman"/>
          <w:b/>
          <w:sz w:val="24"/>
          <w:szCs w:val="24"/>
        </w:rPr>
        <w:t>Responsabilidade civil nas relações de consumo</w:t>
      </w:r>
      <w:r>
        <w:rPr>
          <w:rFonts w:ascii="Times New Roman" w:hAnsi="Times New Roman" w:cs="Times New Roman"/>
          <w:sz w:val="24"/>
          <w:szCs w:val="24"/>
        </w:rPr>
        <w:t xml:space="preserve">.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RT, 2006.</w:t>
      </w:r>
    </w:p>
    <w:p w:rsidR="00156A42" w:rsidRDefault="00156A42" w:rsidP="001F1C4D">
      <w:pPr>
        <w:spacing w:after="0" w:line="240" w:lineRule="auto"/>
        <w:rPr>
          <w:rFonts w:ascii="Times New Roman" w:hAnsi="Times New Roman" w:cs="Times New Roman"/>
          <w:sz w:val="24"/>
          <w:szCs w:val="24"/>
        </w:rPr>
      </w:pPr>
    </w:p>
    <w:p w:rsidR="001F1C4D" w:rsidRPr="008E2619" w:rsidRDefault="00156A42" w:rsidP="00EB50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TADEU, </w:t>
      </w:r>
      <w:proofErr w:type="spellStart"/>
      <w:r>
        <w:rPr>
          <w:rFonts w:ascii="Times New Roman" w:hAnsi="Times New Roman" w:cs="Times New Roman"/>
          <w:sz w:val="24"/>
          <w:szCs w:val="24"/>
        </w:rPr>
        <w:t>Silney</w:t>
      </w:r>
      <w:proofErr w:type="spellEnd"/>
      <w:r>
        <w:rPr>
          <w:rFonts w:ascii="Times New Roman" w:hAnsi="Times New Roman" w:cs="Times New Roman"/>
          <w:sz w:val="24"/>
          <w:szCs w:val="24"/>
        </w:rPr>
        <w:t xml:space="preserve"> </w:t>
      </w:r>
      <w:r w:rsidR="001F1C4D">
        <w:rPr>
          <w:rFonts w:ascii="Times New Roman" w:hAnsi="Times New Roman" w:cs="Times New Roman"/>
          <w:sz w:val="24"/>
          <w:szCs w:val="24"/>
        </w:rPr>
        <w:t>Alves. Responsabilidade civil: nexo causal, causas de exoneração, culpa da vítima, força maior e concorrência de culpas. Coordenadora: Claudia Lima Marques</w:t>
      </w:r>
      <w:r w:rsidR="001F1C4D" w:rsidRPr="001F1C4D">
        <w:rPr>
          <w:rFonts w:ascii="Times New Roman" w:hAnsi="Times New Roman" w:cs="Times New Roman"/>
          <w:sz w:val="24"/>
          <w:szCs w:val="24"/>
        </w:rPr>
        <w:t xml:space="preserve">. </w:t>
      </w:r>
      <w:r w:rsidR="001F1C4D" w:rsidRPr="001F1C4D">
        <w:rPr>
          <w:rFonts w:ascii="Times New Roman" w:hAnsi="Times New Roman" w:cs="Times New Roman"/>
          <w:b/>
          <w:sz w:val="24"/>
          <w:szCs w:val="24"/>
        </w:rPr>
        <w:t xml:space="preserve">Revista de Direito do </w:t>
      </w:r>
      <w:bookmarkStart w:id="0" w:name="_GoBack"/>
      <w:bookmarkEnd w:id="0"/>
      <w:r w:rsidR="001F1C4D" w:rsidRPr="001F1C4D">
        <w:rPr>
          <w:rFonts w:ascii="Times New Roman" w:hAnsi="Times New Roman" w:cs="Times New Roman"/>
          <w:b/>
          <w:sz w:val="24"/>
          <w:szCs w:val="24"/>
        </w:rPr>
        <w:t>Consumidor</w:t>
      </w:r>
      <w:r w:rsidR="001F1C4D" w:rsidRPr="001F1C4D">
        <w:rPr>
          <w:rFonts w:ascii="Times New Roman" w:hAnsi="Times New Roman" w:cs="Times New Roman"/>
          <w:sz w:val="24"/>
          <w:szCs w:val="24"/>
        </w:rPr>
        <w:t>.</w:t>
      </w:r>
      <w:r w:rsidR="001F1C4D">
        <w:rPr>
          <w:rFonts w:ascii="Times New Roman" w:hAnsi="Times New Roman" w:cs="Times New Roman"/>
          <w:sz w:val="24"/>
          <w:szCs w:val="24"/>
        </w:rPr>
        <w:t xml:space="preserve"> Nº 64, p. 134-157. São Paulo: RT, outubro-dezembro 2007.</w:t>
      </w:r>
    </w:p>
    <w:sectPr w:rsidR="001F1C4D" w:rsidRPr="008E2619" w:rsidSect="008E2619">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68" w:rsidRDefault="004E3868" w:rsidP="008E2619">
      <w:pPr>
        <w:spacing w:after="0" w:line="240" w:lineRule="auto"/>
      </w:pPr>
      <w:r>
        <w:separator/>
      </w:r>
    </w:p>
  </w:endnote>
  <w:endnote w:type="continuationSeparator" w:id="0">
    <w:p w:rsidR="004E3868" w:rsidRDefault="004E3868" w:rsidP="008E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68" w:rsidRDefault="004E3868" w:rsidP="008E2619">
      <w:pPr>
        <w:spacing w:after="0" w:line="240" w:lineRule="auto"/>
      </w:pPr>
      <w:r>
        <w:separator/>
      </w:r>
    </w:p>
  </w:footnote>
  <w:footnote w:type="continuationSeparator" w:id="0">
    <w:p w:rsidR="004E3868" w:rsidRDefault="004E3868" w:rsidP="008E2619">
      <w:pPr>
        <w:spacing w:after="0" w:line="240" w:lineRule="auto"/>
      </w:pPr>
      <w:r>
        <w:continuationSeparator/>
      </w:r>
    </w:p>
  </w:footnote>
  <w:footnote w:id="1">
    <w:p w:rsidR="00BB4590" w:rsidRPr="00B57C0D" w:rsidRDefault="00BB4590" w:rsidP="008E2619">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do Consumidor, da Unidade de Ensino Superior Dom Bosco – UNDB.</w:t>
      </w:r>
    </w:p>
  </w:footnote>
  <w:footnote w:id="2">
    <w:p w:rsidR="00BB4590" w:rsidRPr="00B57C0D" w:rsidRDefault="00BB4590" w:rsidP="008E261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Alunos do 6º Período Noturno da UNDB.</w:t>
      </w:r>
    </w:p>
  </w:footnote>
  <w:footnote w:id="3">
    <w:p w:rsidR="00BB4590" w:rsidRPr="00B57C0D" w:rsidRDefault="00BB4590" w:rsidP="008E261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Professor da disciplina Direito do Consumidor.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04118"/>
      <w:docPartObj>
        <w:docPartGallery w:val="Page Numbers (Top of Page)"/>
        <w:docPartUnique/>
      </w:docPartObj>
    </w:sdtPr>
    <w:sdtEndPr/>
    <w:sdtContent>
      <w:p w:rsidR="00BB4590" w:rsidRDefault="004E3868">
        <w:pPr>
          <w:pStyle w:val="Cabealho"/>
          <w:jc w:val="right"/>
        </w:pPr>
        <w:r>
          <w:fldChar w:fldCharType="begin"/>
        </w:r>
        <w:r>
          <w:instrText xml:space="preserve"> PAGE   \* MERGEFORMAT </w:instrText>
        </w:r>
        <w:r>
          <w:fldChar w:fldCharType="separate"/>
        </w:r>
        <w:r w:rsidR="00342144">
          <w:rPr>
            <w:noProof/>
          </w:rPr>
          <w:t>1</w:t>
        </w:r>
        <w:r>
          <w:rPr>
            <w:noProof/>
          </w:rPr>
          <w:fldChar w:fldCharType="end"/>
        </w:r>
      </w:p>
    </w:sdtContent>
  </w:sdt>
  <w:p w:rsidR="00BB4590" w:rsidRDefault="00BB45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11B8"/>
    <w:multiLevelType w:val="hybridMultilevel"/>
    <w:tmpl w:val="9A38DB2A"/>
    <w:lvl w:ilvl="0" w:tplc="1AE076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247B496A"/>
    <w:multiLevelType w:val="hybridMultilevel"/>
    <w:tmpl w:val="CF2A1656"/>
    <w:lvl w:ilvl="0" w:tplc="A58EAC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B14CC7"/>
    <w:multiLevelType w:val="hybridMultilevel"/>
    <w:tmpl w:val="BA4EE9EC"/>
    <w:lvl w:ilvl="0" w:tplc="3EB4EFA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603D5007"/>
    <w:multiLevelType w:val="hybridMultilevel"/>
    <w:tmpl w:val="66E6F99E"/>
    <w:lvl w:ilvl="0" w:tplc="FFAAB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CA36F4"/>
    <w:multiLevelType w:val="hybridMultilevel"/>
    <w:tmpl w:val="3204458E"/>
    <w:lvl w:ilvl="0" w:tplc="92D0CC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2619"/>
    <w:rsid w:val="00064BC6"/>
    <w:rsid w:val="000E65A6"/>
    <w:rsid w:val="00156A42"/>
    <w:rsid w:val="001974CA"/>
    <w:rsid w:val="001B2DF8"/>
    <w:rsid w:val="001B503C"/>
    <w:rsid w:val="001B7C8C"/>
    <w:rsid w:val="001C0E98"/>
    <w:rsid w:val="001C7D15"/>
    <w:rsid w:val="001F1C4D"/>
    <w:rsid w:val="00207419"/>
    <w:rsid w:val="002E53D1"/>
    <w:rsid w:val="00342144"/>
    <w:rsid w:val="0037289E"/>
    <w:rsid w:val="003A711C"/>
    <w:rsid w:val="003C7C0E"/>
    <w:rsid w:val="004313DD"/>
    <w:rsid w:val="00491A7B"/>
    <w:rsid w:val="004A375D"/>
    <w:rsid w:val="004E3868"/>
    <w:rsid w:val="005A2016"/>
    <w:rsid w:val="005C1F5A"/>
    <w:rsid w:val="006211B4"/>
    <w:rsid w:val="00630B44"/>
    <w:rsid w:val="006313B9"/>
    <w:rsid w:val="00672497"/>
    <w:rsid w:val="006754EF"/>
    <w:rsid w:val="006850EF"/>
    <w:rsid w:val="006E418C"/>
    <w:rsid w:val="00724DA2"/>
    <w:rsid w:val="007A635B"/>
    <w:rsid w:val="007D4068"/>
    <w:rsid w:val="00811FA1"/>
    <w:rsid w:val="00872864"/>
    <w:rsid w:val="008E2619"/>
    <w:rsid w:val="0094617B"/>
    <w:rsid w:val="00976496"/>
    <w:rsid w:val="009A783B"/>
    <w:rsid w:val="009E52FA"/>
    <w:rsid w:val="00A123EE"/>
    <w:rsid w:val="00A94860"/>
    <w:rsid w:val="00AB2818"/>
    <w:rsid w:val="00AD2894"/>
    <w:rsid w:val="00AF055A"/>
    <w:rsid w:val="00B75D99"/>
    <w:rsid w:val="00B976D2"/>
    <w:rsid w:val="00BB4590"/>
    <w:rsid w:val="00BE6FF0"/>
    <w:rsid w:val="00D01DB8"/>
    <w:rsid w:val="00D10A09"/>
    <w:rsid w:val="00D203BA"/>
    <w:rsid w:val="00D235FD"/>
    <w:rsid w:val="00D7029F"/>
    <w:rsid w:val="00D73E0F"/>
    <w:rsid w:val="00D84DE5"/>
    <w:rsid w:val="00D868B6"/>
    <w:rsid w:val="00DB37B0"/>
    <w:rsid w:val="00DE32CE"/>
    <w:rsid w:val="00E132E0"/>
    <w:rsid w:val="00E17A58"/>
    <w:rsid w:val="00E55783"/>
    <w:rsid w:val="00EB50D1"/>
    <w:rsid w:val="00F2745D"/>
    <w:rsid w:val="00F36CB2"/>
    <w:rsid w:val="00F83B53"/>
    <w:rsid w:val="00F9550B"/>
    <w:rsid w:val="00FA5F5E"/>
    <w:rsid w:val="00FE04BF"/>
    <w:rsid w:val="00FF53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6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2619"/>
  </w:style>
  <w:style w:type="paragraph" w:styleId="Rodap">
    <w:name w:val="footer"/>
    <w:basedOn w:val="Normal"/>
    <w:link w:val="RodapChar"/>
    <w:uiPriority w:val="99"/>
    <w:semiHidden/>
    <w:unhideWhenUsed/>
    <w:rsid w:val="008E261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E2619"/>
  </w:style>
  <w:style w:type="paragraph" w:styleId="Textodenotaderodap">
    <w:name w:val="footnote text"/>
    <w:basedOn w:val="Normal"/>
    <w:link w:val="TextodenotaderodapChar"/>
    <w:uiPriority w:val="99"/>
    <w:semiHidden/>
    <w:unhideWhenUsed/>
    <w:rsid w:val="008E26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2619"/>
    <w:rPr>
      <w:sz w:val="20"/>
      <w:szCs w:val="20"/>
    </w:rPr>
  </w:style>
  <w:style w:type="character" w:styleId="Refdenotaderodap">
    <w:name w:val="footnote reference"/>
    <w:basedOn w:val="Fontepargpadro"/>
    <w:uiPriority w:val="99"/>
    <w:semiHidden/>
    <w:unhideWhenUsed/>
    <w:rsid w:val="008E2619"/>
    <w:rPr>
      <w:vertAlign w:val="superscript"/>
    </w:rPr>
  </w:style>
  <w:style w:type="character" w:styleId="Hyperlink">
    <w:name w:val="Hyperlink"/>
    <w:basedOn w:val="Fontepargpadro"/>
    <w:uiPriority w:val="99"/>
    <w:unhideWhenUsed/>
    <w:rsid w:val="006E418C"/>
    <w:rPr>
      <w:color w:val="0000FF"/>
      <w:u w:val="single"/>
    </w:rPr>
  </w:style>
  <w:style w:type="paragraph" w:customStyle="1" w:styleId="Ementa-Corpo">
    <w:name w:val="Ementa - Corpo"/>
    <w:basedOn w:val="Normal"/>
    <w:link w:val="Ementa-CorpoChar"/>
    <w:rsid w:val="006211B4"/>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basedOn w:val="Fontepargpadro"/>
    <w:link w:val="Ementa-Corpo"/>
    <w:rsid w:val="006211B4"/>
    <w:rPr>
      <w:rFonts w:ascii="Arial" w:eastAsia="Times New Roman" w:hAnsi="Arial" w:cs="Arial"/>
      <w:b/>
      <w:bCs/>
      <w:lang w:eastAsia="pt-BR"/>
    </w:rPr>
  </w:style>
  <w:style w:type="paragraph" w:styleId="PargrafodaLista">
    <w:name w:val="List Paragraph"/>
    <w:basedOn w:val="Normal"/>
    <w:uiPriority w:val="34"/>
    <w:qFormat/>
    <w:rsid w:val="007D4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54310-33A4-4195-B957-18FE8A30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3888</Words>
  <Characters>21001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Milena</cp:lastModifiedBy>
  <cp:revision>19</cp:revision>
  <dcterms:created xsi:type="dcterms:W3CDTF">2013-05-20T13:43:00Z</dcterms:created>
  <dcterms:modified xsi:type="dcterms:W3CDTF">2015-03-18T13:36:00Z</dcterms:modified>
</cp:coreProperties>
</file>