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DD" w:rsidRPr="002F018B" w:rsidRDefault="0089175B" w:rsidP="002F018B">
      <w:pPr>
        <w:jc w:val="center"/>
        <w:rPr>
          <w:rFonts w:ascii="Times New Roman" w:hAnsi="Times New Roman"/>
          <w:b/>
          <w:bCs/>
          <w:sz w:val="28"/>
        </w:rPr>
      </w:pPr>
      <w:r w:rsidRPr="002F018B">
        <w:rPr>
          <w:rFonts w:ascii="Times New Roman" w:hAnsi="Times New Roman"/>
          <w:b/>
          <w:bCs/>
          <w:sz w:val="28"/>
        </w:rPr>
        <w:t>A REGRA MATRIZ DE INCIDÊNCIA FISCAL E SEU REFLEXO NO CRITÉRIO ESPACIAL DO IMPOSTO SOBRE PROPRIEDADE URBANA</w:t>
      </w:r>
      <w:r w:rsidR="002F018B">
        <w:rPr>
          <w:rStyle w:val="Refdenotaderodap"/>
          <w:rFonts w:ascii="Times New Roman" w:hAnsi="Times New Roman"/>
          <w:b/>
          <w:bCs/>
          <w:sz w:val="28"/>
        </w:rPr>
        <w:footnoteReference w:id="1"/>
      </w:r>
    </w:p>
    <w:p w:rsidR="001175DD" w:rsidRDefault="001175DD">
      <w:pPr>
        <w:spacing w:line="360" w:lineRule="auto"/>
        <w:jc w:val="center"/>
        <w:rPr>
          <w:rFonts w:ascii="Times New Roman" w:hAnsi="Times New Roman"/>
          <w:b/>
          <w:bCs/>
        </w:rPr>
      </w:pPr>
    </w:p>
    <w:p w:rsidR="001175DD" w:rsidRDefault="0089175B" w:rsidP="002F018B">
      <w:pPr>
        <w:jc w:val="right"/>
        <w:rPr>
          <w:rFonts w:ascii="Times New Roman" w:hAnsi="Times New Roman"/>
          <w:i/>
          <w:iCs/>
        </w:rPr>
      </w:pPr>
      <w:proofErr w:type="spellStart"/>
      <w:r>
        <w:rPr>
          <w:rFonts w:ascii="Times New Roman" w:hAnsi="Times New Roman"/>
          <w:i/>
          <w:iCs/>
        </w:rPr>
        <w:t>Madson</w:t>
      </w:r>
      <w:proofErr w:type="spellEnd"/>
      <w:r>
        <w:rPr>
          <w:rFonts w:ascii="Times New Roman" w:hAnsi="Times New Roman"/>
          <w:i/>
          <w:iCs/>
        </w:rPr>
        <w:t xml:space="preserve"> Bruno Rodrigues Diniz</w:t>
      </w:r>
      <w:r w:rsidR="002F018B">
        <w:rPr>
          <w:rStyle w:val="Refdenotaderodap"/>
          <w:rFonts w:ascii="Times New Roman" w:hAnsi="Times New Roman"/>
          <w:i/>
          <w:iCs/>
        </w:rPr>
        <w:footnoteReference w:id="2"/>
      </w:r>
    </w:p>
    <w:p w:rsidR="001175DD" w:rsidRDefault="0089175B" w:rsidP="002F018B">
      <w:pPr>
        <w:jc w:val="right"/>
        <w:rPr>
          <w:rFonts w:ascii="Times New Roman" w:hAnsi="Times New Roman"/>
          <w:i/>
          <w:iCs/>
        </w:rPr>
      </w:pPr>
      <w:r>
        <w:rPr>
          <w:rFonts w:ascii="Times New Roman" w:hAnsi="Times New Roman"/>
          <w:i/>
          <w:iCs/>
        </w:rPr>
        <w:t xml:space="preserve">Marcela </w:t>
      </w:r>
      <w:proofErr w:type="spellStart"/>
      <w:r>
        <w:rPr>
          <w:rFonts w:ascii="Times New Roman" w:hAnsi="Times New Roman"/>
          <w:i/>
          <w:iCs/>
        </w:rPr>
        <w:t>Cirqueira</w:t>
      </w:r>
      <w:proofErr w:type="spellEnd"/>
      <w:r>
        <w:rPr>
          <w:rFonts w:ascii="Times New Roman" w:hAnsi="Times New Roman"/>
          <w:i/>
          <w:iCs/>
        </w:rPr>
        <w:t xml:space="preserve"> Coelho</w:t>
      </w:r>
      <w:r w:rsidR="002F018B">
        <w:rPr>
          <w:rStyle w:val="Refdenotaderodap"/>
          <w:rFonts w:ascii="Times New Roman" w:hAnsi="Times New Roman"/>
          <w:i/>
          <w:iCs/>
        </w:rPr>
        <w:footnoteReference w:id="3"/>
      </w:r>
    </w:p>
    <w:p w:rsidR="001175DD" w:rsidRDefault="001175DD">
      <w:pPr>
        <w:spacing w:line="360" w:lineRule="auto"/>
        <w:jc w:val="right"/>
        <w:rPr>
          <w:rFonts w:ascii="Times New Roman" w:hAnsi="Times New Roman"/>
          <w:i/>
          <w:iCs/>
          <w:shd w:val="clear" w:color="auto" w:fill="FFFF00"/>
        </w:rPr>
      </w:pPr>
    </w:p>
    <w:p w:rsidR="001175DD" w:rsidRDefault="00641F72" w:rsidP="002F018B">
      <w:pPr>
        <w:ind w:left="4535"/>
        <w:jc w:val="both"/>
        <w:rPr>
          <w:rFonts w:ascii="Times New Roman" w:hAnsi="Times New Roman"/>
          <w:sz w:val="20"/>
          <w:szCs w:val="20"/>
          <w:shd w:val="clear" w:color="auto" w:fill="FFFF00"/>
        </w:rPr>
      </w:pPr>
      <w:r>
        <w:rPr>
          <w:rFonts w:ascii="Times New Roman" w:hAnsi="Times New Roman"/>
          <w:sz w:val="20"/>
          <w:szCs w:val="20"/>
          <w:shd w:val="clear" w:color="auto" w:fill="FFFFFF"/>
        </w:rPr>
        <w:t>Sumário: I</w:t>
      </w:r>
      <w:r w:rsidR="00840529">
        <w:rPr>
          <w:rFonts w:ascii="Times New Roman" w:hAnsi="Times New Roman"/>
          <w:sz w:val="20"/>
          <w:szCs w:val="20"/>
          <w:shd w:val="clear" w:color="auto" w:fill="FFFFFF"/>
        </w:rPr>
        <w:t>ntrodução;</w:t>
      </w:r>
      <w:r w:rsidR="002240E0">
        <w:rPr>
          <w:rFonts w:ascii="Times New Roman" w:hAnsi="Times New Roman"/>
          <w:sz w:val="20"/>
          <w:szCs w:val="20"/>
          <w:shd w:val="clear" w:color="auto" w:fill="FFFFFF"/>
        </w:rPr>
        <w:t xml:space="preserve"> </w:t>
      </w:r>
      <w:proofErr w:type="gramStart"/>
      <w:r w:rsidR="002240E0">
        <w:rPr>
          <w:rFonts w:ascii="Times New Roman" w:hAnsi="Times New Roman"/>
          <w:sz w:val="20"/>
          <w:szCs w:val="20"/>
          <w:shd w:val="clear" w:color="auto" w:fill="FFFFFF"/>
        </w:rPr>
        <w:t>1</w:t>
      </w:r>
      <w:proofErr w:type="gramEnd"/>
      <w:r w:rsidR="0089175B">
        <w:rPr>
          <w:rFonts w:ascii="Times New Roman" w:hAnsi="Times New Roman"/>
          <w:sz w:val="20"/>
          <w:szCs w:val="20"/>
          <w:shd w:val="clear" w:color="auto" w:fill="FFFFFF"/>
        </w:rPr>
        <w:t xml:space="preserve"> Uma abordagem sobre os tributos e seus fatos geradores</w:t>
      </w:r>
      <w:r>
        <w:rPr>
          <w:rFonts w:ascii="Times New Roman" w:hAnsi="Times New Roman"/>
          <w:sz w:val="20"/>
          <w:szCs w:val="20"/>
          <w:shd w:val="clear" w:color="auto" w:fill="FFFFFF"/>
        </w:rPr>
        <w:t>;</w:t>
      </w:r>
      <w:r w:rsidR="002240E0">
        <w:rPr>
          <w:rFonts w:ascii="Times New Roman" w:hAnsi="Times New Roman"/>
          <w:sz w:val="20"/>
          <w:szCs w:val="20"/>
          <w:shd w:val="clear" w:color="auto" w:fill="FFFFFF"/>
        </w:rPr>
        <w:t xml:space="preserve"> 2</w:t>
      </w:r>
      <w:r w:rsidR="009F5ADB">
        <w:rPr>
          <w:rFonts w:ascii="Times New Roman" w:hAnsi="Times New Roman"/>
          <w:sz w:val="20"/>
          <w:szCs w:val="20"/>
          <w:shd w:val="clear" w:color="auto" w:fill="FFFFFF"/>
        </w:rPr>
        <w:t xml:space="preserve"> Fatos geradores; 3</w:t>
      </w:r>
      <w:r w:rsidR="002240E0">
        <w:rPr>
          <w:rFonts w:ascii="Times New Roman" w:hAnsi="Times New Roman"/>
          <w:sz w:val="20"/>
          <w:szCs w:val="20"/>
          <w:shd w:val="clear" w:color="auto" w:fill="FFFFFF"/>
        </w:rPr>
        <w:t xml:space="preserve"> </w:t>
      </w:r>
      <w:r w:rsidR="0089175B">
        <w:rPr>
          <w:rFonts w:ascii="Times New Roman" w:hAnsi="Times New Roman"/>
          <w:sz w:val="20"/>
          <w:szCs w:val="20"/>
          <w:shd w:val="clear" w:color="auto" w:fill="FFFFFF"/>
        </w:rPr>
        <w:t>A regra matriz de incidência tributária e seus pressupostos</w:t>
      </w:r>
      <w:r>
        <w:rPr>
          <w:rFonts w:ascii="Times New Roman" w:hAnsi="Times New Roman"/>
          <w:sz w:val="20"/>
          <w:szCs w:val="20"/>
          <w:shd w:val="clear" w:color="auto" w:fill="FFFFFF"/>
        </w:rPr>
        <w:t>;</w:t>
      </w:r>
      <w:r w:rsidR="009F5ADB">
        <w:rPr>
          <w:rFonts w:ascii="Times New Roman" w:hAnsi="Times New Roman"/>
          <w:sz w:val="20"/>
          <w:szCs w:val="20"/>
          <w:shd w:val="clear" w:color="auto" w:fill="FFFFFF"/>
        </w:rPr>
        <w:t xml:space="preserve"> 3</w:t>
      </w:r>
      <w:r w:rsidR="002240E0">
        <w:rPr>
          <w:rFonts w:ascii="Times New Roman" w:hAnsi="Times New Roman"/>
          <w:sz w:val="20"/>
          <w:szCs w:val="20"/>
          <w:shd w:val="clear" w:color="auto" w:fill="FFFFFF"/>
        </w:rPr>
        <w:t>.1</w:t>
      </w:r>
      <w:r w:rsidR="0089175B">
        <w:rPr>
          <w:rFonts w:ascii="Times New Roman" w:hAnsi="Times New Roman"/>
          <w:sz w:val="20"/>
          <w:szCs w:val="20"/>
          <w:shd w:val="clear" w:color="auto" w:fill="FFFFFF"/>
        </w:rPr>
        <w:t xml:space="preserve"> A</w:t>
      </w:r>
      <w:r w:rsidR="0089175B">
        <w:rPr>
          <w:rFonts w:ascii="Times New Roman" w:hAnsi="Times New Roman"/>
          <w:color w:val="000000"/>
          <w:sz w:val="20"/>
          <w:szCs w:val="20"/>
          <w:shd w:val="clear" w:color="auto" w:fill="FFFFFF"/>
        </w:rPr>
        <w:t>nalisando os critérios da regra matriz de incidência tributária</w:t>
      </w:r>
      <w:r>
        <w:rPr>
          <w:rFonts w:ascii="Times New Roman" w:hAnsi="Times New Roman"/>
          <w:color w:val="000000"/>
          <w:sz w:val="20"/>
          <w:szCs w:val="20"/>
          <w:shd w:val="clear" w:color="auto" w:fill="FFFFFF"/>
        </w:rPr>
        <w:t xml:space="preserve">; </w:t>
      </w:r>
      <w:r w:rsidR="009F5ADB">
        <w:rPr>
          <w:rFonts w:ascii="Times New Roman" w:hAnsi="Times New Roman"/>
          <w:sz w:val="20"/>
          <w:szCs w:val="20"/>
          <w:shd w:val="clear" w:color="auto" w:fill="FFFFFF"/>
        </w:rPr>
        <w:t>4</w:t>
      </w:r>
      <w:r>
        <w:rPr>
          <w:rFonts w:ascii="Times New Roman" w:hAnsi="Times New Roman"/>
          <w:sz w:val="20"/>
          <w:szCs w:val="20"/>
          <w:shd w:val="clear" w:color="auto" w:fill="FFFFFF"/>
        </w:rPr>
        <w:t xml:space="preserve"> O</w:t>
      </w:r>
      <w:r w:rsidR="001120C0">
        <w:rPr>
          <w:rFonts w:ascii="Times New Roman" w:hAnsi="Times New Roman"/>
          <w:sz w:val="20"/>
          <w:szCs w:val="20"/>
          <w:shd w:val="clear" w:color="auto" w:fill="FFFFFF"/>
        </w:rPr>
        <w:t xml:space="preserve"> </w:t>
      </w:r>
      <w:r>
        <w:rPr>
          <w:rStyle w:val="nfase"/>
          <w:rFonts w:ascii="Times New Roman" w:hAnsi="Times New Roman"/>
          <w:i w:val="0"/>
          <w:iCs w:val="0"/>
          <w:color w:val="000000"/>
          <w:sz w:val="20"/>
          <w:szCs w:val="20"/>
          <w:shd w:val="clear" w:color="auto" w:fill="FFFFFF"/>
        </w:rPr>
        <w:t xml:space="preserve">critério espacial do IPTU; Conclusão; </w:t>
      </w:r>
      <w:r w:rsidR="0089175B">
        <w:rPr>
          <w:rStyle w:val="nfase"/>
          <w:rFonts w:ascii="Times New Roman" w:hAnsi="Times New Roman"/>
          <w:i w:val="0"/>
          <w:iCs w:val="0"/>
          <w:color w:val="000000"/>
          <w:sz w:val="20"/>
          <w:szCs w:val="20"/>
          <w:shd w:val="clear" w:color="auto" w:fill="FFFFFF"/>
        </w:rPr>
        <w:t>Referências</w:t>
      </w:r>
      <w:r>
        <w:rPr>
          <w:rStyle w:val="nfase"/>
          <w:rFonts w:ascii="Times New Roman" w:hAnsi="Times New Roman"/>
          <w:i w:val="0"/>
          <w:iCs w:val="0"/>
          <w:color w:val="000000"/>
          <w:sz w:val="20"/>
          <w:szCs w:val="20"/>
          <w:shd w:val="clear" w:color="auto" w:fill="FFFFFF"/>
        </w:rPr>
        <w:t>.</w:t>
      </w:r>
    </w:p>
    <w:p w:rsidR="001175DD" w:rsidRDefault="001175DD" w:rsidP="002F018B">
      <w:pPr>
        <w:jc w:val="both"/>
        <w:rPr>
          <w:rFonts w:ascii="Times New Roman" w:hAnsi="Times New Roman"/>
          <w:sz w:val="20"/>
          <w:szCs w:val="20"/>
          <w:shd w:val="clear" w:color="auto" w:fill="FFFF00"/>
        </w:rPr>
      </w:pPr>
    </w:p>
    <w:p w:rsidR="002F018B" w:rsidRDefault="002F018B" w:rsidP="002F018B">
      <w:pPr>
        <w:spacing w:line="360" w:lineRule="auto"/>
        <w:jc w:val="both"/>
        <w:rPr>
          <w:rFonts w:ascii="Times New Roman" w:hAnsi="Times New Roman"/>
          <w:sz w:val="20"/>
          <w:szCs w:val="20"/>
          <w:shd w:val="clear" w:color="auto" w:fill="FFFF00"/>
        </w:rPr>
      </w:pPr>
    </w:p>
    <w:p w:rsidR="00294DE8" w:rsidRPr="00294DE8" w:rsidRDefault="0089175B" w:rsidP="00294DE8">
      <w:pPr>
        <w:jc w:val="center"/>
        <w:rPr>
          <w:rFonts w:ascii="Times New Roman" w:hAnsi="Times New Roman"/>
          <w:b/>
          <w:bCs/>
          <w:shd w:val="clear" w:color="auto" w:fill="FFFFFF"/>
        </w:rPr>
      </w:pPr>
      <w:r>
        <w:rPr>
          <w:rFonts w:ascii="Times New Roman" w:hAnsi="Times New Roman"/>
          <w:b/>
          <w:bCs/>
          <w:shd w:val="clear" w:color="auto" w:fill="FFFFFF"/>
        </w:rPr>
        <w:t>RESUMO</w:t>
      </w:r>
    </w:p>
    <w:p w:rsidR="001175DD" w:rsidRDefault="0089175B" w:rsidP="00294DE8">
      <w:pPr>
        <w:jc w:val="both"/>
        <w:rPr>
          <w:rFonts w:ascii="Times New Roman" w:hAnsi="Times New Roman"/>
          <w:b/>
          <w:bCs/>
          <w:shd w:val="clear" w:color="auto" w:fill="FFFFFF"/>
        </w:rPr>
      </w:pPr>
      <w:r>
        <w:rPr>
          <w:rFonts w:ascii="Times New Roman" w:hAnsi="Times New Roman"/>
          <w:shd w:val="clear" w:color="auto" w:fill="FFFFFF"/>
        </w:rPr>
        <w:t xml:space="preserve">O presente artigo consiste, primeiramente, em compreender a regra matriz de incidência tributária, sob o âmbito da doutrina de Paulo de Barros Carvalho. Dessa forma, torna-se importante explanar e analisar o verdadeiro sentido da teoria da regra- matriz para a incidência do IPTU, imposto presente na vida de todo cidadão que possui propriedade em ambiente urbano. Para isso, faz-se a uma ampla abordagem do tema de tributos, explicando os fatos geradores, para depois compreender a teoria da regra matriz de incidência tributária. Enfim, </w:t>
      </w:r>
      <w:r w:rsidR="00B2641D">
        <w:rPr>
          <w:rFonts w:ascii="Times New Roman" w:hAnsi="Times New Roman"/>
          <w:shd w:val="clear" w:color="auto" w:fill="FFFFFF"/>
        </w:rPr>
        <w:t xml:space="preserve">cabe </w:t>
      </w:r>
      <w:r>
        <w:rPr>
          <w:rFonts w:ascii="Times New Roman" w:hAnsi="Times New Roman"/>
          <w:shd w:val="clear" w:color="auto" w:fill="FFFFFF"/>
        </w:rPr>
        <w:t>explicar o critério espacial como aspecto que serve para delimitar o evento que sustenta o IPTU e permite a cobrança pelo poder público.</w:t>
      </w:r>
    </w:p>
    <w:p w:rsidR="001175DD" w:rsidRPr="002F018B" w:rsidRDefault="002F018B" w:rsidP="00294DE8">
      <w:pPr>
        <w:jc w:val="both"/>
        <w:rPr>
          <w:rFonts w:ascii="Times New Roman" w:hAnsi="Times New Roman"/>
          <w:bCs/>
          <w:shd w:val="clear" w:color="auto" w:fill="FFFFFF"/>
        </w:rPr>
      </w:pPr>
      <w:r>
        <w:rPr>
          <w:rFonts w:ascii="Times New Roman" w:hAnsi="Times New Roman"/>
          <w:b/>
          <w:bCs/>
          <w:shd w:val="clear" w:color="auto" w:fill="FFFFFF"/>
        </w:rPr>
        <w:t xml:space="preserve">Palavras-chave: </w:t>
      </w:r>
      <w:r>
        <w:rPr>
          <w:rFonts w:ascii="Times New Roman" w:hAnsi="Times New Roman"/>
          <w:bCs/>
          <w:shd w:val="clear" w:color="auto" w:fill="FFFFFF"/>
        </w:rPr>
        <w:t>Regra matriz de incidência. IPTU. Fato gerador. Critério espacial</w:t>
      </w:r>
    </w:p>
    <w:p w:rsidR="002F018B" w:rsidRDefault="002F018B">
      <w:pPr>
        <w:spacing w:line="360" w:lineRule="auto"/>
        <w:jc w:val="both"/>
        <w:rPr>
          <w:rFonts w:ascii="Times New Roman" w:hAnsi="Times New Roman"/>
          <w:b/>
          <w:bCs/>
          <w:shd w:val="clear" w:color="auto" w:fill="FFFFFF"/>
        </w:rPr>
      </w:pPr>
    </w:p>
    <w:p w:rsidR="001175DD" w:rsidRDefault="0089175B">
      <w:pPr>
        <w:spacing w:line="360" w:lineRule="auto"/>
        <w:jc w:val="both"/>
        <w:rPr>
          <w:rFonts w:ascii="Times New Roman" w:hAnsi="Times New Roman"/>
          <w:b/>
          <w:bCs/>
          <w:shd w:val="clear" w:color="auto" w:fill="FFFFFF"/>
        </w:rPr>
      </w:pPr>
      <w:r>
        <w:rPr>
          <w:rFonts w:ascii="Times New Roman" w:hAnsi="Times New Roman"/>
          <w:b/>
          <w:bCs/>
          <w:shd w:val="clear" w:color="auto" w:fill="FFFFFF"/>
        </w:rPr>
        <w:t>INTRODUÇÃO</w:t>
      </w:r>
    </w:p>
    <w:p w:rsidR="001120C0" w:rsidRDefault="001120C0" w:rsidP="001120C0">
      <w:pPr>
        <w:spacing w:line="360" w:lineRule="auto"/>
        <w:ind w:firstLine="851"/>
        <w:jc w:val="both"/>
        <w:rPr>
          <w:rFonts w:ascii="Times New Roman" w:hAnsi="Times New Roman" w:cs="Times New Roman"/>
          <w:color w:val="000000"/>
          <w:shd w:val="clear" w:color="auto" w:fill="FFFFFF"/>
        </w:rPr>
      </w:pPr>
      <w:r w:rsidRPr="007B4805">
        <w:rPr>
          <w:rFonts w:ascii="Times New Roman" w:hAnsi="Times New Roman" w:cs="Times New Roman"/>
          <w:color w:val="000000"/>
          <w:shd w:val="clear" w:color="auto" w:fill="FFFFFF"/>
        </w:rPr>
        <w:t xml:space="preserve">O Direito Tributário é o ramo do direito público, no qual estuda as relações existentes entre o Estado e o contribuinte, em que este tem a obrigação de destinar parte do seu patrimônio para contribuir para o exercício da atividade financeira estatal. Nessa esteira, o Estado tem uma posição de </w:t>
      </w:r>
      <w:r>
        <w:rPr>
          <w:rFonts w:ascii="Times New Roman" w:hAnsi="Times New Roman" w:cs="Times New Roman"/>
          <w:color w:val="000000"/>
          <w:shd w:val="clear" w:color="auto" w:fill="FFFFFF"/>
        </w:rPr>
        <w:t>hierarquia superior</w:t>
      </w:r>
      <w:r w:rsidRPr="007B4805">
        <w:rPr>
          <w:rFonts w:ascii="Times New Roman" w:hAnsi="Times New Roman" w:cs="Times New Roman"/>
          <w:color w:val="000000"/>
          <w:shd w:val="clear" w:color="auto" w:fill="FFFFFF"/>
        </w:rPr>
        <w:t xml:space="preserve"> nessa relação, possuindo competência de criar e cobrar tributos nos limites impostos pela lei</w:t>
      </w:r>
      <w:r>
        <w:rPr>
          <w:rFonts w:ascii="Times New Roman" w:hAnsi="Times New Roman" w:cs="Times New Roman"/>
          <w:color w:val="000000"/>
          <w:shd w:val="clear" w:color="auto" w:fill="FFFFFF"/>
        </w:rPr>
        <w:t xml:space="preserve">. O IPTU não foge dessa </w:t>
      </w:r>
      <w:proofErr w:type="spellStart"/>
      <w:r>
        <w:rPr>
          <w:rFonts w:ascii="Times New Roman" w:hAnsi="Times New Roman" w:cs="Times New Roman"/>
          <w:color w:val="000000"/>
          <w:shd w:val="clear" w:color="auto" w:fill="FFFFFF"/>
        </w:rPr>
        <w:t>idéia</w:t>
      </w:r>
      <w:proofErr w:type="spellEnd"/>
      <w:r>
        <w:rPr>
          <w:rFonts w:ascii="Times New Roman" w:hAnsi="Times New Roman" w:cs="Times New Roman"/>
          <w:color w:val="000000"/>
          <w:shd w:val="clear" w:color="auto" w:fill="FFFFFF"/>
        </w:rPr>
        <w:t>, sendo um imposto municipal e de incidência sobre a propriedade localizada em perímetro urbano. É um imposto presente na vida do cidadão e de imprescindível importância no sistema de arrecadação do Estado para ter o retorno</w:t>
      </w:r>
    </w:p>
    <w:p w:rsidR="001120C0" w:rsidRDefault="001120C0" w:rsidP="001120C0">
      <w:pPr>
        <w:spacing w:line="360" w:lineRule="auto"/>
        <w:ind w:firstLine="1134"/>
        <w:jc w:val="both"/>
        <w:rPr>
          <w:rFonts w:ascii="Times New Roman" w:hAnsi="Times New Roman"/>
          <w:bCs/>
          <w:shd w:val="clear" w:color="auto" w:fill="FFFFFF"/>
        </w:rPr>
      </w:pPr>
      <w:r w:rsidRPr="007B4805">
        <w:rPr>
          <w:rFonts w:ascii="Times New Roman" w:hAnsi="Times New Roman" w:cs="Times New Roman"/>
          <w:color w:val="000000"/>
          <w:shd w:val="clear" w:color="auto" w:fill="FFFFFF"/>
        </w:rPr>
        <w:t xml:space="preserve">Por essa razão elencada, para que essa análise possa ser feita, não se pode deixar de examinar a Regra Matriz de Incidência tributária idealizada por Paulo de Barros Carvalho. Essa teoria é de essencial relevância para o Direito Tributário, </w:t>
      </w:r>
      <w:r>
        <w:rPr>
          <w:rFonts w:ascii="Times New Roman" w:hAnsi="Times New Roman" w:cs="Times New Roman"/>
          <w:color w:val="000000"/>
          <w:shd w:val="clear" w:color="auto" w:fill="FFFFFF"/>
        </w:rPr>
        <w:t>vista</w:t>
      </w:r>
      <w:r w:rsidRPr="007B4805">
        <w:rPr>
          <w:rFonts w:ascii="Times New Roman" w:hAnsi="Times New Roman" w:cs="Times New Roman"/>
          <w:color w:val="000000"/>
          <w:shd w:val="clear" w:color="auto" w:fill="FFFFFF"/>
        </w:rPr>
        <w:t xml:space="preserve"> que estabelece um esquema lógico </w:t>
      </w:r>
      <w:proofErr w:type="gramStart"/>
      <w:r w:rsidRPr="007B4805">
        <w:rPr>
          <w:rFonts w:ascii="Times New Roman" w:hAnsi="Times New Roman" w:cs="Times New Roman"/>
          <w:color w:val="000000"/>
          <w:shd w:val="clear" w:color="auto" w:fill="FFFFFF"/>
        </w:rPr>
        <w:t>padrão</w:t>
      </w:r>
      <w:proofErr w:type="gramEnd"/>
    </w:p>
    <w:p w:rsidR="00455BB9" w:rsidRDefault="00455BB9" w:rsidP="00455BB9">
      <w:pPr>
        <w:spacing w:line="360" w:lineRule="auto"/>
        <w:ind w:firstLine="1134"/>
        <w:jc w:val="both"/>
        <w:rPr>
          <w:rFonts w:ascii="Times New Roman" w:hAnsi="Times New Roman"/>
          <w:bCs/>
          <w:shd w:val="clear" w:color="auto" w:fill="FFFFFF"/>
        </w:rPr>
      </w:pPr>
      <w:r>
        <w:rPr>
          <w:rFonts w:ascii="Times New Roman" w:hAnsi="Times New Roman"/>
          <w:bCs/>
          <w:shd w:val="clear" w:color="auto" w:fill="FFFFFF"/>
        </w:rPr>
        <w:lastRenderedPageBreak/>
        <w:t xml:space="preserve">No primeiro momento deste trabalho, far-se-á a análise dos tributos, sendo estes não somente os indicados no CTN e na Constituição Federal, mas também aqueles os quais a doutrina majoritária, inclusive o Supremo Tribunal Federal, assim </w:t>
      </w:r>
      <w:proofErr w:type="gramStart"/>
      <w:r>
        <w:rPr>
          <w:rFonts w:ascii="Times New Roman" w:hAnsi="Times New Roman"/>
          <w:bCs/>
          <w:shd w:val="clear" w:color="auto" w:fill="FFFFFF"/>
        </w:rPr>
        <w:t>consideram</w:t>
      </w:r>
      <w:proofErr w:type="gramEnd"/>
      <w:r>
        <w:rPr>
          <w:rFonts w:ascii="Times New Roman" w:hAnsi="Times New Roman"/>
          <w:bCs/>
          <w:shd w:val="clear" w:color="auto" w:fill="FFFFFF"/>
        </w:rPr>
        <w:t xml:space="preserve">. </w:t>
      </w:r>
      <w:r w:rsidR="004C16A9">
        <w:rPr>
          <w:rFonts w:ascii="Times New Roman" w:hAnsi="Times New Roman"/>
          <w:bCs/>
          <w:shd w:val="clear" w:color="auto" w:fill="FFFFFF"/>
        </w:rPr>
        <w:t>Desse modo</w:t>
      </w:r>
      <w:r>
        <w:rPr>
          <w:rFonts w:ascii="Times New Roman" w:hAnsi="Times New Roman"/>
          <w:bCs/>
          <w:shd w:val="clear" w:color="auto" w:fill="FFFFFF"/>
        </w:rPr>
        <w:t xml:space="preserve">, quando do estudo destes, é recorrente </w:t>
      </w:r>
      <w:r w:rsidR="004C16A9">
        <w:rPr>
          <w:rFonts w:ascii="Times New Roman" w:hAnsi="Times New Roman"/>
          <w:bCs/>
          <w:shd w:val="clear" w:color="auto" w:fill="FFFFFF"/>
        </w:rPr>
        <w:t xml:space="preserve">o uso da expressão Fato </w:t>
      </w:r>
      <w:proofErr w:type="gramStart"/>
      <w:r w:rsidR="004C16A9">
        <w:rPr>
          <w:rFonts w:ascii="Times New Roman" w:hAnsi="Times New Roman"/>
          <w:bCs/>
          <w:shd w:val="clear" w:color="auto" w:fill="FFFFFF"/>
        </w:rPr>
        <w:t>Gerador</w:t>
      </w:r>
      <w:r>
        <w:rPr>
          <w:rFonts w:ascii="Times New Roman" w:hAnsi="Times New Roman"/>
          <w:bCs/>
          <w:shd w:val="clear" w:color="auto" w:fill="FFFFFF"/>
        </w:rPr>
        <w:t>,</w:t>
      </w:r>
      <w:r w:rsidR="004C16A9">
        <w:rPr>
          <w:rFonts w:ascii="Times New Roman" w:hAnsi="Times New Roman"/>
          <w:bCs/>
          <w:shd w:val="clear" w:color="auto" w:fill="FFFFFF"/>
        </w:rPr>
        <w:t xml:space="preserve"> o</w:t>
      </w:r>
      <w:proofErr w:type="gramEnd"/>
      <w:r w:rsidR="004C16A9">
        <w:rPr>
          <w:rFonts w:ascii="Times New Roman" w:hAnsi="Times New Roman"/>
          <w:bCs/>
          <w:shd w:val="clear" w:color="auto" w:fill="FFFFFF"/>
        </w:rPr>
        <w:t xml:space="preserve"> que também terá suma importância neste </w:t>
      </w:r>
      <w:r>
        <w:rPr>
          <w:rFonts w:ascii="Times New Roman" w:hAnsi="Times New Roman"/>
          <w:bCs/>
          <w:shd w:val="clear" w:color="auto" w:fill="FFFFFF"/>
        </w:rPr>
        <w:t>estudo.</w:t>
      </w:r>
    </w:p>
    <w:p w:rsidR="00455BB9" w:rsidRDefault="00455BB9" w:rsidP="00455BB9">
      <w:pPr>
        <w:spacing w:line="360" w:lineRule="auto"/>
        <w:ind w:firstLine="1134"/>
        <w:jc w:val="both"/>
        <w:rPr>
          <w:rFonts w:ascii="Times New Roman" w:hAnsi="Times New Roman"/>
          <w:bCs/>
          <w:shd w:val="clear" w:color="auto" w:fill="FFFFFF"/>
        </w:rPr>
      </w:pPr>
      <w:r>
        <w:rPr>
          <w:rFonts w:ascii="Times New Roman" w:hAnsi="Times New Roman"/>
          <w:bCs/>
          <w:shd w:val="clear" w:color="auto" w:fill="FFFFFF"/>
        </w:rPr>
        <w:t>Ademais, o artigo aprofundará na questão principal, a regra matriz, tomando como base o estudo do renomado Paulo de Barros Carvalho. Assim, para a compreensão da mesma é válido estudá-la de modo geral.</w:t>
      </w:r>
    </w:p>
    <w:p w:rsidR="001120C0" w:rsidRDefault="00455BB9" w:rsidP="00294DE8">
      <w:pPr>
        <w:spacing w:line="360" w:lineRule="auto"/>
        <w:ind w:firstLine="1134"/>
        <w:jc w:val="both"/>
        <w:rPr>
          <w:rFonts w:ascii="Times New Roman" w:hAnsi="Times New Roman"/>
          <w:bCs/>
          <w:shd w:val="clear" w:color="auto" w:fill="FFFFFF"/>
        </w:rPr>
      </w:pPr>
      <w:r>
        <w:rPr>
          <w:rFonts w:ascii="Times New Roman" w:hAnsi="Times New Roman"/>
          <w:bCs/>
          <w:shd w:val="clear" w:color="auto" w:fill="FFFFFF"/>
        </w:rPr>
        <w:t>Por fim, essa regra matriz terá como foco principal o seu critério espacial direcionado a um tipo de imposto, que é o IPTU.</w:t>
      </w:r>
    </w:p>
    <w:p w:rsidR="00294DE8" w:rsidRDefault="00294DE8" w:rsidP="00294DE8">
      <w:pPr>
        <w:spacing w:line="360" w:lineRule="auto"/>
        <w:ind w:firstLine="1134"/>
        <w:jc w:val="both"/>
        <w:rPr>
          <w:rFonts w:ascii="Times New Roman" w:hAnsi="Times New Roman"/>
          <w:bCs/>
          <w:shd w:val="clear" w:color="auto" w:fill="FFFFFF"/>
        </w:rPr>
      </w:pPr>
    </w:p>
    <w:p w:rsidR="001175DD" w:rsidRDefault="0089175B">
      <w:pPr>
        <w:spacing w:line="360" w:lineRule="auto"/>
        <w:jc w:val="both"/>
        <w:rPr>
          <w:rFonts w:ascii="Times New Roman" w:hAnsi="Times New Roman"/>
          <w:shd w:val="clear" w:color="auto" w:fill="FFFFFF"/>
        </w:rPr>
      </w:pPr>
      <w:bookmarkStart w:id="0" w:name="_GoBack"/>
      <w:bookmarkEnd w:id="0"/>
      <w:proofErr w:type="gramStart"/>
      <w:r>
        <w:rPr>
          <w:rStyle w:val="nfase"/>
          <w:rFonts w:ascii="Times New Roman" w:hAnsi="Times New Roman" w:cs="Times New Roman"/>
          <w:b/>
          <w:i w:val="0"/>
          <w:iCs w:val="0"/>
          <w:color w:val="000000"/>
          <w:shd w:val="clear" w:color="auto" w:fill="FFFFFF"/>
        </w:rPr>
        <w:t>1</w:t>
      </w:r>
      <w:proofErr w:type="gramEnd"/>
      <w:r>
        <w:rPr>
          <w:rStyle w:val="nfase"/>
          <w:rFonts w:ascii="Times New Roman" w:hAnsi="Times New Roman" w:cs="Times New Roman"/>
          <w:b/>
          <w:i w:val="0"/>
          <w:iCs w:val="0"/>
          <w:color w:val="000000"/>
          <w:shd w:val="clear" w:color="auto" w:fill="FFFFFF"/>
        </w:rPr>
        <w:t xml:space="preserve"> UMA ABORDAGEM SOBRE OS TRIBUTOS E SEUS FATOS GERADORES</w:t>
      </w:r>
    </w:p>
    <w:p w:rsidR="009F5ADB" w:rsidRDefault="009F5ADB" w:rsidP="009F5ADB">
      <w:pPr>
        <w:spacing w:line="360" w:lineRule="auto"/>
        <w:ind w:firstLine="1134"/>
        <w:jc w:val="both"/>
        <w:rPr>
          <w:rFonts w:ascii="Times New Roman" w:hAnsi="Times New Roman"/>
          <w:color w:val="000000"/>
          <w:shd w:val="clear" w:color="auto" w:fill="FFFFFF"/>
        </w:rPr>
      </w:pPr>
      <w:r>
        <w:rPr>
          <w:rFonts w:ascii="Times New Roman" w:hAnsi="Times New Roman"/>
          <w:shd w:val="clear" w:color="auto" w:fill="FFFFFF"/>
        </w:rPr>
        <w:t xml:space="preserve">“Os </w:t>
      </w:r>
      <w:proofErr w:type="gramStart"/>
      <w:r>
        <w:rPr>
          <w:rFonts w:ascii="Times New Roman" w:hAnsi="Times New Roman"/>
          <w:shd w:val="clear" w:color="auto" w:fill="FFFFFF"/>
        </w:rPr>
        <w:t>tributos(</w:t>
      </w:r>
      <w:proofErr w:type="gramEnd"/>
      <w:r>
        <w:rPr>
          <w:rFonts w:ascii="Times New Roman" w:hAnsi="Times New Roman"/>
          <w:shd w:val="clear" w:color="auto" w:fill="FFFFFF"/>
        </w:rPr>
        <w:t xml:space="preserve">...) são as receitas derivadas que o Estado recolhe do patrimônio dos indivíduos, baseado no seu poder fiscal (poder de tributar, às vezes consorciado com o poder de regular), mas disciplinado por normas de direito público que constituem o direito tributário” (NOGUEIRA </w:t>
      </w:r>
      <w:r>
        <w:rPr>
          <w:rFonts w:ascii="Times New Roman" w:hAnsi="Times New Roman"/>
          <w:i/>
          <w:iCs/>
          <w:shd w:val="clear" w:color="auto" w:fill="FFFFFF"/>
        </w:rPr>
        <w:t xml:space="preserve">apud </w:t>
      </w:r>
      <w:proofErr w:type="spellStart"/>
      <w:r w:rsidR="00BA3F29">
        <w:rPr>
          <w:rFonts w:ascii="Times New Roman" w:hAnsi="Times New Roman"/>
          <w:shd w:val="clear" w:color="auto" w:fill="FFFFFF"/>
        </w:rPr>
        <w:t>Sabbag</w:t>
      </w:r>
      <w:proofErr w:type="spellEnd"/>
      <w:r w:rsidR="00BA3F29">
        <w:rPr>
          <w:rFonts w:ascii="Times New Roman" w:hAnsi="Times New Roman"/>
          <w:shd w:val="clear" w:color="auto" w:fill="FFFFFF"/>
        </w:rPr>
        <w:t>, 2012</w:t>
      </w:r>
      <w:r>
        <w:rPr>
          <w:rFonts w:ascii="Times New Roman" w:hAnsi="Times New Roman"/>
          <w:shd w:val="clear" w:color="auto" w:fill="FFFFFF"/>
        </w:rPr>
        <w:t xml:space="preserve">, p. 333). Nessa ideia, </w:t>
      </w:r>
      <w:r>
        <w:rPr>
          <w:rFonts w:ascii="Times New Roman" w:hAnsi="Times New Roman"/>
          <w:color w:val="000000"/>
          <w:shd w:val="clear" w:color="auto" w:fill="FFFFFF"/>
        </w:rPr>
        <w:t>O Código Tributário Nacional, em seu artigo 3º, preceitua que tributo é toda prestação pecuniária compulsória, em moeda ou cujo valor nela se possa exprimir, que não constitua sanção de ato ilícito, instituída em lei e cobrada mediante atividade administrativa plenamente vinculada.</w:t>
      </w:r>
    </w:p>
    <w:p w:rsidR="009F5ADB" w:rsidRDefault="009F5ADB" w:rsidP="009F5ADB">
      <w:pPr>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O tributo é, portanto, “uma prestação que deve ser exigida nos termos previamente definidos pela lei, contribuindo dessa forma os indivíduos para o custeio das despesas coletivas” (AMARO, 2008, p. 17). </w:t>
      </w:r>
    </w:p>
    <w:p w:rsidR="009F5ADB" w:rsidRDefault="009F5ADB" w:rsidP="009F5ADB">
      <w:pPr>
        <w:spacing w:line="360" w:lineRule="auto"/>
        <w:ind w:firstLine="1134"/>
        <w:jc w:val="both"/>
        <w:rPr>
          <w:rFonts w:ascii="Times New Roman" w:hAnsi="Times New Roman"/>
          <w:color w:val="000000"/>
          <w:sz w:val="20"/>
          <w:szCs w:val="20"/>
          <w:shd w:val="clear" w:color="auto" w:fill="FFFFFF"/>
        </w:rPr>
      </w:pPr>
      <w:r>
        <w:rPr>
          <w:rFonts w:ascii="Times New Roman" w:hAnsi="Times New Roman"/>
          <w:color w:val="000000"/>
          <w:shd w:val="clear" w:color="auto" w:fill="FFFFFF"/>
        </w:rPr>
        <w:t xml:space="preserve">O art. 5° do CTN dispõe apenas </w:t>
      </w:r>
      <w:proofErr w:type="gramStart"/>
      <w:r>
        <w:rPr>
          <w:rFonts w:ascii="Times New Roman" w:hAnsi="Times New Roman"/>
          <w:color w:val="000000"/>
          <w:shd w:val="clear" w:color="auto" w:fill="FFFFFF"/>
        </w:rPr>
        <w:t>3</w:t>
      </w:r>
      <w:proofErr w:type="gramEnd"/>
      <w:r>
        <w:rPr>
          <w:rFonts w:ascii="Times New Roman" w:hAnsi="Times New Roman"/>
          <w:color w:val="000000"/>
          <w:shd w:val="clear" w:color="auto" w:fill="FFFFFF"/>
        </w:rPr>
        <w:t xml:space="preserve"> (três) espécies de tributos, quais sejam as contribuições de melhorias, as taxas e os impostos. A Constituição Federal corre na mesma esteira do CTN, como </w:t>
      </w:r>
      <w:proofErr w:type="gramStart"/>
      <w:r>
        <w:rPr>
          <w:rFonts w:ascii="Times New Roman" w:hAnsi="Times New Roman"/>
          <w:color w:val="000000"/>
          <w:shd w:val="clear" w:color="auto" w:fill="FFFFFF"/>
        </w:rPr>
        <w:t>pode-se</w:t>
      </w:r>
      <w:proofErr w:type="gramEnd"/>
      <w:r>
        <w:rPr>
          <w:rFonts w:ascii="Times New Roman" w:hAnsi="Times New Roman"/>
          <w:color w:val="000000"/>
          <w:shd w:val="clear" w:color="auto" w:fill="FFFFFF"/>
        </w:rPr>
        <w:t xml:space="preserve"> verificar:</w:t>
      </w:r>
    </w:p>
    <w:p w:rsidR="009F5ADB" w:rsidRDefault="009F5ADB" w:rsidP="009F5ADB">
      <w:pPr>
        <w:pStyle w:val="Corpodetexto"/>
        <w:spacing w:after="0" w:line="240" w:lineRule="auto"/>
        <w:ind w:left="226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Art. 145. A União, os Estados, o Distrito Federal e os Municípios poderão instituir os seguintes tributos: I - impostos; II - taxas, em razão do exercício do poder de polícia ou pela utilização, efetiva ou potencial, de serviços públicos específicos e divisíveis, prestados ao contribuinte ou postos a sua disposição; III - contribuição de melhoria, decorrente de obras públicas. § 1º - Sempre que possível, os impostos terão caráter pessoal e serão graduados segundo a capacidade econômica do contribuinte, facultado à administração tributária, especialmente para conferir efetividade a esses objetivos, identificar, respeitados os direitos individuais e nos termos da lei, o patrimônio, os rendimentos e as atividades econômicas do contribuinte.</w:t>
      </w:r>
    </w:p>
    <w:p w:rsidR="009F5ADB" w:rsidRDefault="009F5ADB" w:rsidP="009F5ADB">
      <w:pPr>
        <w:spacing w:line="360" w:lineRule="auto"/>
        <w:ind w:firstLine="1134"/>
        <w:jc w:val="both"/>
        <w:rPr>
          <w:rFonts w:ascii="Times New Roman" w:hAnsi="Times New Roman"/>
          <w:shd w:val="clear" w:color="auto" w:fill="FFFFFF"/>
        </w:rPr>
      </w:pPr>
      <w:r>
        <w:rPr>
          <w:rFonts w:ascii="Times New Roman" w:hAnsi="Times New Roman"/>
          <w:color w:val="000000"/>
          <w:shd w:val="clear" w:color="auto" w:fill="FFFFFF"/>
        </w:rPr>
        <w:t xml:space="preserve">Entretanto, de acordo com a maior parte da doutrina, e inclusive o STF nesse sentido, os empréstimos compulsórios e as contribuições também fazem parte das espécies de tributo. De acordo com a análise dos tributos, para a sua exigência e aplicabilidade precisa-se </w:t>
      </w:r>
      <w:r>
        <w:rPr>
          <w:rFonts w:ascii="Times New Roman" w:hAnsi="Times New Roman"/>
          <w:color w:val="000000"/>
          <w:shd w:val="clear" w:color="auto" w:fill="FFFFFF"/>
        </w:rPr>
        <w:lastRenderedPageBreak/>
        <w:t>da ocorrência de uma situação, que é chamada no mundo jurídico de fato gerador. Consiste na situação de fato, prevista na lei de forma prévia, genérica e abstrata, que, ao ocorrer na vida real, faz com que, pela materialização do direito ocorra o nascimento da obrigação tributária, seja esta principal ou acessória</w:t>
      </w:r>
      <w:r w:rsidRPr="00035016">
        <w:rPr>
          <w:rFonts w:ascii="Times New Roman" w:hAnsi="Times New Roman"/>
          <w:shd w:val="clear" w:color="auto" w:fill="FFFFFF"/>
        </w:rPr>
        <w:t xml:space="preserve"> (SABBAG, 2012).</w:t>
      </w:r>
    </w:p>
    <w:p w:rsidR="009F5ADB" w:rsidRDefault="009F5ADB" w:rsidP="009F5ADB">
      <w:pPr>
        <w:spacing w:line="360" w:lineRule="auto"/>
        <w:ind w:firstLine="1134"/>
        <w:jc w:val="both"/>
        <w:rPr>
          <w:rFonts w:ascii="Times New Roman" w:hAnsi="Times New Roman"/>
          <w:color w:val="000000"/>
          <w:shd w:val="clear" w:color="auto" w:fill="FFFFFF"/>
        </w:rPr>
      </w:pPr>
      <w:r>
        <w:rPr>
          <w:rFonts w:ascii="Times New Roman" w:hAnsi="Times New Roman"/>
          <w:shd w:val="clear" w:color="auto" w:fill="FFFFFF"/>
        </w:rPr>
        <w:t xml:space="preserve">Quanto às espécies tributárias, há que primeiro falar, ainda que de maneira resumida, sobre os impostos. Estes representam o tributo que tem como fato gerador uma situação que não depende de qualquer ato por parte do Poder Público, de modo que ele incide em ato realizado pelo contribuinte. Assim, o mesmo não é vinculado à atividade estatal, sendo considerado como tributo unilateral. Ainda nesse sentido, não é permitido que o valor arrecadado pelos mesmos </w:t>
      </w:r>
      <w:proofErr w:type="gramStart"/>
      <w:r>
        <w:rPr>
          <w:rFonts w:ascii="Times New Roman" w:hAnsi="Times New Roman"/>
          <w:shd w:val="clear" w:color="auto" w:fill="FFFFFF"/>
        </w:rPr>
        <w:t>tenha</w:t>
      </w:r>
      <w:proofErr w:type="gramEnd"/>
      <w:r>
        <w:rPr>
          <w:rFonts w:ascii="Times New Roman" w:hAnsi="Times New Roman"/>
          <w:shd w:val="clear" w:color="auto" w:fill="FFFFFF"/>
        </w:rPr>
        <w:t xml:space="preserve"> como destinação órgão, fundo ou despesa. Ou seja, o que vai ser arrecadado pelos impostos não pode estar vinculado a uma despesa (SABBAG, 2012). </w:t>
      </w:r>
      <w:r>
        <w:rPr>
          <w:rFonts w:ascii="Times New Roman" w:hAnsi="Times New Roman"/>
          <w:color w:val="000000"/>
          <w:shd w:val="clear" w:color="auto" w:fill="FFFFFF"/>
        </w:rPr>
        <w:t xml:space="preserve">No entanto, tal regra não é absoluta, como </w:t>
      </w:r>
      <w:proofErr w:type="gramStart"/>
      <w:r>
        <w:rPr>
          <w:rFonts w:ascii="Times New Roman" w:hAnsi="Times New Roman"/>
          <w:color w:val="000000"/>
          <w:shd w:val="clear" w:color="auto" w:fill="FFFFFF"/>
        </w:rPr>
        <w:t>percebe-se</w:t>
      </w:r>
      <w:proofErr w:type="gramEnd"/>
      <w:r>
        <w:rPr>
          <w:rFonts w:ascii="Times New Roman" w:hAnsi="Times New Roman"/>
          <w:color w:val="000000"/>
          <w:shd w:val="clear" w:color="auto" w:fill="FFFFFF"/>
        </w:rPr>
        <w:t xml:space="preserve"> da leitura do art. 167, IV, CF:</w:t>
      </w:r>
    </w:p>
    <w:p w:rsidR="009F5ADB" w:rsidRPr="00775345" w:rsidRDefault="009F5ADB" w:rsidP="009F5ADB">
      <w:pPr>
        <w:ind w:left="2268"/>
        <w:jc w:val="both"/>
        <w:rPr>
          <w:rFonts w:ascii="Times New Roman" w:hAnsi="Times New Roman" w:cs="Times New Roman"/>
          <w:color w:val="000000"/>
          <w:sz w:val="20"/>
          <w:shd w:val="clear" w:color="auto" w:fill="FFFFFF"/>
        </w:rPr>
      </w:pPr>
      <w:r w:rsidRPr="00775345">
        <w:rPr>
          <w:rFonts w:ascii="Times New Roman" w:hAnsi="Times New Roman" w:cs="Times New Roman"/>
          <w:color w:val="000000"/>
          <w:sz w:val="20"/>
          <w:shd w:val="clear" w:color="auto" w:fill="FFFFFF"/>
        </w:rPr>
        <w:t xml:space="preserve">IV - a vinculação de receita de impostos a órgão, fundo ou despesa, </w:t>
      </w:r>
      <w:proofErr w:type="gramStart"/>
      <w:r w:rsidRPr="00775345">
        <w:rPr>
          <w:rFonts w:ascii="Times New Roman" w:hAnsi="Times New Roman" w:cs="Times New Roman"/>
          <w:color w:val="000000"/>
          <w:sz w:val="20"/>
          <w:shd w:val="clear" w:color="auto" w:fill="FFFFFF"/>
        </w:rPr>
        <w:t>ressalvadas</w:t>
      </w:r>
      <w:proofErr w:type="gramEnd"/>
      <w:r w:rsidRPr="00775345">
        <w:rPr>
          <w:rFonts w:ascii="Times New Roman" w:hAnsi="Times New Roman" w:cs="Times New Roman"/>
          <w:color w:val="000000"/>
          <w:sz w:val="20"/>
          <w:shd w:val="clear" w:color="auto" w:fill="FFFFFF"/>
        </w:rPr>
        <w:t xml:space="preserve"> a repartição do produto da arrecadação dos impostos a que se referem os </w:t>
      </w:r>
      <w:proofErr w:type="spellStart"/>
      <w:r w:rsidRPr="00775345">
        <w:rPr>
          <w:rFonts w:ascii="Times New Roman" w:hAnsi="Times New Roman" w:cs="Times New Roman"/>
          <w:color w:val="000000"/>
          <w:sz w:val="20"/>
          <w:shd w:val="clear" w:color="auto" w:fill="FFFFFF"/>
        </w:rPr>
        <w:t>arts</w:t>
      </w:r>
      <w:proofErr w:type="spellEnd"/>
      <w:r w:rsidRPr="00775345">
        <w:rPr>
          <w:rFonts w:ascii="Times New Roman" w:hAnsi="Times New Roman" w:cs="Times New Roman"/>
          <w:color w:val="000000"/>
          <w:sz w:val="20"/>
          <w:shd w:val="clear" w:color="auto" w:fill="FFFFFF"/>
        </w:rPr>
        <w:t xml:space="preserve">. 158 e 159, a destinação de recursos para as ações e serviços públicos de saúde, para manutenção e desenvolvimento do ensino e para realização de atividades da administração tributária, como determinado, respectivamente, pelos </w:t>
      </w:r>
      <w:proofErr w:type="spellStart"/>
      <w:r w:rsidRPr="00775345">
        <w:rPr>
          <w:rFonts w:ascii="Times New Roman" w:hAnsi="Times New Roman" w:cs="Times New Roman"/>
          <w:color w:val="000000"/>
          <w:sz w:val="20"/>
          <w:shd w:val="clear" w:color="auto" w:fill="FFFFFF"/>
        </w:rPr>
        <w:t>arts</w:t>
      </w:r>
      <w:proofErr w:type="spellEnd"/>
      <w:r w:rsidRPr="00775345">
        <w:rPr>
          <w:rFonts w:ascii="Times New Roman" w:hAnsi="Times New Roman" w:cs="Times New Roman"/>
          <w:color w:val="000000"/>
          <w:sz w:val="20"/>
          <w:shd w:val="clear" w:color="auto" w:fill="FFFFFF"/>
        </w:rPr>
        <w:t>. 198, § 2º, 212 e 37, XXII, e a prestação de garantias às operações de crédito por antecipação de receita, previstas no art. 165, § 8º, bem como o disposto no § 4º deste artigo</w:t>
      </w:r>
      <w:r>
        <w:rPr>
          <w:rFonts w:ascii="Times New Roman" w:hAnsi="Times New Roman" w:cs="Times New Roman"/>
          <w:color w:val="000000"/>
          <w:sz w:val="20"/>
          <w:shd w:val="clear" w:color="auto" w:fill="FFFFFF"/>
        </w:rPr>
        <w:t>.</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Ao contrário do que </w:t>
      </w:r>
      <w:proofErr w:type="gramStart"/>
      <w:r>
        <w:rPr>
          <w:rFonts w:ascii="Times New Roman" w:hAnsi="Times New Roman"/>
          <w:color w:val="000000"/>
          <w:shd w:val="clear" w:color="auto" w:fill="FFFFFF"/>
        </w:rPr>
        <w:t>ocorre</w:t>
      </w:r>
      <w:proofErr w:type="gramEnd"/>
      <w:r>
        <w:rPr>
          <w:rFonts w:ascii="Times New Roman" w:hAnsi="Times New Roman"/>
          <w:color w:val="000000"/>
          <w:shd w:val="clear" w:color="auto" w:fill="FFFFFF"/>
        </w:rPr>
        <w:t xml:space="preserve"> com os impostos, as taxas encontram-se vinculadas aos atos do Poder Público, de modo que tais atos são o fato gerador das mesmas. Assim, o Estado, mediante o exercício do poder de polícia que exerce ou pelos serviços públicos que dispõe, cobra a taxa. Logo, depende de ato do Estado. (SABBAG, 2012).</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A Contribuição de Melhoria, por sua vez, representa o “poder impositivo de exigir o tributo dos proprietários de bens imóveis valorizados com a realização de uma obra pública” (SABBAG, 2012, p. 449). Esta tem por fim evitar que o contribuinte possa ter enriquecimento ilícito decorrente de ato realizado pelo poder público, ainda que esse não a tenha consentido. Nesse sentido, frise-se que o fato gerador consiste na valorização imobiliária decorrente da obra pública.</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Quanto aos empréstimos compulsórios, é possível a cobrança destes quando forem necessários para arcar com despesas extraordinárias que resultem de calamidade pública, guerra externa ou sua iminência, conforme inciso I do art. 148, CF, e bem como para investimento público que seja urgente e relevante em âmbito nacional, conforme o inciso II, do mesmo artigo supracitado (AMARO, 2011).</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Há, no entanto, observação de suma importância a ser feita quanto a essa espécie de tributo. O artigo anteriormente citado trata dos pressupostos que devem ser observados quando da instituição dos empréstimos compulsórios. Não se trata, em verdade, de fato </w:t>
      </w:r>
      <w:r>
        <w:rPr>
          <w:rFonts w:ascii="Times New Roman" w:hAnsi="Times New Roman"/>
          <w:color w:val="000000"/>
          <w:shd w:val="clear" w:color="auto" w:fill="FFFFFF"/>
        </w:rPr>
        <w:lastRenderedPageBreak/>
        <w:t>gerador, de modo que este será estabelecido pelo legislador complementar. Em suma, o fato gerador não corresponde à calamidade pública, a guerra e nem ao investimento público (AMARO, 2011).</w:t>
      </w:r>
    </w:p>
    <w:p w:rsidR="009F5ADB" w:rsidRDefault="009F5ADB" w:rsidP="001120C0">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E, por fim, no que se refere às espécies tributárias, há também que se falar sobre as contribuições. Estas, de forma bem sucinta, “são tributos destinados ao financiamento de gastos específicos, sobrevindo no contexto de intervenção do Estado no campo social e econômico, sempre no cumprimento nos ditames da política de governo” (SABBAG, 2012, p. 503). E nestas espécies tributárias, bem como nos empréstimos compulsórios, não há um fato gerador previamente definido em lei, pelo menos em regra. </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p>
    <w:p w:rsidR="009F5ADB" w:rsidRPr="009F5ADB" w:rsidRDefault="009F5ADB" w:rsidP="009F5ADB">
      <w:pPr>
        <w:tabs>
          <w:tab w:val="left" w:pos="1134"/>
        </w:tabs>
        <w:spacing w:line="360" w:lineRule="auto"/>
        <w:jc w:val="both"/>
        <w:rPr>
          <w:rFonts w:ascii="Times New Roman" w:hAnsi="Times New Roman"/>
          <w:b/>
          <w:color w:val="000000"/>
          <w:shd w:val="clear" w:color="auto" w:fill="FFFFFF"/>
        </w:rPr>
      </w:pPr>
      <w:proofErr w:type="gramStart"/>
      <w:r w:rsidRPr="009F5ADB">
        <w:rPr>
          <w:rFonts w:ascii="Times New Roman" w:hAnsi="Times New Roman"/>
          <w:b/>
          <w:color w:val="000000"/>
          <w:shd w:val="clear" w:color="auto" w:fill="FFFFFF"/>
        </w:rPr>
        <w:t>2</w:t>
      </w:r>
      <w:proofErr w:type="gramEnd"/>
      <w:r w:rsidRPr="009F5ADB">
        <w:rPr>
          <w:rFonts w:ascii="Times New Roman" w:hAnsi="Times New Roman"/>
          <w:b/>
          <w:color w:val="000000"/>
          <w:shd w:val="clear" w:color="auto" w:fill="FFFFFF"/>
        </w:rPr>
        <w:t xml:space="preserve"> FATOS GERADORES</w:t>
      </w:r>
    </w:p>
    <w:p w:rsidR="009F5ADB" w:rsidRDefault="009F5ADB" w:rsidP="009F5ADB">
      <w:pPr>
        <w:tabs>
          <w:tab w:val="left" w:pos="1134"/>
        </w:tabs>
        <w:spacing w:line="360" w:lineRule="auto"/>
        <w:jc w:val="both"/>
        <w:rPr>
          <w:rFonts w:ascii="Times New Roman" w:hAnsi="Times New Roman"/>
          <w:color w:val="000000"/>
          <w:shd w:val="clear" w:color="auto" w:fill="FFFFFF"/>
        </w:rPr>
      </w:pP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Assim, após breve exposição das espécies tributárias da legislação vigente, percebe-se que é recorrente o uso da expressão “Fato gerador”, de modo que também é importante seu estudo. Nas palavras de </w:t>
      </w:r>
      <w:proofErr w:type="spellStart"/>
      <w:r>
        <w:rPr>
          <w:rFonts w:ascii="Times New Roman" w:hAnsi="Times New Roman"/>
          <w:color w:val="000000"/>
          <w:shd w:val="clear" w:color="auto" w:fill="FFFFFF"/>
        </w:rPr>
        <w:t>Sabbag</w:t>
      </w:r>
      <w:proofErr w:type="spellEnd"/>
      <w:r>
        <w:rPr>
          <w:rFonts w:ascii="Times New Roman" w:hAnsi="Times New Roman"/>
          <w:color w:val="000000"/>
          <w:shd w:val="clear" w:color="auto" w:fill="FFFFFF"/>
        </w:rPr>
        <w:t xml:space="preserve"> (2012, p. 674), “caracteriza-se pela concretização do arquétipo legal (abstrato), compondo, dessa forma, o conceito de ‘fato’. Assim, com a realização das hipóteses de incidência, teremos o fato gerador ou </w:t>
      </w:r>
      <w:r w:rsidRPr="000C1792">
        <w:rPr>
          <w:rFonts w:ascii="Times New Roman" w:hAnsi="Times New Roman"/>
          <w:i/>
          <w:color w:val="000000"/>
          <w:shd w:val="clear" w:color="auto" w:fill="FFFFFF"/>
        </w:rPr>
        <w:t>fato jurígeno</w:t>
      </w:r>
      <w:r>
        <w:rPr>
          <w:rFonts w:ascii="Times New Roman" w:hAnsi="Times New Roman"/>
          <w:color w:val="000000"/>
          <w:shd w:val="clear" w:color="auto" w:fill="FFFFFF"/>
        </w:rPr>
        <w:t xml:space="preserve">”. </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Percebe-se tamanha que é a importância do mesmo ao fazer a leitura do art. 4° do CTN, que preconiza que é o fato gerador que determina a natureza jurídica do tributo. Porém, ainda para essa finalidade ocorrem exceções, como são os casos dos empréstimos compulsórios e das contribuições, que tem como determinação de suas naturezas jurídicas, gravames </w:t>
      </w:r>
      <w:proofErr w:type="spellStart"/>
      <w:r>
        <w:rPr>
          <w:rFonts w:ascii="Times New Roman" w:hAnsi="Times New Roman"/>
          <w:color w:val="000000"/>
          <w:shd w:val="clear" w:color="auto" w:fill="FFFFFF"/>
        </w:rPr>
        <w:t>finalísticos</w:t>
      </w:r>
      <w:proofErr w:type="spellEnd"/>
      <w:r>
        <w:rPr>
          <w:rFonts w:ascii="Times New Roman" w:hAnsi="Times New Roman"/>
          <w:color w:val="000000"/>
          <w:shd w:val="clear" w:color="auto" w:fill="FFFFFF"/>
        </w:rPr>
        <w:t>.</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A partir do momento em que há a realização do fato gerador, nasce a obrigação tributária. Quando de sua verificação, há a incidência tanto fática, quanto legal de um vínculo, pelo qual o credor, que </w:t>
      </w:r>
      <w:proofErr w:type="gramStart"/>
      <w:r>
        <w:rPr>
          <w:rFonts w:ascii="Times New Roman" w:hAnsi="Times New Roman"/>
          <w:color w:val="000000"/>
          <w:shd w:val="clear" w:color="auto" w:fill="FFFFFF"/>
        </w:rPr>
        <w:t>trata-se</w:t>
      </w:r>
      <w:proofErr w:type="gramEnd"/>
      <w:r>
        <w:rPr>
          <w:rFonts w:ascii="Times New Roman" w:hAnsi="Times New Roman"/>
          <w:color w:val="000000"/>
          <w:shd w:val="clear" w:color="auto" w:fill="FFFFFF"/>
        </w:rPr>
        <w:t xml:space="preserve"> do Fisco, pode exigir do devedor, o contribuinte, uma prestação, conforme previsto no art. 3° do CTN. (RODRIGUES, 2005)</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Ainda nesse sentido, “cabe destacar que o fato </w:t>
      </w:r>
      <w:proofErr w:type="gramStart"/>
      <w:r>
        <w:rPr>
          <w:rFonts w:ascii="Times New Roman" w:hAnsi="Times New Roman"/>
          <w:color w:val="000000"/>
          <w:shd w:val="clear" w:color="auto" w:fill="FFFFFF"/>
        </w:rPr>
        <w:t>gerador ganha significativa</w:t>
      </w:r>
      <w:proofErr w:type="gramEnd"/>
      <w:r>
        <w:rPr>
          <w:rFonts w:ascii="Times New Roman" w:hAnsi="Times New Roman"/>
          <w:color w:val="000000"/>
          <w:shd w:val="clear" w:color="auto" w:fill="FFFFFF"/>
        </w:rPr>
        <w:t xml:space="preserve"> importância por definir a lei a ser aplicada no momento da cobrança do tributo, em abono do princípio constitucional da irretroatividade tributária (art. 150, III, a, CF)” (SABBAG, 2012, p. 675). Assim, há previsão genérica na lei, que será realizada no fato gerador e então, fará surgir </w:t>
      </w:r>
      <w:proofErr w:type="gramStart"/>
      <w:r>
        <w:rPr>
          <w:rFonts w:ascii="Times New Roman" w:hAnsi="Times New Roman"/>
          <w:color w:val="000000"/>
          <w:shd w:val="clear" w:color="auto" w:fill="FFFFFF"/>
        </w:rPr>
        <w:t>a</w:t>
      </w:r>
      <w:proofErr w:type="gramEnd"/>
      <w:r>
        <w:rPr>
          <w:rFonts w:ascii="Times New Roman" w:hAnsi="Times New Roman"/>
          <w:color w:val="000000"/>
          <w:shd w:val="clear" w:color="auto" w:fill="FFFFFF"/>
        </w:rPr>
        <w:t xml:space="preserve"> obrigação principal.</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Conforme </w:t>
      </w:r>
      <w:proofErr w:type="gramStart"/>
      <w:r>
        <w:rPr>
          <w:rFonts w:ascii="Times New Roman" w:hAnsi="Times New Roman"/>
          <w:color w:val="000000"/>
          <w:shd w:val="clear" w:color="auto" w:fill="FFFFFF"/>
        </w:rPr>
        <w:t>pode-se</w:t>
      </w:r>
      <w:proofErr w:type="gramEnd"/>
      <w:r>
        <w:rPr>
          <w:rFonts w:ascii="Times New Roman" w:hAnsi="Times New Roman"/>
          <w:color w:val="000000"/>
          <w:shd w:val="clear" w:color="auto" w:fill="FFFFFF"/>
        </w:rPr>
        <w:t xml:space="preserve"> depreender do art. 118 do CTN, a partir do momento em que ocorre o fato típico tributário, pode haver a cobrança do mesmo, de modo que prevalece a interpretação objetiva do fato gerador. Ou seja, ainda que a atividade realizada seja proibida </w:t>
      </w:r>
      <w:r>
        <w:rPr>
          <w:rFonts w:ascii="Times New Roman" w:hAnsi="Times New Roman"/>
          <w:color w:val="000000"/>
          <w:shd w:val="clear" w:color="auto" w:fill="FFFFFF"/>
        </w:rPr>
        <w:lastRenderedPageBreak/>
        <w:t>por lei, mas se a pessoa realizar o fato gerador</w:t>
      </w:r>
      <w:proofErr w:type="gramStart"/>
      <w:r>
        <w:rPr>
          <w:rFonts w:ascii="Times New Roman" w:hAnsi="Times New Roman"/>
          <w:color w:val="000000"/>
          <w:shd w:val="clear" w:color="auto" w:fill="FFFFFF"/>
        </w:rPr>
        <w:t>, haverá</w:t>
      </w:r>
      <w:proofErr w:type="gramEnd"/>
      <w:r>
        <w:rPr>
          <w:rFonts w:ascii="Times New Roman" w:hAnsi="Times New Roman"/>
          <w:color w:val="000000"/>
          <w:shd w:val="clear" w:color="auto" w:fill="FFFFFF"/>
        </w:rPr>
        <w:t xml:space="preserve"> incidência tributária (SABBAG, 2012).</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Tal fato deve ocorrer para que aqueles que estão praticando atos com aspecto econômico que vão de encontro à lei, não sejam tratados de modo igual, e muito menos, sejam favorecidos com relação àquelas “pessoas que sofrem a incidência tributária sobre os ganhos provenientes do trabalho honesto ou da propriedade legítima” (TORRES, 2005, p. 372</w:t>
      </w:r>
      <w:proofErr w:type="gramStart"/>
      <w:r>
        <w:rPr>
          <w:rFonts w:ascii="Times New Roman" w:hAnsi="Times New Roman"/>
          <w:color w:val="000000"/>
          <w:shd w:val="clear" w:color="auto" w:fill="FFFFFF"/>
        </w:rPr>
        <w:t>)</w:t>
      </w:r>
      <w:proofErr w:type="gramEnd"/>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Nesse diapasão, nos artigos 114 e 115 do CTN, encontram-se </w:t>
      </w:r>
      <w:proofErr w:type="gramStart"/>
      <w:r>
        <w:rPr>
          <w:rFonts w:ascii="Times New Roman" w:hAnsi="Times New Roman"/>
          <w:color w:val="000000"/>
          <w:shd w:val="clear" w:color="auto" w:fill="FFFFFF"/>
        </w:rPr>
        <w:t>dois conceitos de fato gerador, sendo este, quando classificado como obrigação principal,</w:t>
      </w:r>
      <w:proofErr w:type="gramEnd"/>
      <w:r>
        <w:rPr>
          <w:rFonts w:ascii="Times New Roman" w:hAnsi="Times New Roman"/>
          <w:color w:val="000000"/>
          <w:shd w:val="clear" w:color="auto" w:fill="FFFFFF"/>
        </w:rPr>
        <w:t xml:space="preserve"> “a situação definida em lei como necessária e suficiente à sua ocorrência”. Porém, quando classificado como obrigação acessória, é qualquer situação que, na forma da legislação aplicável, e não só exclusivamente na lei, impõe a prática ou a abstenção de ato que não configure obrigação principal. Frise-se que fato gerador possui significado diverso de hipótese de incidência. (MACHADO, </w:t>
      </w:r>
      <w:r w:rsidR="00BD4332">
        <w:rPr>
          <w:rFonts w:ascii="Times New Roman" w:hAnsi="Times New Roman"/>
          <w:color w:val="000000"/>
          <w:shd w:val="clear" w:color="auto" w:fill="FFFFFF"/>
        </w:rPr>
        <w:t xml:space="preserve">2008, </w:t>
      </w:r>
      <w:r>
        <w:rPr>
          <w:rFonts w:ascii="Times New Roman" w:hAnsi="Times New Roman"/>
          <w:color w:val="000000"/>
          <w:shd w:val="clear" w:color="auto" w:fill="FFFFFF"/>
        </w:rPr>
        <w:t>p. 146).</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Ainda no que concerne ao fato gerador, este pode ser classificado de acordo com sua periodicidade, de modo que pode ser instantâneo (simples) ou periódico/</w:t>
      </w:r>
      <w:proofErr w:type="spellStart"/>
      <w:r>
        <w:rPr>
          <w:rFonts w:ascii="Times New Roman" w:hAnsi="Times New Roman"/>
          <w:color w:val="000000"/>
          <w:shd w:val="clear" w:color="auto" w:fill="FFFFFF"/>
        </w:rPr>
        <w:t>complexivo</w:t>
      </w:r>
      <w:proofErr w:type="spellEnd"/>
      <w:r>
        <w:rPr>
          <w:rFonts w:ascii="Times New Roman" w:hAnsi="Times New Roman"/>
          <w:color w:val="000000"/>
          <w:shd w:val="clear" w:color="auto" w:fill="FFFFFF"/>
        </w:rPr>
        <w:t xml:space="preserve"> (complexo). E, também há os fatos geradores continuados (contínuos) (SABBAG, 2012).</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No primeiro, o fato gerador é esgotado em um só instante, é </w:t>
      </w:r>
      <w:proofErr w:type="gramStart"/>
      <w:r>
        <w:rPr>
          <w:rFonts w:ascii="Times New Roman" w:hAnsi="Times New Roman"/>
          <w:color w:val="000000"/>
          <w:shd w:val="clear" w:color="auto" w:fill="FFFFFF"/>
        </w:rPr>
        <w:t>instantâneo, basta</w:t>
      </w:r>
      <w:proofErr w:type="gramEnd"/>
      <w:r>
        <w:rPr>
          <w:rFonts w:ascii="Times New Roman" w:hAnsi="Times New Roman"/>
          <w:color w:val="000000"/>
          <w:shd w:val="clear" w:color="auto" w:fill="FFFFFF"/>
        </w:rPr>
        <w:t xml:space="preserve"> a prática de somente um ato. Assim, com a realização desse ato a obrigação tributária é criada. Exemplos a serem citados são ICMS, IPI, II, IE, IOF, ITBI (RODRIGUES, 2005).</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Quanto ao segundo tipo, perdura por um espaço de tempo, de modo que quando do término desse tempo, fatos isolados serão valorizados e somados de modo que aperfeiçoarão o ato. Exemplo: imposto de renda. Para que haja a configuração deste faz-se necessária a captação de rendimentos tributáveis, que não será contabilizado sozinho, mas necessita “de outras aquisições de rendimentos, com outros fatos </w:t>
      </w:r>
      <w:proofErr w:type="spellStart"/>
      <w:r>
        <w:rPr>
          <w:rFonts w:ascii="Times New Roman" w:hAnsi="Times New Roman"/>
          <w:color w:val="000000"/>
          <w:shd w:val="clear" w:color="auto" w:fill="FFFFFF"/>
        </w:rPr>
        <w:t>ensejadores</w:t>
      </w:r>
      <w:proofErr w:type="spellEnd"/>
      <w:r>
        <w:rPr>
          <w:rFonts w:ascii="Times New Roman" w:hAnsi="Times New Roman"/>
          <w:color w:val="000000"/>
          <w:shd w:val="clear" w:color="auto" w:fill="FFFFFF"/>
        </w:rPr>
        <w:t xml:space="preserve"> de disponibilidade jurídica ou econômica, formando ao final um somatório, uma unidade jurídica denominada renda tributável, fruto da prática de diversos atos isolados” (RODRIGUES, 2005, p. 352).</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O último tipo é aquele que sua realização também perdura no tempo, de modo estável. Esse fato gerador </w:t>
      </w:r>
      <w:proofErr w:type="gramStart"/>
      <w:r>
        <w:rPr>
          <w:rFonts w:ascii="Times New Roman" w:hAnsi="Times New Roman"/>
          <w:color w:val="000000"/>
          <w:shd w:val="clear" w:color="auto" w:fill="FFFFFF"/>
        </w:rPr>
        <w:t>demora para</w:t>
      </w:r>
      <w:proofErr w:type="gramEnd"/>
      <w:r>
        <w:rPr>
          <w:rFonts w:ascii="Times New Roman" w:hAnsi="Times New Roman"/>
          <w:color w:val="000000"/>
          <w:shd w:val="clear" w:color="auto" w:fill="FFFFFF"/>
        </w:rPr>
        <w:t xml:space="preserve"> que seja completo. “O fato gerador continuado (...) leva um período para se completar. No Brasil, esse período é de geralmente um ano. Daí haver a necessidade de serem feitos ‘cortes temporais’ para a sua identificação (SABBAG, 2012, p. 681). Assim, há aproximação com o primeiro, por ocorrer em dia certo, mas também </w:t>
      </w:r>
      <w:proofErr w:type="gramStart"/>
      <w:r>
        <w:rPr>
          <w:rFonts w:ascii="Times New Roman" w:hAnsi="Times New Roman"/>
          <w:color w:val="000000"/>
          <w:shd w:val="clear" w:color="auto" w:fill="FFFFFF"/>
        </w:rPr>
        <w:t>aproxima-se</w:t>
      </w:r>
      <w:proofErr w:type="gramEnd"/>
      <w:r>
        <w:rPr>
          <w:rFonts w:ascii="Times New Roman" w:hAnsi="Times New Roman"/>
          <w:color w:val="000000"/>
          <w:shd w:val="clear" w:color="auto" w:fill="FFFFFF"/>
        </w:rPr>
        <w:t xml:space="preserve"> do segundo por não ocorrer de uma só vez. Exemplo: IPTU, IPVA. (SABBAG, 2012). </w:t>
      </w:r>
    </w:p>
    <w:p w:rsidR="009F5ADB" w:rsidRDefault="009F5ADB" w:rsidP="009F5ADB">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No entanto, apesar de tudo que foi esclarecido até este ponto, não é possível </w:t>
      </w:r>
      <w:r>
        <w:rPr>
          <w:rFonts w:ascii="Times New Roman" w:hAnsi="Times New Roman"/>
          <w:color w:val="000000"/>
          <w:shd w:val="clear" w:color="auto" w:fill="FFFFFF"/>
        </w:rPr>
        <w:lastRenderedPageBreak/>
        <w:t>avançar neste artigo sem tratar da problemática trazida por Paulo de Barros Carvalho quanto à terminologia do fato gerador.</w:t>
      </w:r>
    </w:p>
    <w:p w:rsidR="00294DE8" w:rsidRDefault="009F5ADB" w:rsidP="00294DE8">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Para esse autor (2005) trata-se de equívoco tendo em vista que a expressão representa, ao mesmo tempo, a norma geral e abstrata positivada no ordenamento jurídico, que dela resulta a relação jurídica e tributária, bem como “o próprio acontecimento relatado no antecedente da norma individua e concreta do ato de aplicação” (CARVALHO, 2005, p. 246). </w:t>
      </w:r>
    </w:p>
    <w:p w:rsidR="009F5ADB" w:rsidRDefault="009F5ADB" w:rsidP="00294DE8">
      <w:pPr>
        <w:tabs>
          <w:tab w:val="left" w:pos="1134"/>
        </w:tabs>
        <w:spacing w:line="360" w:lineRule="auto"/>
        <w:ind w:firstLine="1134"/>
        <w:jc w:val="both"/>
        <w:rPr>
          <w:rFonts w:ascii="Times New Roman" w:hAnsi="Times New Roman"/>
          <w:color w:val="000000"/>
          <w:shd w:val="clear" w:color="auto" w:fill="FFFFFF"/>
        </w:rPr>
      </w:pPr>
      <w:r>
        <w:rPr>
          <w:rFonts w:ascii="Times New Roman" w:hAnsi="Times New Roman"/>
          <w:color w:val="000000"/>
          <w:shd w:val="clear" w:color="auto" w:fill="FFFFFF"/>
        </w:rPr>
        <w:t xml:space="preserve">Assim, o renomado jurista (2005) utiliza as expressões </w:t>
      </w:r>
      <w:r w:rsidRPr="005D18F5">
        <w:rPr>
          <w:rFonts w:ascii="Times New Roman" w:hAnsi="Times New Roman"/>
          <w:i/>
          <w:color w:val="000000"/>
          <w:shd w:val="clear" w:color="auto" w:fill="FFFFFF"/>
        </w:rPr>
        <w:t xml:space="preserve">hipótese </w:t>
      </w:r>
      <w:proofErr w:type="gramStart"/>
      <w:r w:rsidRPr="005D18F5">
        <w:rPr>
          <w:rFonts w:ascii="Times New Roman" w:hAnsi="Times New Roman"/>
          <w:i/>
          <w:color w:val="000000"/>
          <w:shd w:val="clear" w:color="auto" w:fill="FFFFFF"/>
        </w:rPr>
        <w:t>tributária</w:t>
      </w:r>
      <w:proofErr w:type="gramEnd"/>
      <w:r>
        <w:rPr>
          <w:rFonts w:ascii="Times New Roman" w:hAnsi="Times New Roman"/>
          <w:color w:val="000000"/>
          <w:shd w:val="clear" w:color="auto" w:fill="FFFFFF"/>
        </w:rPr>
        <w:t xml:space="preserve"> a fim de qualificar o campo de atuação; evento jurídico tributário para o acontecimento/fato e, por fim, fato jurídico tributário para o relato linguístico do fato. </w:t>
      </w:r>
    </w:p>
    <w:p w:rsidR="00294DE8" w:rsidRDefault="00294DE8" w:rsidP="009F5ADB">
      <w:pPr>
        <w:tabs>
          <w:tab w:val="left" w:pos="1134"/>
        </w:tabs>
        <w:spacing w:line="360" w:lineRule="auto"/>
        <w:ind w:firstLine="1134"/>
        <w:jc w:val="both"/>
        <w:rPr>
          <w:rFonts w:ascii="Times New Roman" w:hAnsi="Times New Roman"/>
          <w:color w:val="000000"/>
          <w:shd w:val="clear" w:color="auto" w:fill="FFFFFF"/>
        </w:rPr>
      </w:pPr>
    </w:p>
    <w:p w:rsidR="001175DD" w:rsidRDefault="009305E4">
      <w:pPr>
        <w:spacing w:line="360" w:lineRule="auto"/>
        <w:jc w:val="both"/>
        <w:rPr>
          <w:rFonts w:ascii="Times New Roman" w:hAnsi="Times New Roman" w:cs="Times New Roman"/>
        </w:rPr>
      </w:pPr>
      <w:proofErr w:type="gramStart"/>
      <w:r>
        <w:rPr>
          <w:rFonts w:ascii="Times New Roman" w:hAnsi="Times New Roman" w:cs="Times New Roman"/>
          <w:b/>
        </w:rPr>
        <w:t>3</w:t>
      </w:r>
      <w:proofErr w:type="gramEnd"/>
      <w:r w:rsidR="0089175B">
        <w:rPr>
          <w:rFonts w:ascii="Times New Roman" w:hAnsi="Times New Roman" w:cs="Times New Roman"/>
          <w:b/>
        </w:rPr>
        <w:t xml:space="preserve"> A REGRA MATRIZ DE INCIDÊNCIA TRIBUTÁRIA E SEUS PRESSUPOSTOS</w:t>
      </w:r>
    </w:p>
    <w:p w:rsidR="001175DD" w:rsidRDefault="001175DD">
      <w:pPr>
        <w:spacing w:line="360" w:lineRule="auto"/>
        <w:ind w:firstLine="1134"/>
        <w:jc w:val="both"/>
        <w:rPr>
          <w:rFonts w:ascii="Times New Roman" w:hAnsi="Times New Roman" w:cs="Times New Roman"/>
        </w:rPr>
      </w:pPr>
    </w:p>
    <w:p w:rsidR="00840529" w:rsidRDefault="00840529" w:rsidP="00840529">
      <w:pPr>
        <w:spacing w:line="360" w:lineRule="auto"/>
        <w:ind w:firstLine="1134"/>
        <w:jc w:val="both"/>
        <w:rPr>
          <w:rFonts w:ascii="Times New Roman" w:hAnsi="Times New Roman" w:cs="Times New Roman"/>
        </w:rPr>
      </w:pPr>
      <w:r w:rsidRPr="006A140F">
        <w:rPr>
          <w:rFonts w:ascii="Times New Roman" w:hAnsi="Times New Roman" w:cs="Times New Roman"/>
        </w:rPr>
        <w:t>As normas padrões de incidência são chamadas de regra matriz de incidência</w:t>
      </w:r>
      <w:r>
        <w:rPr>
          <w:rFonts w:ascii="Times New Roman" w:hAnsi="Times New Roman" w:cs="Times New Roman"/>
        </w:rPr>
        <w:t xml:space="preserve"> e</w:t>
      </w:r>
      <w:r w:rsidRPr="006A140F">
        <w:rPr>
          <w:rFonts w:ascii="Times New Roman" w:hAnsi="Times New Roman" w:cs="Times New Roman"/>
        </w:rPr>
        <w:t xml:space="preserve"> são produzidas para serem aplicadas em casos concretos, que se inscrevem entre regras gerais e abstratas, podendo ser de várias ordens como: tributária, previdenciária, constitucional, civil e </w:t>
      </w:r>
      <w:proofErr w:type="spellStart"/>
      <w:r w:rsidRPr="006A140F">
        <w:rPr>
          <w:rFonts w:ascii="Times New Roman" w:hAnsi="Times New Roman" w:cs="Times New Roman"/>
        </w:rPr>
        <w:t>etc</w:t>
      </w:r>
      <w:proofErr w:type="spellEnd"/>
      <w:r w:rsidRPr="006A140F">
        <w:rPr>
          <w:rFonts w:ascii="Times New Roman" w:hAnsi="Times New Roman" w:cs="Times New Roman"/>
        </w:rPr>
        <w:t>, dependendo de situações objetivas para as quais seus vet</w:t>
      </w:r>
      <w:r>
        <w:rPr>
          <w:rFonts w:ascii="Times New Roman" w:hAnsi="Times New Roman" w:cs="Times New Roman"/>
        </w:rPr>
        <w:t xml:space="preserve">ores semânticos </w:t>
      </w:r>
      <w:proofErr w:type="gramStart"/>
      <w:r>
        <w:rPr>
          <w:rFonts w:ascii="Times New Roman" w:hAnsi="Times New Roman" w:cs="Times New Roman"/>
        </w:rPr>
        <w:t>apontam(</w:t>
      </w:r>
      <w:proofErr w:type="gramEnd"/>
      <w:r>
        <w:rPr>
          <w:rFonts w:ascii="Times New Roman" w:hAnsi="Times New Roman" w:cs="Times New Roman"/>
        </w:rPr>
        <w:t xml:space="preserve">CARVALHO, 2012). Conforme aponta Aurora </w:t>
      </w:r>
      <w:proofErr w:type="spellStart"/>
      <w:r>
        <w:rPr>
          <w:rFonts w:ascii="Times New Roman" w:hAnsi="Times New Roman" w:cs="Times New Roman"/>
        </w:rPr>
        <w:t>Tomazini</w:t>
      </w:r>
      <w:proofErr w:type="spellEnd"/>
      <w:r>
        <w:rPr>
          <w:rFonts w:ascii="Times New Roman" w:hAnsi="Times New Roman" w:cs="Times New Roman"/>
        </w:rPr>
        <w:t xml:space="preserve"> (201</w:t>
      </w:r>
      <w:r w:rsidR="0054098E">
        <w:rPr>
          <w:rFonts w:ascii="Times New Roman" w:hAnsi="Times New Roman" w:cs="Times New Roman"/>
        </w:rPr>
        <w:t>0</w:t>
      </w:r>
      <w:r>
        <w:rPr>
          <w:rFonts w:ascii="Times New Roman" w:hAnsi="Times New Roman" w:cs="Times New Roman"/>
        </w:rPr>
        <w:t>, p. 358), Paulo de Barros Carvalho:</w:t>
      </w:r>
    </w:p>
    <w:p w:rsidR="00840529" w:rsidRPr="004B4CD7" w:rsidRDefault="00840529" w:rsidP="00840529">
      <w:pPr>
        <w:ind w:left="2268"/>
        <w:jc w:val="both"/>
        <w:rPr>
          <w:rFonts w:ascii="Times New Roman" w:hAnsi="Times New Roman" w:cs="Times New Roman"/>
          <w:sz w:val="20"/>
        </w:rPr>
      </w:pPr>
      <w:r>
        <w:rPr>
          <w:rFonts w:ascii="Times New Roman" w:hAnsi="Times New Roman" w:cs="Times New Roman"/>
          <w:sz w:val="20"/>
        </w:rPr>
        <w:t>A</w:t>
      </w:r>
      <w:r w:rsidRPr="004B4CD7">
        <w:rPr>
          <w:rFonts w:ascii="Times New Roman" w:hAnsi="Times New Roman" w:cs="Times New Roman"/>
          <w:sz w:val="20"/>
        </w:rPr>
        <w:t xml:space="preserve">o observar as propriedades eleitas pelo legislador para delimitação de hipóteses e consequentes das regras instituidoras de tributos, percebeu a repetição de alguns componentes e assim apresentou a </w:t>
      </w:r>
      <w:proofErr w:type="spellStart"/>
      <w:r w:rsidRPr="004B4CD7">
        <w:rPr>
          <w:rFonts w:ascii="Times New Roman" w:hAnsi="Times New Roman" w:cs="Times New Roman"/>
          <w:sz w:val="20"/>
        </w:rPr>
        <w:t>regra-matriz</w:t>
      </w:r>
      <w:proofErr w:type="spellEnd"/>
      <w:r w:rsidRPr="004B4CD7">
        <w:rPr>
          <w:rFonts w:ascii="Times New Roman" w:hAnsi="Times New Roman" w:cs="Times New Roman"/>
          <w:sz w:val="20"/>
        </w:rPr>
        <w:t xml:space="preserve"> de incidência tributária estabelecendo um esquema lógico-semântico, revelador do conteúdo normativo, que pode ser utilizado na construção de qualquer norma jurídica (em sentido estrito</w:t>
      </w:r>
      <w:proofErr w:type="gramStart"/>
      <w:r w:rsidRPr="004B4CD7">
        <w:rPr>
          <w:rFonts w:ascii="Times New Roman" w:hAnsi="Times New Roman" w:cs="Times New Roman"/>
          <w:sz w:val="20"/>
        </w:rPr>
        <w:t>)</w:t>
      </w:r>
      <w:proofErr w:type="gramEnd"/>
    </w:p>
    <w:p w:rsidR="00840529" w:rsidRPr="006A140F" w:rsidRDefault="00840529" w:rsidP="00840529">
      <w:pPr>
        <w:spacing w:line="360" w:lineRule="auto"/>
        <w:ind w:firstLine="1134"/>
        <w:jc w:val="both"/>
        <w:rPr>
          <w:rFonts w:ascii="Times New Roman" w:hAnsi="Times New Roman" w:cs="Times New Roman"/>
        </w:rPr>
      </w:pPr>
      <w:r>
        <w:rPr>
          <w:rFonts w:ascii="Times New Roman" w:hAnsi="Times New Roman" w:cs="Times New Roman"/>
        </w:rPr>
        <w:t>Ainda de acordo com a autora supracitada,</w:t>
      </w:r>
      <w:r w:rsidRPr="006A140F">
        <w:rPr>
          <w:rFonts w:ascii="Times New Roman" w:hAnsi="Times New Roman" w:cs="Times New Roman"/>
        </w:rPr>
        <w:t xml:space="preserve"> a matriz é um modelo padrão sintático semântico; “O termo matriz é utilizado para significar que tal construção serve como modelo padrão sintático semântico na produção da linguagem jurídica concreta.</w:t>
      </w:r>
      <w:r>
        <w:rPr>
          <w:rFonts w:ascii="Times New Roman" w:hAnsi="Times New Roman" w:cs="Times New Roman"/>
        </w:rPr>
        <w:t xml:space="preserve"> E de incidência, por</w:t>
      </w:r>
      <w:r w:rsidRPr="006A140F">
        <w:rPr>
          <w:rFonts w:ascii="Times New Roman" w:hAnsi="Times New Roman" w:cs="Times New Roman"/>
        </w:rPr>
        <w:t xml:space="preserve">que se refere a normas produzidas para serem aplicadas” (CARVALHO, </w:t>
      </w:r>
      <w:r>
        <w:rPr>
          <w:rFonts w:ascii="Times New Roman" w:hAnsi="Times New Roman" w:cs="Times New Roman"/>
        </w:rPr>
        <w:t xml:space="preserve">2012, </w:t>
      </w:r>
      <w:r w:rsidRPr="006A140F">
        <w:rPr>
          <w:rFonts w:ascii="Times New Roman" w:hAnsi="Times New Roman" w:cs="Times New Roman"/>
        </w:rPr>
        <w:t>p</w:t>
      </w:r>
      <w:r>
        <w:rPr>
          <w:rFonts w:ascii="Times New Roman" w:hAnsi="Times New Roman" w:cs="Times New Roman"/>
        </w:rPr>
        <w:t>. 363</w:t>
      </w:r>
      <w:r w:rsidRPr="006A140F">
        <w:rPr>
          <w:rFonts w:ascii="Times New Roman" w:hAnsi="Times New Roman" w:cs="Times New Roman"/>
        </w:rPr>
        <w:t>)</w:t>
      </w:r>
      <w:r>
        <w:rPr>
          <w:rFonts w:ascii="Times New Roman" w:hAnsi="Times New Roman" w:cs="Times New Roman"/>
        </w:rPr>
        <w:t>.</w:t>
      </w:r>
    </w:p>
    <w:p w:rsidR="00840529" w:rsidRPr="006A140F" w:rsidRDefault="00840529" w:rsidP="00840529">
      <w:pPr>
        <w:spacing w:line="360" w:lineRule="auto"/>
        <w:ind w:firstLine="1134"/>
        <w:jc w:val="both"/>
        <w:rPr>
          <w:rFonts w:ascii="Times New Roman" w:hAnsi="Times New Roman" w:cs="Times New Roman"/>
        </w:rPr>
      </w:pPr>
      <w:r w:rsidRPr="006A140F">
        <w:rPr>
          <w:rFonts w:ascii="Times New Roman" w:hAnsi="Times New Roman" w:cs="Times New Roman"/>
        </w:rPr>
        <w:t xml:space="preserve">A regra matriz de incidência tributária visa disciplinar </w:t>
      </w:r>
      <w:proofErr w:type="gramStart"/>
      <w:r w:rsidRPr="006A140F">
        <w:rPr>
          <w:rFonts w:ascii="Times New Roman" w:hAnsi="Times New Roman" w:cs="Times New Roman"/>
        </w:rPr>
        <w:t>a relação jurídico-tributária entre o Fisco e o contribuinte</w:t>
      </w:r>
      <w:proofErr w:type="gramEnd"/>
      <w:r w:rsidRPr="006A140F">
        <w:rPr>
          <w:rFonts w:ascii="Times New Roman" w:hAnsi="Times New Roman" w:cs="Times New Roman"/>
        </w:rPr>
        <w:t xml:space="preserve">. O legislador prevê um determinado fato social como hipótese de incidência tributária e, uma vez ocorrido o aludido fato previsto no suposto da norma, desponta a relação jurídica entre sujeito ativo e sujeito passivo. De forma bastante elucidativa, Paulo de Barros Carvalho sintetiza a regra matriz de incidência tributária, in </w:t>
      </w:r>
      <w:proofErr w:type="spellStart"/>
      <w:r w:rsidRPr="006A140F">
        <w:rPr>
          <w:rFonts w:ascii="Times New Roman" w:hAnsi="Times New Roman" w:cs="Times New Roman"/>
        </w:rPr>
        <w:t>verbis</w:t>
      </w:r>
      <w:proofErr w:type="spellEnd"/>
      <w:r w:rsidRPr="006A140F">
        <w:rPr>
          <w:rFonts w:ascii="Times New Roman" w:hAnsi="Times New Roman" w:cs="Times New Roman"/>
        </w:rPr>
        <w:t>:</w:t>
      </w:r>
    </w:p>
    <w:p w:rsidR="00840529" w:rsidRPr="006A140F" w:rsidRDefault="00840529" w:rsidP="00840529">
      <w:pPr>
        <w:ind w:left="2268"/>
        <w:jc w:val="both"/>
        <w:rPr>
          <w:rFonts w:ascii="Times New Roman" w:hAnsi="Times New Roman" w:cs="Times New Roman"/>
          <w:sz w:val="20"/>
        </w:rPr>
      </w:pPr>
      <w:r w:rsidRPr="006A140F">
        <w:rPr>
          <w:rFonts w:ascii="Times New Roman" w:hAnsi="Times New Roman" w:cs="Times New Roman"/>
          <w:sz w:val="20"/>
        </w:rPr>
        <w:t>Ora, a regra matriz de incidência tributária é, por excelência, uma norma de conduta, vertida imediatamente para disciplinar a relação do Estado com seus súditos, tendo em vista contribuições pecuniárias. Concretizando-se os fatos descritos na hipótese, deve-ser a consequência, e esta, por sua vez, prescreve uma obrigação patrimonial. Nela, encontraremos uma pessoa (sujeito passivo) obrigada a cum</w:t>
      </w:r>
      <w:r>
        <w:rPr>
          <w:rFonts w:ascii="Times New Roman" w:hAnsi="Times New Roman" w:cs="Times New Roman"/>
          <w:sz w:val="20"/>
        </w:rPr>
        <w:t xml:space="preserve">prir uma prestação </w:t>
      </w:r>
      <w:r>
        <w:rPr>
          <w:rFonts w:ascii="Times New Roman" w:hAnsi="Times New Roman" w:cs="Times New Roman"/>
          <w:sz w:val="20"/>
        </w:rPr>
        <w:lastRenderedPageBreak/>
        <w:t>em dinheiro (2007, p.</w:t>
      </w:r>
      <w:r w:rsidRPr="006A140F">
        <w:rPr>
          <w:rFonts w:ascii="Times New Roman" w:hAnsi="Times New Roman" w:cs="Times New Roman"/>
          <w:sz w:val="20"/>
        </w:rPr>
        <w:t xml:space="preserve"> 376)</w:t>
      </w:r>
      <w:r>
        <w:rPr>
          <w:rFonts w:ascii="Times New Roman" w:hAnsi="Times New Roman" w:cs="Times New Roman"/>
          <w:sz w:val="20"/>
        </w:rPr>
        <w:t>.</w:t>
      </w:r>
    </w:p>
    <w:p w:rsidR="00840529" w:rsidRDefault="00840529" w:rsidP="00840529">
      <w:pPr>
        <w:spacing w:before="240" w:line="360" w:lineRule="auto"/>
        <w:ind w:firstLine="1134"/>
        <w:jc w:val="both"/>
        <w:rPr>
          <w:rFonts w:ascii="Times New Roman" w:hAnsi="Times New Roman" w:cs="Times New Roman"/>
        </w:rPr>
      </w:pPr>
      <w:r>
        <w:rPr>
          <w:rFonts w:ascii="Times New Roman" w:hAnsi="Times New Roman" w:cs="Times New Roman"/>
        </w:rPr>
        <w:t xml:space="preserve">Assim, a hipótese normativa, que aponta para um fato, deve fazer referência </w:t>
      </w:r>
      <w:proofErr w:type="gramStart"/>
      <w:r>
        <w:rPr>
          <w:rFonts w:ascii="Times New Roman" w:hAnsi="Times New Roman" w:cs="Times New Roman"/>
        </w:rPr>
        <w:t>a</w:t>
      </w:r>
      <w:proofErr w:type="gramEnd"/>
      <w:r>
        <w:rPr>
          <w:rFonts w:ascii="Times New Roman" w:hAnsi="Times New Roman" w:cs="Times New Roman"/>
        </w:rPr>
        <w:t xml:space="preserve"> “(i) propriedades da ação nuclear deste acontecimento; (ii) do local; e (iii) do momento em que ele ocorre; caso contrário, é impossível identifica-lo precisamente” (CARVALHO, 2012, p. 359). Além disso, também são encontrados “(i) dois sujeitos, ativo e passivo; e (</w:t>
      </w:r>
      <w:proofErr w:type="gramStart"/>
      <w:r>
        <w:rPr>
          <w:rFonts w:ascii="Times New Roman" w:hAnsi="Times New Roman" w:cs="Times New Roman"/>
        </w:rPr>
        <w:t>ii</w:t>
      </w:r>
      <w:proofErr w:type="gramEnd"/>
      <w:r>
        <w:rPr>
          <w:rFonts w:ascii="Times New Roman" w:hAnsi="Times New Roman" w:cs="Times New Roman"/>
        </w:rPr>
        <w:t>) do objeto da relação, isto é, daquilo que um dos sujeitos está obrigado, proibido ou permitido de fazer ou deixar de fazer ao outro” (CARVALHO, 2012, p. 359). Desse modo, para que a construção normativa seja feita de modo lógico, tais requisitos devem ser atendidos.</w:t>
      </w:r>
    </w:p>
    <w:p w:rsidR="00840529" w:rsidRDefault="00840529" w:rsidP="00840529">
      <w:pPr>
        <w:spacing w:line="360" w:lineRule="auto"/>
        <w:ind w:firstLine="1134"/>
        <w:jc w:val="both"/>
        <w:rPr>
          <w:rFonts w:ascii="Times New Roman" w:hAnsi="Times New Roman" w:cs="Times New Roman"/>
        </w:rPr>
      </w:pPr>
      <w:r>
        <w:rPr>
          <w:rFonts w:ascii="Times New Roman" w:hAnsi="Times New Roman" w:cs="Times New Roman"/>
        </w:rPr>
        <w:t xml:space="preserve">As normas gerais, como o próprio nome </w:t>
      </w:r>
      <w:proofErr w:type="gramStart"/>
      <w:r>
        <w:rPr>
          <w:rFonts w:ascii="Times New Roman" w:hAnsi="Times New Roman" w:cs="Times New Roman"/>
        </w:rPr>
        <w:t>sugere,</w:t>
      </w:r>
      <w:proofErr w:type="gramEnd"/>
      <w:r>
        <w:rPr>
          <w:rFonts w:ascii="Times New Roman" w:hAnsi="Times New Roman" w:cs="Times New Roman"/>
        </w:rPr>
        <w:t xml:space="preserve"> não se referem a um evento específico e concreto, de modo que várias ocorrências podem ali podem ser encaixados inúmeros eventos do cotidiano. A subsunção corresponde à inclusão em algo mais amplo, mais abrangente. Desse modo, o fato do mundo do ser pode ser subsumido às leis que </w:t>
      </w:r>
      <w:proofErr w:type="gramStart"/>
      <w:r>
        <w:rPr>
          <w:rFonts w:ascii="Times New Roman" w:hAnsi="Times New Roman" w:cs="Times New Roman"/>
        </w:rPr>
        <w:t>encontram-se</w:t>
      </w:r>
      <w:proofErr w:type="gramEnd"/>
      <w:r>
        <w:rPr>
          <w:rFonts w:ascii="Times New Roman" w:hAnsi="Times New Roman" w:cs="Times New Roman"/>
        </w:rPr>
        <w:t xml:space="preserve"> positivadas (normas gerais) no ordenamento jurídico. Assim, há a subsunção do fato à norma. </w:t>
      </w:r>
    </w:p>
    <w:p w:rsidR="00840529" w:rsidRDefault="00840529" w:rsidP="00840529">
      <w:pPr>
        <w:spacing w:line="360" w:lineRule="auto"/>
        <w:ind w:firstLine="1134"/>
        <w:jc w:val="both"/>
        <w:rPr>
          <w:rFonts w:ascii="Times New Roman" w:hAnsi="Times New Roman" w:cs="Times New Roman"/>
        </w:rPr>
      </w:pPr>
      <w:r>
        <w:rPr>
          <w:rFonts w:ascii="Times New Roman" w:hAnsi="Times New Roman" w:cs="Times New Roman"/>
        </w:rPr>
        <w:t xml:space="preserve">No que diz respeito à </w:t>
      </w:r>
      <w:proofErr w:type="spellStart"/>
      <w:r>
        <w:rPr>
          <w:rFonts w:ascii="Times New Roman" w:hAnsi="Times New Roman" w:cs="Times New Roman"/>
        </w:rPr>
        <w:t>regra-matriz</w:t>
      </w:r>
      <w:proofErr w:type="spellEnd"/>
      <w:r>
        <w:rPr>
          <w:rFonts w:ascii="Times New Roman" w:hAnsi="Times New Roman" w:cs="Times New Roman"/>
        </w:rPr>
        <w:t xml:space="preserve"> de incidência tributária, ocorre o fenômeno da subsunção “quando o fato (fato jurídico tributário constituído pela linguagem prescrita pelo direito positivo) guardar absoluta identidade com o desenho normativo da hipótese (hipótese tributária)” (CARVALHO, 2005, p. 250). Assim, no que concerne ao Direito Tributário, a partir do momento em que o cidadão pode exigir determinada prestação, o Poder Público deve cumpri-la, ou seja, assim que os requisitos presentes nas normas gerais forem satisfeitos, haverá a produção das normas concretas e individuais.</w:t>
      </w:r>
    </w:p>
    <w:p w:rsidR="00840529" w:rsidRPr="001F735E" w:rsidRDefault="00840529" w:rsidP="00840529">
      <w:pPr>
        <w:ind w:left="2268"/>
        <w:jc w:val="both"/>
        <w:rPr>
          <w:rFonts w:ascii="Times New Roman" w:hAnsi="Times New Roman" w:cs="Times New Roman"/>
          <w:sz w:val="20"/>
        </w:rPr>
      </w:pPr>
      <w:proofErr w:type="gramStart"/>
      <w:r w:rsidRPr="001F735E">
        <w:rPr>
          <w:rFonts w:ascii="Times New Roman" w:hAnsi="Times New Roman" w:cs="Times New Roman"/>
          <w:sz w:val="20"/>
        </w:rPr>
        <w:t>Haverá, assim, para a construção dos conceitos conotativos destas normas, no antecedente: (i) um critério material (delineador do comportamento/ação pessoal); (ii) um critério temporal (condicionador da ação no tempo); e (iii) um critério espacial (identificador) do espaço da ação)</w:t>
      </w:r>
      <w:proofErr w:type="gramEnd"/>
      <w:r w:rsidRPr="001F735E">
        <w:rPr>
          <w:rFonts w:ascii="Times New Roman" w:hAnsi="Times New Roman" w:cs="Times New Roman"/>
          <w:sz w:val="20"/>
        </w:rPr>
        <w:t xml:space="preserve">. E, no consequente: (iv) um critério pessoal (delineador dos sujeitos ativo e passivo da relação); e (v) um critério </w:t>
      </w:r>
      <w:proofErr w:type="spellStart"/>
      <w:r w:rsidRPr="001F735E">
        <w:rPr>
          <w:rFonts w:ascii="Times New Roman" w:hAnsi="Times New Roman" w:cs="Times New Roman"/>
          <w:sz w:val="20"/>
        </w:rPr>
        <w:t>prestacional</w:t>
      </w:r>
      <w:proofErr w:type="spellEnd"/>
      <w:r w:rsidRPr="001F735E">
        <w:rPr>
          <w:rFonts w:ascii="Times New Roman" w:hAnsi="Times New Roman" w:cs="Times New Roman"/>
          <w:sz w:val="20"/>
        </w:rPr>
        <w:t xml:space="preserve"> (qualificador do objeto da prestação)</w:t>
      </w:r>
      <w:r>
        <w:rPr>
          <w:rFonts w:ascii="Times New Roman" w:hAnsi="Times New Roman" w:cs="Times New Roman"/>
          <w:sz w:val="20"/>
        </w:rPr>
        <w:t xml:space="preserve"> (CARVALHO, 2012, p. 360-361). </w:t>
      </w:r>
    </w:p>
    <w:p w:rsidR="00840529" w:rsidRDefault="00840529" w:rsidP="00840529">
      <w:pPr>
        <w:spacing w:line="360" w:lineRule="auto"/>
        <w:ind w:firstLine="1134"/>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regra-matriz</w:t>
      </w:r>
      <w:proofErr w:type="spellEnd"/>
      <w:r>
        <w:rPr>
          <w:rFonts w:ascii="Times New Roman" w:hAnsi="Times New Roman" w:cs="Times New Roman"/>
        </w:rPr>
        <w:t xml:space="preserve"> aqui analisada é uma regra de comportamento tendo-se em vista que subordina a atuação do contribuinte à atuação do </w:t>
      </w:r>
      <w:proofErr w:type="spellStart"/>
      <w:r>
        <w:rPr>
          <w:rFonts w:ascii="Times New Roman" w:hAnsi="Times New Roman" w:cs="Times New Roman"/>
        </w:rPr>
        <w:t>pretensor</w:t>
      </w:r>
      <w:proofErr w:type="spellEnd"/>
      <w:r>
        <w:rPr>
          <w:rFonts w:ascii="Times New Roman" w:hAnsi="Times New Roman" w:cs="Times New Roman"/>
        </w:rPr>
        <w:t xml:space="preserve">. “Seja qual for </w:t>
      </w:r>
      <w:proofErr w:type="gramStart"/>
      <w:r>
        <w:rPr>
          <w:rFonts w:ascii="Times New Roman" w:hAnsi="Times New Roman" w:cs="Times New Roman"/>
        </w:rPr>
        <w:t>a</w:t>
      </w:r>
      <w:proofErr w:type="gramEnd"/>
      <w:r>
        <w:rPr>
          <w:rFonts w:ascii="Times New Roman" w:hAnsi="Times New Roman" w:cs="Times New Roman"/>
        </w:rPr>
        <w:t xml:space="preserve"> natureza do preceito jurídico, sua atuação dinâmica é a mesma: opera-se a concreção do fato previsto na hipótese, propalando-se os efeitos jurídicos prescritos na consequência” (CARVALHO, 2005, p. 250). </w:t>
      </w:r>
    </w:p>
    <w:p w:rsidR="00840529" w:rsidRDefault="00840529" w:rsidP="00840529">
      <w:pPr>
        <w:spacing w:line="360" w:lineRule="auto"/>
        <w:ind w:firstLine="1134"/>
        <w:jc w:val="both"/>
        <w:rPr>
          <w:rFonts w:ascii="Times New Roman" w:hAnsi="Times New Roman" w:cs="Times New Roman"/>
        </w:rPr>
      </w:pPr>
      <w:r>
        <w:rPr>
          <w:rFonts w:ascii="Times New Roman" w:hAnsi="Times New Roman" w:cs="Times New Roman"/>
        </w:rPr>
        <w:t xml:space="preserve">Porém, a subsunção que deve ocorrer na </w:t>
      </w:r>
      <w:proofErr w:type="spellStart"/>
      <w:r>
        <w:rPr>
          <w:rFonts w:ascii="Times New Roman" w:hAnsi="Times New Roman" w:cs="Times New Roman"/>
        </w:rPr>
        <w:t>regra-matriz</w:t>
      </w:r>
      <w:proofErr w:type="spellEnd"/>
      <w:r>
        <w:rPr>
          <w:rFonts w:ascii="Times New Roman" w:hAnsi="Times New Roman" w:cs="Times New Roman"/>
        </w:rPr>
        <w:t xml:space="preserve"> deve ocorrer por completo, de modo que todos os preceitos constantes da legislação sejam efetivados, a fim de que a atuação dinâmica anteriormente exposta seja realizada de modo integral. </w:t>
      </w:r>
    </w:p>
    <w:p w:rsidR="00840529" w:rsidRDefault="00840529" w:rsidP="00840529">
      <w:pPr>
        <w:spacing w:line="360" w:lineRule="auto"/>
        <w:ind w:firstLine="1134"/>
        <w:jc w:val="both"/>
        <w:rPr>
          <w:rFonts w:ascii="Times New Roman" w:hAnsi="Times New Roman" w:cs="Times New Roman"/>
        </w:rPr>
      </w:pPr>
      <w:r>
        <w:rPr>
          <w:rFonts w:ascii="Times New Roman" w:hAnsi="Times New Roman" w:cs="Times New Roman"/>
        </w:rPr>
        <w:t xml:space="preserve">De acordo com as proporções aritméticas trazidas pelo autor (2005, p. 251), “a </w:t>
      </w:r>
      <w:r>
        <w:rPr>
          <w:rFonts w:ascii="Times New Roman" w:hAnsi="Times New Roman" w:cs="Times New Roman"/>
        </w:rPr>
        <w:lastRenderedPageBreak/>
        <w:t xml:space="preserve">hipótese tributária está para o fato jurídico tributário assim como a consequência tributária está para a relação jurídica tributária”. Nesse sentido, a hipótese tributária e a consequência tributária, encontram-se no antecedente da proporção de modo que estão no plano geral e abstrato, enquanto o fato jurídico e a relação jurídica tributária estão no mundo concreto. </w:t>
      </w:r>
    </w:p>
    <w:p w:rsidR="00840529" w:rsidRDefault="00840529" w:rsidP="00840529">
      <w:pPr>
        <w:spacing w:line="360" w:lineRule="auto"/>
        <w:ind w:firstLine="1134"/>
        <w:jc w:val="both"/>
        <w:rPr>
          <w:rFonts w:ascii="Times New Roman" w:hAnsi="Times New Roman" w:cs="Times New Roman"/>
        </w:rPr>
      </w:pPr>
      <w:r>
        <w:rPr>
          <w:rFonts w:ascii="Times New Roman" w:hAnsi="Times New Roman" w:cs="Times New Roman"/>
        </w:rPr>
        <w:t>Tais afirmações são ratificadas pelo autor quando ele, ao inverter os meios e os extremos das proporções, demonstra que ainda assim encontra-se “a distinção sempre presente entre a plataforma das prescrições normativas gerais e abstratas (</w:t>
      </w:r>
      <w:proofErr w:type="spellStart"/>
      <w:r>
        <w:rPr>
          <w:rFonts w:ascii="Times New Roman" w:hAnsi="Times New Roman" w:cs="Times New Roman"/>
        </w:rPr>
        <w:t>Ht</w:t>
      </w:r>
      <w:proofErr w:type="spellEnd"/>
      <w:r>
        <w:rPr>
          <w:rFonts w:ascii="Times New Roman" w:hAnsi="Times New Roman" w:cs="Times New Roman"/>
        </w:rPr>
        <w:t xml:space="preserve"> e </w:t>
      </w:r>
      <w:proofErr w:type="spellStart"/>
      <w:r>
        <w:rPr>
          <w:rFonts w:ascii="Times New Roman" w:hAnsi="Times New Roman" w:cs="Times New Roman"/>
        </w:rPr>
        <w:t>Ct</w:t>
      </w:r>
      <w:proofErr w:type="spellEnd"/>
      <w:r>
        <w:rPr>
          <w:rFonts w:ascii="Times New Roman" w:hAnsi="Times New Roman" w:cs="Times New Roman"/>
        </w:rPr>
        <w:t xml:space="preserve">) e aquela formada pelos enunciados factuais, em que é tecido o relacionamento interpessoal e onde se situam </w:t>
      </w:r>
      <w:proofErr w:type="spellStart"/>
      <w:r>
        <w:rPr>
          <w:rFonts w:ascii="Times New Roman" w:hAnsi="Times New Roman" w:cs="Times New Roman"/>
        </w:rPr>
        <w:t>Fjt</w:t>
      </w:r>
      <w:proofErr w:type="spellEnd"/>
      <w:r>
        <w:rPr>
          <w:rFonts w:ascii="Times New Roman" w:hAnsi="Times New Roman" w:cs="Times New Roman"/>
        </w:rPr>
        <w:t xml:space="preserve"> e </w:t>
      </w:r>
      <w:proofErr w:type="spellStart"/>
      <w:r>
        <w:rPr>
          <w:rFonts w:ascii="Times New Roman" w:hAnsi="Times New Roman" w:cs="Times New Roman"/>
        </w:rPr>
        <w:t>Rjt</w:t>
      </w:r>
      <w:proofErr w:type="spellEnd"/>
      <w:r>
        <w:rPr>
          <w:rFonts w:ascii="Times New Roman" w:hAnsi="Times New Roman" w:cs="Times New Roman"/>
        </w:rPr>
        <w:t>” (CARVALHO, 2005, p. 252).</w:t>
      </w:r>
    </w:p>
    <w:p w:rsidR="00840529" w:rsidRDefault="00840529" w:rsidP="00840529">
      <w:pPr>
        <w:spacing w:line="360" w:lineRule="auto"/>
        <w:ind w:firstLine="1134"/>
        <w:jc w:val="both"/>
        <w:rPr>
          <w:rFonts w:ascii="Times New Roman" w:hAnsi="Times New Roman" w:cs="Times New Roman"/>
        </w:rPr>
      </w:pPr>
      <w:r>
        <w:rPr>
          <w:rFonts w:ascii="Times New Roman" w:hAnsi="Times New Roman" w:cs="Times New Roman"/>
        </w:rPr>
        <w:t>Assim, a regra- matriz permite que seja feita análise das proposições normativas, tendo em vista que a mesma revela tanto os componentes das hipóteses quanto o consequente das normas jurídicas. Porém, vale ressaltar mais uma vez que é necessário o estudo do todo a fim de que este não seja comprometido.</w:t>
      </w:r>
    </w:p>
    <w:p w:rsidR="00840529" w:rsidRDefault="00840529" w:rsidP="00840529">
      <w:pPr>
        <w:spacing w:line="360" w:lineRule="auto"/>
        <w:ind w:firstLine="1134"/>
        <w:jc w:val="both"/>
        <w:rPr>
          <w:rFonts w:ascii="Times New Roman" w:hAnsi="Times New Roman" w:cs="Times New Roman"/>
        </w:rPr>
      </w:pPr>
    </w:p>
    <w:p w:rsidR="001175DD" w:rsidRDefault="009305E4">
      <w:pPr>
        <w:spacing w:line="360" w:lineRule="auto"/>
        <w:jc w:val="both"/>
        <w:rPr>
          <w:rFonts w:ascii="Times New Roman" w:hAnsi="Times New Roman"/>
          <w:b/>
          <w:bCs/>
        </w:rPr>
      </w:pPr>
      <w:r>
        <w:rPr>
          <w:rStyle w:val="nfase"/>
          <w:rFonts w:ascii="Times New Roman" w:hAnsi="Times New Roman"/>
          <w:b/>
          <w:bCs/>
          <w:i w:val="0"/>
          <w:iCs w:val="0"/>
          <w:color w:val="000000"/>
          <w:shd w:val="clear" w:color="auto" w:fill="FFFFFF"/>
        </w:rPr>
        <w:t>3</w:t>
      </w:r>
      <w:r w:rsidR="00294DE8">
        <w:rPr>
          <w:rStyle w:val="nfase"/>
          <w:rFonts w:ascii="Times New Roman" w:hAnsi="Times New Roman"/>
          <w:b/>
          <w:bCs/>
          <w:i w:val="0"/>
          <w:iCs w:val="0"/>
          <w:color w:val="000000"/>
          <w:shd w:val="clear" w:color="auto" w:fill="FFFFFF"/>
        </w:rPr>
        <w:t>.1</w:t>
      </w:r>
      <w:r w:rsidR="0089175B">
        <w:rPr>
          <w:rStyle w:val="nfase"/>
          <w:rFonts w:ascii="Times New Roman" w:hAnsi="Times New Roman"/>
          <w:b/>
          <w:bCs/>
          <w:i w:val="0"/>
          <w:iCs w:val="0"/>
          <w:color w:val="000000"/>
          <w:shd w:val="clear" w:color="auto" w:fill="FFFFFF"/>
        </w:rPr>
        <w:t xml:space="preserve"> ANALISANDO OS CRITÉRIOS DA REGRA MATRIZ DE INCIDENCIA TRIBUTÁRIA</w:t>
      </w:r>
    </w:p>
    <w:p w:rsidR="001175DD" w:rsidRDefault="001175DD">
      <w:pPr>
        <w:spacing w:line="360" w:lineRule="auto"/>
        <w:jc w:val="both"/>
        <w:rPr>
          <w:rFonts w:ascii="Times New Roman" w:hAnsi="Times New Roman"/>
          <w:b/>
          <w:bCs/>
        </w:rPr>
      </w:pPr>
    </w:p>
    <w:p w:rsidR="00294DE8" w:rsidRDefault="0089175B" w:rsidP="00294DE8">
      <w:pPr>
        <w:spacing w:line="360" w:lineRule="auto"/>
        <w:ind w:firstLine="851"/>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No enunciado da hipótese normativa, o legislador seleciona as notas que os acontecimentos sociais terão que ter para serem considerados fatos jurídicos. Sua função é definir os critérios de uma situação objetiva, que, se verificada, exatamente por se encontrar descrita como hipótese normativa, terá relevância para o mundo jurídico. O enunciado da hipótese da Regra Matriz é elaborado com status de indeterminação, ou seja, ele delimita um conceito abstrato, que comporta um número finito, mas não determinado de denotações. “A hipótese não contém um evento, nem fato jurídico, ela descreve uma situação futura, estabelece critérios que identificam sua ocorrência no tempo e no espaço”. (CARVALHO,</w:t>
      </w:r>
      <w:r w:rsidR="00840529">
        <w:rPr>
          <w:rStyle w:val="nfase"/>
          <w:rFonts w:ascii="Times New Roman" w:hAnsi="Times New Roman"/>
          <w:i w:val="0"/>
          <w:iCs w:val="0"/>
          <w:color w:val="000000"/>
          <w:shd w:val="clear" w:color="auto" w:fill="FFFFFF"/>
        </w:rPr>
        <w:t xml:space="preserve"> 2010, p. 380)</w:t>
      </w:r>
    </w:p>
    <w:p w:rsidR="00294DE8" w:rsidRDefault="0089175B" w:rsidP="00294DE8">
      <w:pPr>
        <w:spacing w:line="360" w:lineRule="auto"/>
        <w:ind w:firstLine="851"/>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Ao conceituar o fato que dará ensejo ao nascimento da relação jurídica do tributo, o legislador também seleciona as propriedades que julgou importantes para caracterizá-lo. E, desse conceito, podemos extrair critérios de identificação que nos permitam reconhecê-lo toda vez que, efetivamente aconteça. Na teoria hipotética da regra matriz </w:t>
      </w:r>
      <w:proofErr w:type="gramStart"/>
      <w:r>
        <w:rPr>
          <w:rStyle w:val="nfase"/>
          <w:rFonts w:ascii="Times New Roman" w:hAnsi="Times New Roman"/>
          <w:i w:val="0"/>
          <w:iCs w:val="0"/>
          <w:color w:val="000000"/>
          <w:shd w:val="clear" w:color="auto" w:fill="FFFFFF"/>
        </w:rPr>
        <w:t>encontra-se</w:t>
      </w:r>
      <w:proofErr w:type="gramEnd"/>
      <w:r>
        <w:rPr>
          <w:rStyle w:val="nfase"/>
          <w:rFonts w:ascii="Times New Roman" w:hAnsi="Times New Roman"/>
          <w:i w:val="0"/>
          <w:iCs w:val="0"/>
          <w:color w:val="000000"/>
          <w:shd w:val="clear" w:color="auto" w:fill="FFFFFF"/>
        </w:rPr>
        <w:t xml:space="preserve"> três critérios identificadores de fato: a) critério material; b) critério espacial; e c) critério espacial. Os conceitos jurídicos veiculados na hipótese não estão sujeitos aos valores de verdade ou falsidade, como as proposições descritivas que os cientistas emitem. As hipóteses das normas jurídicas valem ou não </w:t>
      </w:r>
      <w:proofErr w:type="gramStart"/>
      <w:r>
        <w:rPr>
          <w:rStyle w:val="nfase"/>
          <w:rFonts w:ascii="Times New Roman" w:hAnsi="Times New Roman"/>
          <w:i w:val="0"/>
          <w:iCs w:val="0"/>
          <w:color w:val="000000"/>
          <w:shd w:val="clear" w:color="auto" w:fill="FFFFFF"/>
        </w:rPr>
        <w:t>valem,</w:t>
      </w:r>
      <w:proofErr w:type="gramEnd"/>
      <w:r>
        <w:rPr>
          <w:rStyle w:val="nfase"/>
          <w:rFonts w:ascii="Times New Roman" w:hAnsi="Times New Roman"/>
          <w:i w:val="0"/>
          <w:iCs w:val="0"/>
          <w:color w:val="000000"/>
          <w:shd w:val="clear" w:color="auto" w:fill="FFFFFF"/>
        </w:rPr>
        <w:t xml:space="preserve"> como também as respectivas consequências têm validade ou </w:t>
      </w:r>
      <w:r>
        <w:rPr>
          <w:rStyle w:val="nfase"/>
          <w:rFonts w:ascii="Times New Roman" w:hAnsi="Times New Roman"/>
          <w:i w:val="0"/>
          <w:iCs w:val="0"/>
          <w:color w:val="000000"/>
          <w:shd w:val="clear" w:color="auto" w:fill="FFFFFF"/>
        </w:rPr>
        <w:lastRenderedPageBreak/>
        <w:t>invalidade. “Ao escolher os fatos que lhe interessam como pretexto para desencadear efeitos jurídicos, o legislador expede conceitos que selecionam propriedades do governo.” (</w:t>
      </w:r>
      <w:proofErr w:type="gramStart"/>
      <w:r>
        <w:rPr>
          <w:rStyle w:val="nfase"/>
          <w:rFonts w:ascii="Times New Roman" w:hAnsi="Times New Roman"/>
          <w:i w:val="0"/>
          <w:iCs w:val="0"/>
          <w:color w:val="000000"/>
          <w:shd w:val="clear" w:color="auto" w:fill="FFFFFF"/>
        </w:rPr>
        <w:t>CARVALHO,</w:t>
      </w:r>
      <w:proofErr w:type="gramEnd"/>
      <w:r w:rsidR="00840529">
        <w:rPr>
          <w:rStyle w:val="nfase"/>
          <w:rFonts w:ascii="Times New Roman" w:hAnsi="Times New Roman"/>
          <w:i w:val="0"/>
          <w:iCs w:val="0"/>
          <w:color w:val="000000"/>
          <w:shd w:val="clear" w:color="auto" w:fill="FFFFFF"/>
        </w:rPr>
        <w:t>2010 ,</w:t>
      </w:r>
      <w:r>
        <w:rPr>
          <w:rStyle w:val="nfase"/>
          <w:rFonts w:ascii="Times New Roman" w:hAnsi="Times New Roman"/>
          <w:i w:val="0"/>
          <w:iCs w:val="0"/>
          <w:color w:val="000000"/>
          <w:shd w:val="clear" w:color="auto" w:fill="FFFFFF"/>
        </w:rPr>
        <w:t>p. 284)</w:t>
      </w:r>
    </w:p>
    <w:p w:rsidR="00294DE8" w:rsidRDefault="0089175B" w:rsidP="00294DE8">
      <w:pPr>
        <w:spacing w:line="360" w:lineRule="auto"/>
        <w:ind w:firstLine="851"/>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Tais critérios configuram a informação mínima necessária para a identificação de um fato jurídico. Nada impede, porém, que o intérprete, analisando os textos positivados, selecione mais propriedade do evento, </w:t>
      </w:r>
      <w:proofErr w:type="gramStart"/>
      <w:r>
        <w:rPr>
          <w:rStyle w:val="nfase"/>
          <w:rFonts w:ascii="Times New Roman" w:hAnsi="Times New Roman"/>
          <w:i w:val="0"/>
          <w:iCs w:val="0"/>
          <w:color w:val="000000"/>
          <w:shd w:val="clear" w:color="auto" w:fill="FFFFFF"/>
        </w:rPr>
        <w:t>por exemplo</w:t>
      </w:r>
      <w:proofErr w:type="gramEnd"/>
      <w:r>
        <w:rPr>
          <w:rStyle w:val="nfase"/>
          <w:rFonts w:ascii="Times New Roman" w:hAnsi="Times New Roman"/>
          <w:i w:val="0"/>
          <w:iCs w:val="0"/>
          <w:color w:val="000000"/>
          <w:shd w:val="clear" w:color="auto" w:fill="FFFFFF"/>
        </w:rPr>
        <w:t xml:space="preserve"> no caso das normas penais da parte especial, na identificação da vontade do agente. Ademais, quanto maior o número de critérios percebidos pelos interpretes melhor para identifica a precisão do conceito da hipótese. Adentrando o âmbito dos critérios da regra matriz, no material, há referência a um comportamento de pessoas, físicas ou jurídicas, condicionado por circunstância de espaço e de tempo. Conforme elucida Aurora </w:t>
      </w:r>
      <w:proofErr w:type="spellStart"/>
      <w:r w:rsidR="00AE6749">
        <w:rPr>
          <w:rStyle w:val="nfase"/>
          <w:rFonts w:ascii="Times New Roman" w:hAnsi="Times New Roman"/>
          <w:i w:val="0"/>
          <w:iCs w:val="0"/>
          <w:color w:val="000000"/>
          <w:shd w:val="clear" w:color="auto" w:fill="FFFFFF"/>
        </w:rPr>
        <w:t>Tomazini</w:t>
      </w:r>
      <w:proofErr w:type="spellEnd"/>
      <w:r w:rsidR="00AE6749">
        <w:rPr>
          <w:rStyle w:val="nfase"/>
          <w:rFonts w:ascii="Times New Roman" w:hAnsi="Times New Roman"/>
          <w:i w:val="0"/>
          <w:iCs w:val="0"/>
          <w:color w:val="000000"/>
          <w:shd w:val="clear" w:color="auto" w:fill="FFFFFF"/>
        </w:rPr>
        <w:t xml:space="preserve"> (</w:t>
      </w:r>
      <w:r w:rsidR="0054098E">
        <w:rPr>
          <w:rStyle w:val="nfase"/>
          <w:rFonts w:ascii="Times New Roman" w:hAnsi="Times New Roman"/>
          <w:i w:val="0"/>
          <w:iCs w:val="0"/>
          <w:color w:val="000000"/>
          <w:shd w:val="clear" w:color="auto" w:fill="FFFFFF"/>
        </w:rPr>
        <w:t xml:space="preserve">2010, </w:t>
      </w:r>
      <w:r w:rsidR="00AE6749">
        <w:rPr>
          <w:rStyle w:val="nfase"/>
          <w:rFonts w:ascii="Times New Roman" w:hAnsi="Times New Roman"/>
          <w:i w:val="0"/>
          <w:iCs w:val="0"/>
          <w:color w:val="000000"/>
          <w:shd w:val="clear" w:color="auto" w:fill="FFFFFF"/>
        </w:rPr>
        <w:t>p</w:t>
      </w:r>
      <w:r>
        <w:rPr>
          <w:rStyle w:val="nfase"/>
          <w:rFonts w:ascii="Times New Roman" w:hAnsi="Times New Roman"/>
          <w:i w:val="0"/>
          <w:iCs w:val="0"/>
          <w:color w:val="000000"/>
          <w:shd w:val="clear" w:color="auto" w:fill="FFFFFF"/>
        </w:rPr>
        <w:t xml:space="preserve">. 382) o critério material é a expressão, ou enunciado, da hipótese que delimita o núcleo do acontecimento a ser </w:t>
      </w:r>
      <w:proofErr w:type="gramStart"/>
      <w:r>
        <w:rPr>
          <w:rStyle w:val="nfase"/>
          <w:rFonts w:ascii="Times New Roman" w:hAnsi="Times New Roman"/>
          <w:i w:val="0"/>
          <w:iCs w:val="0"/>
          <w:color w:val="000000"/>
          <w:shd w:val="clear" w:color="auto" w:fill="FFFFFF"/>
        </w:rPr>
        <w:t>promovido a categoria de fato jurídico</w:t>
      </w:r>
      <w:proofErr w:type="gramEnd"/>
      <w:r>
        <w:rPr>
          <w:rStyle w:val="nfase"/>
          <w:rFonts w:ascii="Times New Roman" w:hAnsi="Times New Roman"/>
          <w:i w:val="0"/>
          <w:iCs w:val="0"/>
          <w:color w:val="000000"/>
          <w:shd w:val="clear" w:color="auto" w:fill="FFFFFF"/>
        </w:rPr>
        <w:t>.</w:t>
      </w:r>
    </w:p>
    <w:p w:rsidR="00294DE8" w:rsidRDefault="0089175B" w:rsidP="00294DE8">
      <w:pPr>
        <w:spacing w:line="360" w:lineRule="auto"/>
        <w:ind w:firstLine="851"/>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A hipótese descreve um processo humano condicionado no tempo e espaço. Por abstração, separamos a ação ou o estado nuclear desse comportamento dos seus condicionantes de tempo e espaço e chegamos ao critério material, como componentes da hipótese. De acordo com o e</w:t>
      </w:r>
      <w:r w:rsidR="0054098E">
        <w:rPr>
          <w:rStyle w:val="nfase"/>
          <w:rFonts w:ascii="Times New Roman" w:hAnsi="Times New Roman"/>
          <w:i w:val="0"/>
          <w:iCs w:val="0"/>
          <w:color w:val="000000"/>
          <w:shd w:val="clear" w:color="auto" w:fill="FFFFFF"/>
        </w:rPr>
        <w:t xml:space="preserve">ntendimento de Aurora </w:t>
      </w:r>
      <w:proofErr w:type="spellStart"/>
      <w:r w:rsidR="0054098E">
        <w:rPr>
          <w:rStyle w:val="nfase"/>
          <w:rFonts w:ascii="Times New Roman" w:hAnsi="Times New Roman"/>
          <w:i w:val="0"/>
          <w:iCs w:val="0"/>
          <w:color w:val="000000"/>
          <w:shd w:val="clear" w:color="auto" w:fill="FFFFFF"/>
        </w:rPr>
        <w:t>Tomazini</w:t>
      </w:r>
      <w:proofErr w:type="spellEnd"/>
      <w:r w:rsidR="0054098E">
        <w:rPr>
          <w:rStyle w:val="nfase"/>
          <w:rFonts w:ascii="Times New Roman" w:hAnsi="Times New Roman"/>
          <w:i w:val="0"/>
          <w:iCs w:val="0"/>
          <w:color w:val="000000"/>
          <w:shd w:val="clear" w:color="auto" w:fill="FFFFFF"/>
        </w:rPr>
        <w:t xml:space="preserve"> (2010), </w:t>
      </w:r>
      <w:r>
        <w:rPr>
          <w:rStyle w:val="nfase"/>
          <w:rFonts w:ascii="Times New Roman" w:hAnsi="Times New Roman"/>
          <w:i w:val="0"/>
          <w:iCs w:val="0"/>
          <w:color w:val="000000"/>
          <w:shd w:val="clear" w:color="auto" w:fill="FFFFFF"/>
        </w:rPr>
        <w:t>o critério material é, invariavelmente, composto por: um verbo, que representa a ação a ser realizada; seguido de seu complemento, indicativo de peculiaridade desta ação. O verbo é o elemento mais significativo da hipótese, é sempre pessoal, visto que pressupõe que alguém realize.</w:t>
      </w:r>
    </w:p>
    <w:p w:rsidR="00294DE8" w:rsidRDefault="0089175B" w:rsidP="00294DE8">
      <w:pPr>
        <w:spacing w:line="360" w:lineRule="auto"/>
        <w:ind w:firstLine="851"/>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No entendimento de Geraldo Ataliba (</w:t>
      </w:r>
      <w:r w:rsidR="00AE6749">
        <w:rPr>
          <w:rStyle w:val="nfase"/>
          <w:rFonts w:ascii="Times New Roman" w:hAnsi="Times New Roman"/>
          <w:i w:val="0"/>
          <w:iCs w:val="0"/>
          <w:color w:val="000000"/>
          <w:shd w:val="clear" w:color="auto" w:fill="FFFFFF"/>
        </w:rPr>
        <w:t xml:space="preserve">2005, </w:t>
      </w:r>
      <w:r>
        <w:rPr>
          <w:rStyle w:val="nfase"/>
          <w:rFonts w:ascii="Times New Roman" w:hAnsi="Times New Roman"/>
          <w:i w:val="0"/>
          <w:iCs w:val="0"/>
          <w:color w:val="000000"/>
          <w:shd w:val="clear" w:color="auto" w:fill="FFFFFF"/>
        </w:rPr>
        <w:t>p. 106) o critério material é o mais complexo da hipótese de</w:t>
      </w:r>
      <w:r w:rsidR="00AE6749">
        <w:rPr>
          <w:rStyle w:val="nfase"/>
          <w:rFonts w:ascii="Times New Roman" w:hAnsi="Times New Roman"/>
          <w:i w:val="0"/>
          <w:iCs w:val="0"/>
          <w:color w:val="000000"/>
          <w:shd w:val="clear" w:color="auto" w:fill="FFFFFF"/>
        </w:rPr>
        <w:t xml:space="preserve"> incidência. Visto que ele conté</w:t>
      </w:r>
      <w:r>
        <w:rPr>
          <w:rStyle w:val="nfase"/>
          <w:rFonts w:ascii="Times New Roman" w:hAnsi="Times New Roman"/>
          <w:i w:val="0"/>
          <w:iCs w:val="0"/>
          <w:color w:val="000000"/>
          <w:shd w:val="clear" w:color="auto" w:fill="FFFFFF"/>
        </w:rPr>
        <w:t>m a designação de todos os dados de ordem objetiva, configuradores do arquétipo em que ela consiste; é a própria consistência material do fato descrito pela hipótese normativa. O aspecto material é a imagem abstrata de um fato jurídico: propriedade imobiliária, patrimônio, renda, produção, consumo de bens, prestação de serviços, ou uma atuação pública. Ademais, é o mais importante aspecto, uma vez que do ponto de vista e operativo do conceito porque, precisamente, revela sua essência, permitindo sua caracterização e individualização, em função, em função de todas as demais hipóteses de incidência. Ou seja, o critério material “é o aspecto decisivo que enseja fixar a espécie tributári</w:t>
      </w:r>
      <w:r w:rsidR="00AE6749">
        <w:rPr>
          <w:rStyle w:val="nfase"/>
          <w:rFonts w:ascii="Times New Roman" w:hAnsi="Times New Roman"/>
          <w:i w:val="0"/>
          <w:iCs w:val="0"/>
          <w:color w:val="000000"/>
          <w:shd w:val="clear" w:color="auto" w:fill="FFFFFF"/>
        </w:rPr>
        <w:t>a a que o tributo pertence” (2005, p.</w:t>
      </w:r>
      <w:r>
        <w:rPr>
          <w:rStyle w:val="nfase"/>
          <w:rFonts w:ascii="Times New Roman" w:hAnsi="Times New Roman"/>
          <w:i w:val="0"/>
          <w:iCs w:val="0"/>
          <w:color w:val="000000"/>
          <w:shd w:val="clear" w:color="auto" w:fill="FFFFFF"/>
        </w:rPr>
        <w:t xml:space="preserve"> 107</w:t>
      </w:r>
      <w:proofErr w:type="gramStart"/>
      <w:r>
        <w:rPr>
          <w:rStyle w:val="nfase"/>
          <w:rFonts w:ascii="Times New Roman" w:hAnsi="Times New Roman"/>
          <w:i w:val="0"/>
          <w:iCs w:val="0"/>
          <w:color w:val="000000"/>
          <w:shd w:val="clear" w:color="auto" w:fill="FFFFFF"/>
        </w:rPr>
        <w:t>)</w:t>
      </w:r>
      <w:proofErr w:type="gramEnd"/>
    </w:p>
    <w:p w:rsidR="00294DE8" w:rsidRDefault="0089175B" w:rsidP="00294DE8">
      <w:pPr>
        <w:spacing w:line="360" w:lineRule="auto"/>
        <w:ind w:firstLine="851"/>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O critério Espacial é a expressão, ou enunciado, da hipótese que se delimita o local em que o evento, a ser </w:t>
      </w:r>
      <w:proofErr w:type="gramStart"/>
      <w:r>
        <w:rPr>
          <w:rStyle w:val="nfase"/>
          <w:rFonts w:ascii="Times New Roman" w:hAnsi="Times New Roman"/>
          <w:i w:val="0"/>
          <w:iCs w:val="0"/>
          <w:color w:val="000000"/>
          <w:shd w:val="clear" w:color="auto" w:fill="FFFFFF"/>
        </w:rPr>
        <w:t>promovido a categoria de fato jurídico</w:t>
      </w:r>
      <w:proofErr w:type="gramEnd"/>
      <w:r>
        <w:rPr>
          <w:rStyle w:val="nfase"/>
          <w:rFonts w:ascii="Times New Roman" w:hAnsi="Times New Roman"/>
          <w:i w:val="0"/>
          <w:iCs w:val="0"/>
          <w:color w:val="000000"/>
          <w:shd w:val="clear" w:color="auto" w:fill="FFFFFF"/>
        </w:rPr>
        <w:t xml:space="preserve">, deve ocorrer. Isolando as proposições delineadoras do núcleo do acontecimento e suas coordenadas de tempo. Tal critério está ligado diretamente ao imposto sobre propriedade em perímetro urbano (IPTU). </w:t>
      </w:r>
      <w:r>
        <w:rPr>
          <w:rStyle w:val="nfase"/>
          <w:rFonts w:ascii="Times New Roman" w:hAnsi="Times New Roman"/>
          <w:i w:val="0"/>
          <w:iCs w:val="0"/>
          <w:color w:val="000000"/>
          <w:shd w:val="clear" w:color="auto" w:fill="FFFFFF"/>
        </w:rPr>
        <w:lastRenderedPageBreak/>
        <w:t>Visto que são alcançados pela incidência da norma apenas os bens imóveis situados nos limites do perímetro urbano. Paulo de Barros Carvalho, dessa forma, entende que será levado em conta apenas o campo territorial de vigência o perímetro espacial dentro do qual as regras estão aptas a propagarem efeitos jurídicos. Na definição de Geraldo Ataliba (</w:t>
      </w:r>
      <w:r w:rsidR="00AE6749">
        <w:rPr>
          <w:rStyle w:val="nfase"/>
          <w:rFonts w:ascii="Times New Roman" w:hAnsi="Times New Roman"/>
          <w:i w:val="0"/>
          <w:iCs w:val="0"/>
          <w:color w:val="000000"/>
          <w:shd w:val="clear" w:color="auto" w:fill="FFFFFF"/>
        </w:rPr>
        <w:t xml:space="preserve">2005, </w:t>
      </w:r>
      <w:r>
        <w:rPr>
          <w:rStyle w:val="nfase"/>
          <w:rFonts w:ascii="Times New Roman" w:hAnsi="Times New Roman"/>
          <w:i w:val="0"/>
          <w:iCs w:val="0"/>
          <w:color w:val="000000"/>
          <w:shd w:val="clear" w:color="auto" w:fill="FFFFFF"/>
        </w:rPr>
        <w:t>p</w:t>
      </w:r>
      <w:r w:rsidR="00AE6749">
        <w:rPr>
          <w:rStyle w:val="nfase"/>
          <w:rFonts w:ascii="Times New Roman" w:hAnsi="Times New Roman"/>
          <w:i w:val="0"/>
          <w:iCs w:val="0"/>
          <w:color w:val="000000"/>
          <w:shd w:val="clear" w:color="auto" w:fill="FFFFFF"/>
        </w:rPr>
        <w:t>.104.</w:t>
      </w:r>
      <w:r>
        <w:rPr>
          <w:rStyle w:val="nfase"/>
          <w:rFonts w:ascii="Times New Roman" w:hAnsi="Times New Roman"/>
          <w:i w:val="0"/>
          <w:iCs w:val="0"/>
          <w:color w:val="000000"/>
          <w:shd w:val="clear" w:color="auto" w:fill="FFFFFF"/>
        </w:rPr>
        <w:t>), “designa-se por aspecto espacial a indicação de circunstancias de lugar, contidas explícita ou implicitamente na hipótese de incidência tributária, relevantes para a configuração do fato imponível.</w:t>
      </w:r>
      <w:proofErr w:type="gramStart"/>
      <w:r>
        <w:rPr>
          <w:rStyle w:val="nfase"/>
          <w:rFonts w:ascii="Times New Roman" w:hAnsi="Times New Roman"/>
          <w:i w:val="0"/>
          <w:iCs w:val="0"/>
          <w:color w:val="000000"/>
          <w:shd w:val="clear" w:color="auto" w:fill="FFFFFF"/>
        </w:rPr>
        <w:t>”</w:t>
      </w:r>
      <w:proofErr w:type="gramEnd"/>
    </w:p>
    <w:p w:rsidR="00294DE8" w:rsidRDefault="0089175B" w:rsidP="00294DE8">
      <w:pPr>
        <w:spacing w:line="360" w:lineRule="auto"/>
        <w:ind w:firstLine="851"/>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O terceiro critério é o temporal do qual pode ser definido pelo feixe de informações contidas na hipótese normativa que nos permite identificar, com exatidão, o momento de ocorrência do evento a ser </w:t>
      </w:r>
      <w:proofErr w:type="gramStart"/>
      <w:r>
        <w:rPr>
          <w:rStyle w:val="nfase"/>
          <w:rFonts w:ascii="Times New Roman" w:hAnsi="Times New Roman"/>
          <w:i w:val="0"/>
          <w:iCs w:val="0"/>
          <w:color w:val="000000"/>
          <w:shd w:val="clear" w:color="auto" w:fill="FFFFFF"/>
        </w:rPr>
        <w:t>promovido a categoria de fato jurídico</w:t>
      </w:r>
      <w:proofErr w:type="gramEnd"/>
      <w:r>
        <w:rPr>
          <w:rStyle w:val="nfase"/>
          <w:rFonts w:ascii="Times New Roman" w:hAnsi="Times New Roman"/>
          <w:i w:val="0"/>
          <w:iCs w:val="0"/>
          <w:color w:val="000000"/>
          <w:shd w:val="clear" w:color="auto" w:fill="FFFFFF"/>
        </w:rPr>
        <w:t xml:space="preserve">. Para Geraldo Ataliba, o aspecto temporal da hipótese de incidência é </w:t>
      </w:r>
      <w:proofErr w:type="gramStart"/>
      <w:r>
        <w:rPr>
          <w:rStyle w:val="nfase"/>
          <w:rFonts w:ascii="Times New Roman" w:hAnsi="Times New Roman"/>
          <w:i w:val="0"/>
          <w:iCs w:val="0"/>
          <w:color w:val="000000"/>
          <w:shd w:val="clear" w:color="auto" w:fill="FFFFFF"/>
        </w:rPr>
        <w:t>definida</w:t>
      </w:r>
      <w:proofErr w:type="gramEnd"/>
      <w:r>
        <w:rPr>
          <w:rStyle w:val="nfase"/>
          <w:rFonts w:ascii="Times New Roman" w:hAnsi="Times New Roman"/>
          <w:i w:val="0"/>
          <w:iCs w:val="0"/>
          <w:color w:val="000000"/>
          <w:shd w:val="clear" w:color="auto" w:fill="FFFFFF"/>
        </w:rPr>
        <w:t xml:space="preserve"> como a propriedade que esta tem de designar o momento em que se deve reputar consumado um fato imponível. “A mais importante função do aspecto temporal diz respeito </w:t>
      </w:r>
      <w:proofErr w:type="gramStart"/>
      <w:r>
        <w:rPr>
          <w:rStyle w:val="nfase"/>
          <w:rFonts w:ascii="Times New Roman" w:hAnsi="Times New Roman"/>
          <w:i w:val="0"/>
          <w:iCs w:val="0"/>
          <w:color w:val="000000"/>
          <w:shd w:val="clear" w:color="auto" w:fill="FFFFFF"/>
        </w:rPr>
        <w:t>a</w:t>
      </w:r>
      <w:proofErr w:type="gramEnd"/>
      <w:r>
        <w:rPr>
          <w:rStyle w:val="nfase"/>
          <w:rFonts w:ascii="Times New Roman" w:hAnsi="Times New Roman"/>
          <w:i w:val="0"/>
          <w:iCs w:val="0"/>
          <w:color w:val="000000"/>
          <w:shd w:val="clear" w:color="auto" w:fill="FFFFFF"/>
        </w:rPr>
        <w:t xml:space="preserve"> indicação - necessariamente contida na hipótese de incidência - do momento que se reputa o ocorrido o fato imponível” (ATALIBA, </w:t>
      </w:r>
      <w:r w:rsidR="00AE6749">
        <w:rPr>
          <w:rStyle w:val="nfase"/>
          <w:rFonts w:ascii="Times New Roman" w:hAnsi="Times New Roman"/>
          <w:i w:val="0"/>
          <w:iCs w:val="0"/>
          <w:color w:val="000000"/>
          <w:shd w:val="clear" w:color="auto" w:fill="FFFFFF"/>
        </w:rPr>
        <w:t xml:space="preserve">2005, </w:t>
      </w:r>
      <w:r>
        <w:rPr>
          <w:rStyle w:val="nfase"/>
          <w:rFonts w:ascii="Times New Roman" w:hAnsi="Times New Roman"/>
          <w:i w:val="0"/>
          <w:iCs w:val="0"/>
          <w:color w:val="000000"/>
          <w:shd w:val="clear" w:color="auto" w:fill="FFFFFF"/>
        </w:rPr>
        <w:t>p. 94)</w:t>
      </w:r>
    </w:p>
    <w:p w:rsidR="001175DD" w:rsidRDefault="0089175B" w:rsidP="00294DE8">
      <w:pPr>
        <w:spacing w:line="360" w:lineRule="auto"/>
        <w:ind w:firstLine="851"/>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Paulo de Barros Carvalho (</w:t>
      </w:r>
      <w:r w:rsidR="00AE6749">
        <w:rPr>
          <w:rStyle w:val="nfase"/>
          <w:rFonts w:ascii="Times New Roman" w:hAnsi="Times New Roman"/>
          <w:i w:val="0"/>
          <w:iCs w:val="0"/>
          <w:color w:val="000000"/>
          <w:shd w:val="clear" w:color="auto" w:fill="FFFFFF"/>
        </w:rPr>
        <w:t>2007, p</w:t>
      </w:r>
      <w:r>
        <w:rPr>
          <w:rStyle w:val="nfase"/>
          <w:rFonts w:ascii="Times New Roman" w:hAnsi="Times New Roman"/>
          <w:i w:val="0"/>
          <w:iCs w:val="0"/>
          <w:color w:val="000000"/>
          <w:shd w:val="clear" w:color="auto" w:fill="FFFFFF"/>
        </w:rPr>
        <w:t xml:space="preserve">. 295) explica que são muitas as ocasiões em que o legislador assevera que a hipótese de incidência da exação é aquilo que </w:t>
      </w:r>
      <w:proofErr w:type="gramStart"/>
      <w:r>
        <w:rPr>
          <w:rStyle w:val="nfase"/>
          <w:rFonts w:ascii="Times New Roman" w:hAnsi="Times New Roman"/>
          <w:i w:val="0"/>
          <w:iCs w:val="0"/>
          <w:color w:val="000000"/>
          <w:shd w:val="clear" w:color="auto" w:fill="FFFFFF"/>
        </w:rPr>
        <w:t>denomina-se</w:t>
      </w:r>
      <w:proofErr w:type="gramEnd"/>
      <w:r>
        <w:rPr>
          <w:rStyle w:val="nfase"/>
          <w:rFonts w:ascii="Times New Roman" w:hAnsi="Times New Roman"/>
          <w:i w:val="0"/>
          <w:iCs w:val="0"/>
          <w:color w:val="000000"/>
          <w:shd w:val="clear" w:color="auto" w:fill="FFFFFF"/>
        </w:rPr>
        <w:t xml:space="preserve"> de critério temporal do suposto normativo. Com o emprego de circunlóquios, escolhe um momento, topicamente determinado, para situar, no tempo, o fato tributário, com a inauguração do vínculo jurídico patrimonial. Ou seja, importante é ter em mente que o critério temporal fixa o instante em que o direito considera realizado o fato a ser </w:t>
      </w:r>
      <w:proofErr w:type="gramStart"/>
      <w:r>
        <w:rPr>
          <w:rStyle w:val="nfase"/>
          <w:rFonts w:ascii="Times New Roman" w:hAnsi="Times New Roman"/>
          <w:i w:val="0"/>
          <w:iCs w:val="0"/>
          <w:color w:val="000000"/>
          <w:shd w:val="clear" w:color="auto" w:fill="FFFFFF"/>
        </w:rPr>
        <w:t>promovido a categoria de jurídico</w:t>
      </w:r>
      <w:proofErr w:type="gramEnd"/>
      <w:r>
        <w:rPr>
          <w:rStyle w:val="nfase"/>
          <w:rFonts w:ascii="Times New Roman" w:hAnsi="Times New Roman"/>
          <w:i w:val="0"/>
          <w:iCs w:val="0"/>
          <w:color w:val="000000"/>
          <w:shd w:val="clear" w:color="auto" w:fill="FFFFFF"/>
        </w:rPr>
        <w:t>. “Este momento não precisa necessariamente coincidir com aquele fixado por outros sistemas, podendo inclusive ser diferente dentro do próprio sistema jurídico.” (CARVALHO,</w:t>
      </w:r>
      <w:r w:rsidR="00AE6749">
        <w:rPr>
          <w:rStyle w:val="nfase"/>
          <w:rFonts w:ascii="Times New Roman" w:hAnsi="Times New Roman"/>
          <w:i w:val="0"/>
          <w:iCs w:val="0"/>
          <w:color w:val="000000"/>
          <w:shd w:val="clear" w:color="auto" w:fill="FFFFFF"/>
        </w:rPr>
        <w:t xml:space="preserve"> 2010,</w:t>
      </w:r>
      <w:r>
        <w:rPr>
          <w:rStyle w:val="nfase"/>
          <w:rFonts w:ascii="Times New Roman" w:hAnsi="Times New Roman"/>
          <w:i w:val="0"/>
          <w:iCs w:val="0"/>
          <w:color w:val="000000"/>
          <w:shd w:val="clear" w:color="auto" w:fill="FFFFFF"/>
        </w:rPr>
        <w:t xml:space="preserve"> p. 396</w:t>
      </w:r>
      <w:proofErr w:type="gramStart"/>
      <w:r>
        <w:rPr>
          <w:rStyle w:val="nfase"/>
          <w:rFonts w:ascii="Times New Roman" w:hAnsi="Times New Roman"/>
          <w:i w:val="0"/>
          <w:iCs w:val="0"/>
          <w:color w:val="000000"/>
          <w:shd w:val="clear" w:color="auto" w:fill="FFFFFF"/>
        </w:rPr>
        <w:t>)</w:t>
      </w:r>
      <w:proofErr w:type="gramEnd"/>
    </w:p>
    <w:p w:rsidR="001175DD" w:rsidRDefault="0089175B">
      <w:pPr>
        <w:spacing w:line="360" w:lineRule="auto"/>
        <w:jc w:val="both"/>
        <w:rPr>
          <w:rFonts w:ascii="Times New Roman" w:hAnsi="Times New Roman"/>
          <w:b/>
          <w:bCs/>
        </w:rPr>
      </w:pPr>
      <w:r>
        <w:rPr>
          <w:rStyle w:val="nfase"/>
          <w:rFonts w:ascii="Times New Roman" w:hAnsi="Times New Roman"/>
          <w:i w:val="0"/>
          <w:iCs w:val="0"/>
          <w:color w:val="000000"/>
          <w:shd w:val="clear" w:color="auto" w:fill="FFFFFF"/>
        </w:rPr>
        <w:tab/>
        <w:t xml:space="preserve">O critério temporal, assim como toda delimitação da hipótese, aponta para a realidade social, com a função de identificar o exato momento em que o sistema jurídico considera ocorrido o fato do qual o tributo deverá incidi-lo, se o fato não ocorre não terá efeitos no mundo jurídico. Conforme assevera Aurora </w:t>
      </w:r>
      <w:proofErr w:type="spellStart"/>
      <w:r>
        <w:rPr>
          <w:rStyle w:val="nfase"/>
          <w:rFonts w:ascii="Times New Roman" w:hAnsi="Times New Roman"/>
          <w:i w:val="0"/>
          <w:iCs w:val="0"/>
          <w:color w:val="000000"/>
          <w:shd w:val="clear" w:color="auto" w:fill="FFFFFF"/>
        </w:rPr>
        <w:t>Tomazini</w:t>
      </w:r>
      <w:proofErr w:type="spellEnd"/>
      <w:r>
        <w:rPr>
          <w:rStyle w:val="nfase"/>
          <w:rFonts w:ascii="Times New Roman" w:hAnsi="Times New Roman"/>
          <w:i w:val="0"/>
          <w:iCs w:val="0"/>
          <w:color w:val="000000"/>
          <w:shd w:val="clear" w:color="auto" w:fill="FFFFFF"/>
        </w:rPr>
        <w:t xml:space="preserve"> (</w:t>
      </w:r>
      <w:r w:rsidR="0054098E">
        <w:rPr>
          <w:rStyle w:val="nfase"/>
          <w:rFonts w:ascii="Times New Roman" w:hAnsi="Times New Roman"/>
          <w:i w:val="0"/>
          <w:iCs w:val="0"/>
          <w:color w:val="000000"/>
          <w:shd w:val="clear" w:color="auto" w:fill="FFFFFF"/>
        </w:rPr>
        <w:t xml:space="preserve">2010, </w:t>
      </w:r>
      <w:r>
        <w:rPr>
          <w:rStyle w:val="nfase"/>
          <w:rFonts w:ascii="Times New Roman" w:hAnsi="Times New Roman"/>
          <w:i w:val="0"/>
          <w:iCs w:val="0"/>
          <w:color w:val="000000"/>
          <w:shd w:val="clear" w:color="auto" w:fill="FFFFFF"/>
        </w:rPr>
        <w:t xml:space="preserve">p. 398), o critério temporal possui duas funções que é uma direta, que é </w:t>
      </w:r>
      <w:proofErr w:type="gramStart"/>
      <w:r>
        <w:rPr>
          <w:rStyle w:val="nfase"/>
          <w:rFonts w:ascii="Times New Roman" w:hAnsi="Times New Roman"/>
          <w:i w:val="0"/>
          <w:iCs w:val="0"/>
          <w:color w:val="000000"/>
          <w:shd w:val="clear" w:color="auto" w:fill="FFFFFF"/>
        </w:rPr>
        <w:t>identificar ,</w:t>
      </w:r>
      <w:proofErr w:type="gramEnd"/>
      <w:r>
        <w:rPr>
          <w:rStyle w:val="nfase"/>
          <w:rFonts w:ascii="Times New Roman" w:hAnsi="Times New Roman"/>
          <w:i w:val="0"/>
          <w:iCs w:val="0"/>
          <w:color w:val="000000"/>
          <w:shd w:val="clear" w:color="auto" w:fill="FFFFFF"/>
        </w:rPr>
        <w:t xml:space="preserve"> com exatidão, o preciso momento em que acontece o evento relevante para o direito; a outra é indireta, que é, a partir da identificação do momento de </w:t>
      </w:r>
      <w:r w:rsidR="00AE6749">
        <w:rPr>
          <w:rStyle w:val="nfase"/>
          <w:rFonts w:ascii="Times New Roman" w:hAnsi="Times New Roman"/>
          <w:i w:val="0"/>
          <w:iCs w:val="0"/>
          <w:color w:val="000000"/>
          <w:shd w:val="clear" w:color="auto" w:fill="FFFFFF"/>
        </w:rPr>
        <w:t>ocorrência</w:t>
      </w:r>
      <w:r>
        <w:rPr>
          <w:rStyle w:val="nfase"/>
          <w:rFonts w:ascii="Times New Roman" w:hAnsi="Times New Roman"/>
          <w:i w:val="0"/>
          <w:iCs w:val="0"/>
          <w:color w:val="000000"/>
          <w:shd w:val="clear" w:color="auto" w:fill="FFFFFF"/>
        </w:rPr>
        <w:t xml:space="preserve"> do evento, determinar as regras vigentes a serem aplicadas.</w:t>
      </w:r>
    </w:p>
    <w:p w:rsidR="001175DD" w:rsidRDefault="001175DD">
      <w:pPr>
        <w:spacing w:line="360" w:lineRule="auto"/>
        <w:jc w:val="both"/>
        <w:rPr>
          <w:rFonts w:ascii="Times New Roman" w:hAnsi="Times New Roman"/>
          <w:b/>
          <w:bCs/>
        </w:rPr>
      </w:pPr>
    </w:p>
    <w:p w:rsidR="008241A6" w:rsidRDefault="008241A6">
      <w:pPr>
        <w:spacing w:line="360" w:lineRule="auto"/>
        <w:jc w:val="both"/>
        <w:rPr>
          <w:rStyle w:val="nfase"/>
          <w:rFonts w:ascii="Times New Roman" w:hAnsi="Times New Roman"/>
          <w:b/>
          <w:bCs/>
          <w:i w:val="0"/>
          <w:iCs w:val="0"/>
          <w:color w:val="000000"/>
          <w:shd w:val="clear" w:color="auto" w:fill="FFFFFF"/>
        </w:rPr>
      </w:pPr>
    </w:p>
    <w:p w:rsidR="001175DD" w:rsidRDefault="009305E4">
      <w:pPr>
        <w:spacing w:line="360" w:lineRule="auto"/>
        <w:jc w:val="both"/>
        <w:rPr>
          <w:rStyle w:val="nfase"/>
          <w:rFonts w:ascii="Times New Roman" w:hAnsi="Times New Roman"/>
          <w:b/>
          <w:bCs/>
          <w:i w:val="0"/>
          <w:iCs w:val="0"/>
          <w:color w:val="000000"/>
          <w:shd w:val="clear" w:color="auto" w:fill="FFFFFF"/>
        </w:rPr>
      </w:pPr>
      <w:proofErr w:type="gramStart"/>
      <w:r>
        <w:rPr>
          <w:rStyle w:val="nfase"/>
          <w:rFonts w:ascii="Times New Roman" w:hAnsi="Times New Roman"/>
          <w:b/>
          <w:bCs/>
          <w:i w:val="0"/>
          <w:iCs w:val="0"/>
          <w:color w:val="000000"/>
          <w:shd w:val="clear" w:color="auto" w:fill="FFFFFF"/>
        </w:rPr>
        <w:lastRenderedPageBreak/>
        <w:t>4</w:t>
      </w:r>
      <w:proofErr w:type="gramEnd"/>
      <w:r>
        <w:rPr>
          <w:rStyle w:val="nfase"/>
          <w:rFonts w:ascii="Times New Roman" w:hAnsi="Times New Roman"/>
          <w:b/>
          <w:bCs/>
          <w:i w:val="0"/>
          <w:iCs w:val="0"/>
          <w:color w:val="000000"/>
          <w:shd w:val="clear" w:color="auto" w:fill="FFFFFF"/>
        </w:rPr>
        <w:t xml:space="preserve"> O CRITÉRIO ESPACIAL DO IPTU</w:t>
      </w:r>
    </w:p>
    <w:p w:rsidR="00AE6749" w:rsidRDefault="00AE6749">
      <w:pPr>
        <w:spacing w:line="360" w:lineRule="auto"/>
        <w:jc w:val="both"/>
        <w:rPr>
          <w:rFonts w:ascii="Times New Roman" w:hAnsi="Times New Roman"/>
          <w:b/>
          <w:bCs/>
        </w:rPr>
      </w:pPr>
    </w:p>
    <w:p w:rsidR="001175DD" w:rsidRDefault="0089175B" w:rsidP="009305E4">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Sabe-se que o critério espacial da regra matriz de incidência tributária possui a função de limitar o local em que o evento, a ser </w:t>
      </w:r>
      <w:proofErr w:type="gramStart"/>
      <w:r>
        <w:rPr>
          <w:rStyle w:val="nfase"/>
          <w:rFonts w:ascii="Times New Roman" w:hAnsi="Times New Roman"/>
          <w:i w:val="0"/>
          <w:iCs w:val="0"/>
          <w:color w:val="000000"/>
          <w:shd w:val="clear" w:color="auto" w:fill="FFFFFF"/>
        </w:rPr>
        <w:t>promovido a categoria de fato jurídico</w:t>
      </w:r>
      <w:proofErr w:type="gramEnd"/>
      <w:r>
        <w:rPr>
          <w:rStyle w:val="nfase"/>
          <w:rFonts w:ascii="Times New Roman" w:hAnsi="Times New Roman"/>
          <w:i w:val="0"/>
          <w:iCs w:val="0"/>
          <w:color w:val="000000"/>
          <w:shd w:val="clear" w:color="auto" w:fill="FFFFFF"/>
        </w:rPr>
        <w:t xml:space="preserve">, deve ocorrer dando ensejo a obrigação tributária. Aurora </w:t>
      </w:r>
      <w:proofErr w:type="spellStart"/>
      <w:r>
        <w:rPr>
          <w:rStyle w:val="nfase"/>
          <w:rFonts w:ascii="Times New Roman" w:hAnsi="Times New Roman"/>
          <w:i w:val="0"/>
          <w:iCs w:val="0"/>
          <w:color w:val="000000"/>
          <w:shd w:val="clear" w:color="auto" w:fill="FFFFFF"/>
        </w:rPr>
        <w:t>Tomazini</w:t>
      </w:r>
      <w:proofErr w:type="spellEnd"/>
      <w:r>
        <w:rPr>
          <w:rStyle w:val="nfase"/>
          <w:rFonts w:ascii="Times New Roman" w:hAnsi="Times New Roman"/>
          <w:i w:val="0"/>
          <w:iCs w:val="0"/>
          <w:color w:val="000000"/>
          <w:shd w:val="clear" w:color="auto" w:fill="FFFFFF"/>
        </w:rPr>
        <w:t>, “reportando-se a definição do local do fato tributário, verificou níveis diferentes de elaboração das coordenadas de espaço.</w:t>
      </w:r>
      <w:proofErr w:type="gramStart"/>
      <w:r>
        <w:rPr>
          <w:rStyle w:val="nfase"/>
          <w:rFonts w:ascii="Times New Roman" w:hAnsi="Times New Roman"/>
          <w:i w:val="0"/>
          <w:iCs w:val="0"/>
          <w:color w:val="000000"/>
          <w:shd w:val="clear" w:color="auto" w:fill="FFFFFF"/>
        </w:rPr>
        <w:t>”(</w:t>
      </w:r>
      <w:proofErr w:type="gramEnd"/>
      <w:r w:rsidR="00AE6749">
        <w:rPr>
          <w:rStyle w:val="nfase"/>
          <w:rFonts w:ascii="Times New Roman" w:hAnsi="Times New Roman"/>
          <w:i w:val="0"/>
          <w:iCs w:val="0"/>
          <w:color w:val="000000"/>
          <w:shd w:val="clear" w:color="auto" w:fill="FFFFFF"/>
        </w:rPr>
        <w:t xml:space="preserve">2010, </w:t>
      </w:r>
      <w:r>
        <w:rPr>
          <w:rStyle w:val="nfase"/>
          <w:rFonts w:ascii="Times New Roman" w:hAnsi="Times New Roman"/>
          <w:i w:val="0"/>
          <w:iCs w:val="0"/>
          <w:color w:val="000000"/>
          <w:shd w:val="clear" w:color="auto" w:fill="FFFFFF"/>
        </w:rPr>
        <w:t>p. 388) Do qual pode-se dividir o critério espacial em pontual: quando faz menção a determinado local para a ocorrência do fato; regional: quando alude a áreas específicas, de tal sorte que o acontecimento apenas ocorrerá se dentro delas estiver geograficamente contido e territorial: onde todo e qualquer fato, que suceda sob manto de vigência territorial da lei, estará apto a desencadear seus efeitos peculiares.</w:t>
      </w:r>
    </w:p>
    <w:p w:rsidR="001175DD" w:rsidRDefault="0089175B" w:rsidP="009305E4">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O ente político, ao estabelecer as diretrizes do local de ocorrência do fato jurídico, talvez, não indique um ponto específico, mas aponte para certa região ou intervalo territorial. Com base nisso, o IPTU encaixa-se perfeitamente nessa seara, uma vez que </w:t>
      </w:r>
      <w:proofErr w:type="gramStart"/>
      <w:r>
        <w:rPr>
          <w:rStyle w:val="nfase"/>
          <w:rFonts w:ascii="Times New Roman" w:hAnsi="Times New Roman"/>
          <w:i w:val="0"/>
          <w:iCs w:val="0"/>
          <w:color w:val="000000"/>
          <w:shd w:val="clear" w:color="auto" w:fill="FFFFFF"/>
        </w:rPr>
        <w:t>seja</w:t>
      </w:r>
      <w:proofErr w:type="gramEnd"/>
      <w:r>
        <w:rPr>
          <w:rStyle w:val="nfase"/>
          <w:rFonts w:ascii="Times New Roman" w:hAnsi="Times New Roman"/>
          <w:i w:val="0"/>
          <w:iCs w:val="0"/>
          <w:color w:val="000000"/>
          <w:shd w:val="clear" w:color="auto" w:fill="FFFFFF"/>
        </w:rPr>
        <w:t xml:space="preserve"> um imposto, em que são alcançados pela incidência da norma apenas os bens imóveis situados nos limites do perímetro urbano municipal. Conforme </w:t>
      </w:r>
      <w:proofErr w:type="gramStart"/>
      <w:r>
        <w:rPr>
          <w:rStyle w:val="nfase"/>
          <w:rFonts w:ascii="Times New Roman" w:hAnsi="Times New Roman"/>
          <w:i w:val="0"/>
          <w:iCs w:val="0"/>
          <w:color w:val="000000"/>
          <w:shd w:val="clear" w:color="auto" w:fill="FFFFFF"/>
        </w:rPr>
        <w:t>depreende-se</w:t>
      </w:r>
      <w:proofErr w:type="gramEnd"/>
      <w:r>
        <w:rPr>
          <w:rStyle w:val="nfase"/>
          <w:rFonts w:ascii="Times New Roman" w:hAnsi="Times New Roman"/>
          <w:i w:val="0"/>
          <w:iCs w:val="0"/>
          <w:color w:val="000000"/>
          <w:shd w:val="clear" w:color="auto" w:fill="FFFFFF"/>
        </w:rPr>
        <w:t xml:space="preserve"> da Constituição Federal em seu artigo 156, inciso I, sabe-se que o IPTU (imposto sobre a propriedade predial e territorial urbana) é um tributo de competência dos municípios que tem como função não só a arrecadação de recursos financeiros para seu ente instituidor, mas também constitui-se um importante instrumento para a promoção da função social da propriedade. Ademais, conforme estabelece o CTN artigo 32, em seu conteúdo está descrito que o IPTU, é de competência dos Municípios, sobre a propriedade predial e territorial urbana tem como fato gerador a propriedade, o domínio útil ou a posse de bem imóvel por natureza ou por acessão física, como definido na lei civil, localizado na zona urbana do Município. </w:t>
      </w:r>
    </w:p>
    <w:p w:rsidR="001175DD" w:rsidRDefault="0089175B" w:rsidP="009305E4">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Para </w:t>
      </w:r>
      <w:proofErr w:type="spellStart"/>
      <w:r>
        <w:rPr>
          <w:rStyle w:val="nfase"/>
          <w:rFonts w:ascii="Times New Roman" w:hAnsi="Times New Roman"/>
          <w:i w:val="0"/>
          <w:iCs w:val="0"/>
          <w:color w:val="000000"/>
          <w:shd w:val="clear" w:color="auto" w:fill="FFFFFF"/>
        </w:rPr>
        <w:t>Hely</w:t>
      </w:r>
      <w:proofErr w:type="spellEnd"/>
      <w:r>
        <w:rPr>
          <w:rStyle w:val="nfase"/>
          <w:rFonts w:ascii="Times New Roman" w:hAnsi="Times New Roman"/>
          <w:i w:val="0"/>
          <w:iCs w:val="0"/>
          <w:color w:val="000000"/>
          <w:shd w:val="clear" w:color="auto" w:fill="FFFFFF"/>
        </w:rPr>
        <w:t xml:space="preserve"> Lopes Meirelles (2008, p. 556), a delimitaçã</w:t>
      </w:r>
      <w:r w:rsidR="00AE6749">
        <w:rPr>
          <w:rStyle w:val="nfase"/>
          <w:rFonts w:ascii="Times New Roman" w:hAnsi="Times New Roman"/>
          <w:i w:val="0"/>
          <w:iCs w:val="0"/>
          <w:color w:val="000000"/>
          <w:shd w:val="clear" w:color="auto" w:fill="FFFFFF"/>
        </w:rPr>
        <w:t xml:space="preserve">o da zona urbana, para fins de </w:t>
      </w:r>
      <w:r>
        <w:rPr>
          <w:rStyle w:val="nfase"/>
          <w:rFonts w:ascii="Times New Roman" w:hAnsi="Times New Roman"/>
          <w:i w:val="0"/>
          <w:iCs w:val="0"/>
          <w:color w:val="000000"/>
          <w:shd w:val="clear" w:color="auto" w:fill="FFFFFF"/>
        </w:rPr>
        <w:t xml:space="preserve">incidência do IPTU, compete ao Município, o qual deverá definir, por meio de lei, os requisitos que darão à área condição de urbana ou </w:t>
      </w:r>
      <w:proofErr w:type="spellStart"/>
      <w:r>
        <w:rPr>
          <w:rStyle w:val="nfase"/>
          <w:rFonts w:ascii="Times New Roman" w:hAnsi="Times New Roman"/>
          <w:i w:val="0"/>
          <w:iCs w:val="0"/>
          <w:color w:val="000000"/>
          <w:shd w:val="clear" w:color="auto" w:fill="FFFFFF"/>
        </w:rPr>
        <w:t>urbanizável</w:t>
      </w:r>
      <w:proofErr w:type="spellEnd"/>
      <w:r>
        <w:rPr>
          <w:rStyle w:val="nfase"/>
          <w:rFonts w:ascii="Times New Roman" w:hAnsi="Times New Roman"/>
          <w:i w:val="0"/>
          <w:iCs w:val="0"/>
          <w:color w:val="000000"/>
          <w:shd w:val="clear" w:color="auto" w:fill="FFFFFF"/>
        </w:rPr>
        <w:t xml:space="preserve">, ainda segundo o autor, é conveniente que tais requisitos coincidam com as exigências estabelecidas pelo artigo 32, § 1º, do CTN. Para Paulo de Barros </w:t>
      </w:r>
      <w:proofErr w:type="gramStart"/>
      <w:r>
        <w:rPr>
          <w:rStyle w:val="nfase"/>
          <w:rFonts w:ascii="Times New Roman" w:hAnsi="Times New Roman"/>
          <w:i w:val="0"/>
          <w:iCs w:val="0"/>
          <w:color w:val="000000"/>
          <w:shd w:val="clear" w:color="auto" w:fill="FFFFFF"/>
        </w:rPr>
        <w:t>Carvalho(</w:t>
      </w:r>
      <w:proofErr w:type="gramEnd"/>
      <w:r w:rsidR="00AE6749">
        <w:rPr>
          <w:rStyle w:val="nfase"/>
          <w:rFonts w:ascii="Times New Roman" w:hAnsi="Times New Roman"/>
          <w:i w:val="0"/>
          <w:iCs w:val="0"/>
          <w:color w:val="000000"/>
          <w:shd w:val="clear" w:color="auto" w:fill="FFFFFF"/>
        </w:rPr>
        <w:t xml:space="preserve">2007, </w:t>
      </w:r>
      <w:r>
        <w:rPr>
          <w:rStyle w:val="nfase"/>
          <w:rFonts w:ascii="Times New Roman" w:hAnsi="Times New Roman"/>
          <w:i w:val="0"/>
          <w:iCs w:val="0"/>
          <w:color w:val="000000"/>
          <w:shd w:val="clear" w:color="auto" w:fill="FFFFFF"/>
        </w:rPr>
        <w:t xml:space="preserve">p. 291), a análise da regra matriz de incidência do IPTU mostra o desencontro, com precisão geométrica. O tributo grava, privativamente, os imóveis localizados dentro do perímetro urbano do Município. </w:t>
      </w:r>
    </w:p>
    <w:p w:rsidR="001175DD" w:rsidRDefault="0089175B" w:rsidP="009305E4">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Todavia a isso, a lei municipal efunde sua eficácia por toda extensão do território correspondente, atingindo zonas rurais, excluídas do impacto tributário. Dessa forma, criou-se uma divergência sobre qual deveria ser o tributo a ser cobrado, o IPTU ou o ITR (imposto </w:t>
      </w:r>
      <w:r>
        <w:rPr>
          <w:rStyle w:val="nfase"/>
          <w:rFonts w:ascii="Times New Roman" w:hAnsi="Times New Roman"/>
          <w:i w:val="0"/>
          <w:iCs w:val="0"/>
          <w:color w:val="000000"/>
          <w:shd w:val="clear" w:color="auto" w:fill="FFFFFF"/>
        </w:rPr>
        <w:lastRenderedPageBreak/>
        <w:t>cobrado sobre propriedades rurais). Uma vez que o critério espacial do IPTU é que o imóvel deve está localizado em perímetro urbano.</w:t>
      </w:r>
    </w:p>
    <w:p w:rsidR="001175DD" w:rsidRDefault="0089175B" w:rsidP="009305E4">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Com base nisso, na definição do critério espacial do IPTU o que importa juridicamente não são pontos isolados, mas se os pontos encontram-se dentro da área delimitada. Dessa forma, o IPTU sendo estabelecido por uma lei municipal só irá gerar efeitos dentro dos limites urbanos do Município que as criou. Por exemplo, o proprietário de uma casa situada no município de Paço do </w:t>
      </w:r>
      <w:proofErr w:type="spellStart"/>
      <w:r>
        <w:rPr>
          <w:rStyle w:val="nfase"/>
          <w:rFonts w:ascii="Times New Roman" w:hAnsi="Times New Roman"/>
          <w:i w:val="0"/>
          <w:iCs w:val="0"/>
          <w:color w:val="000000"/>
          <w:shd w:val="clear" w:color="auto" w:fill="FFFFFF"/>
        </w:rPr>
        <w:t>Lumiar</w:t>
      </w:r>
      <w:proofErr w:type="spellEnd"/>
      <w:r>
        <w:rPr>
          <w:rStyle w:val="nfase"/>
          <w:rFonts w:ascii="Times New Roman" w:hAnsi="Times New Roman"/>
          <w:i w:val="0"/>
          <w:iCs w:val="0"/>
          <w:color w:val="000000"/>
          <w:shd w:val="clear" w:color="auto" w:fill="FFFFFF"/>
        </w:rPr>
        <w:t xml:space="preserve"> não pagará o IPTU referente a um imóvel </w:t>
      </w:r>
      <w:proofErr w:type="spellStart"/>
      <w:r>
        <w:rPr>
          <w:rStyle w:val="nfase"/>
          <w:rFonts w:ascii="Times New Roman" w:hAnsi="Times New Roman"/>
          <w:i w:val="0"/>
          <w:iCs w:val="0"/>
          <w:color w:val="000000"/>
          <w:shd w:val="clear" w:color="auto" w:fill="FFFFFF"/>
        </w:rPr>
        <w:t>sutado</w:t>
      </w:r>
      <w:proofErr w:type="spellEnd"/>
      <w:r>
        <w:rPr>
          <w:rStyle w:val="nfase"/>
          <w:rFonts w:ascii="Times New Roman" w:hAnsi="Times New Roman"/>
          <w:i w:val="0"/>
          <w:iCs w:val="0"/>
          <w:color w:val="000000"/>
          <w:shd w:val="clear" w:color="auto" w:fill="FFFFFF"/>
        </w:rPr>
        <w:t xml:space="preserve"> na região de São Luís ou de São José de Ribamar, por isso a importância de definir o campo territorial.</w:t>
      </w:r>
    </w:p>
    <w:p w:rsidR="001175DD" w:rsidRDefault="0089175B" w:rsidP="009305E4">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Lembrando que o fato gerador do IPTU é ter um imóvel situado em território urbano </w:t>
      </w:r>
      <w:proofErr w:type="gramStart"/>
      <w:r>
        <w:rPr>
          <w:rStyle w:val="nfase"/>
          <w:rFonts w:ascii="Times New Roman" w:hAnsi="Times New Roman"/>
          <w:i w:val="0"/>
          <w:iCs w:val="0"/>
          <w:color w:val="000000"/>
          <w:shd w:val="clear" w:color="auto" w:fill="FFFFFF"/>
        </w:rPr>
        <w:t>co município</w:t>
      </w:r>
      <w:proofErr w:type="gramEnd"/>
      <w:r>
        <w:rPr>
          <w:rStyle w:val="nfase"/>
          <w:rFonts w:ascii="Times New Roman" w:hAnsi="Times New Roman"/>
          <w:i w:val="0"/>
          <w:iCs w:val="0"/>
          <w:color w:val="000000"/>
          <w:shd w:val="clear" w:color="auto" w:fill="FFFFFF"/>
        </w:rPr>
        <w:t xml:space="preserve">. E a base de calculo do IPTU é definida como valor venal do imóvel, positivado pelo artigo 33 do CTN, autorizado pelo art. 146 da CF. “Esse valor real, individualizado para cada imóvel, é fixado por lei, e pode sofrer modificações de um ano para outro, em virtudes de vários fatores. A alíquota é fixa, variável ou progressiva, e é estabelecida pela lei municipal” (CASSONE, </w:t>
      </w:r>
      <w:r w:rsidR="00AE6749">
        <w:rPr>
          <w:rStyle w:val="nfase"/>
          <w:rFonts w:ascii="Times New Roman" w:hAnsi="Times New Roman"/>
          <w:i w:val="0"/>
          <w:iCs w:val="0"/>
          <w:color w:val="000000"/>
          <w:shd w:val="clear" w:color="auto" w:fill="FFFFFF"/>
        </w:rPr>
        <w:t xml:space="preserve">2006, </w:t>
      </w:r>
      <w:r>
        <w:rPr>
          <w:rStyle w:val="nfase"/>
          <w:rFonts w:ascii="Times New Roman" w:hAnsi="Times New Roman"/>
          <w:i w:val="0"/>
          <w:iCs w:val="0"/>
          <w:color w:val="000000"/>
          <w:shd w:val="clear" w:color="auto" w:fill="FFFFFF"/>
        </w:rPr>
        <w:t>p. 496</w:t>
      </w:r>
      <w:proofErr w:type="gramStart"/>
      <w:r>
        <w:rPr>
          <w:rStyle w:val="nfase"/>
          <w:rFonts w:ascii="Times New Roman" w:hAnsi="Times New Roman"/>
          <w:i w:val="0"/>
          <w:iCs w:val="0"/>
          <w:color w:val="000000"/>
          <w:shd w:val="clear" w:color="auto" w:fill="FFFFFF"/>
        </w:rPr>
        <w:t>)</w:t>
      </w:r>
      <w:proofErr w:type="gramEnd"/>
      <w:r>
        <w:rPr>
          <w:rStyle w:val="nfase"/>
          <w:rFonts w:ascii="Times New Roman" w:hAnsi="Times New Roman"/>
          <w:i w:val="0"/>
          <w:iCs w:val="0"/>
          <w:color w:val="000000"/>
          <w:shd w:val="clear" w:color="auto" w:fill="FFFFFF"/>
        </w:rPr>
        <w:t xml:space="preserve"> </w:t>
      </w:r>
    </w:p>
    <w:p w:rsidR="001175DD" w:rsidRDefault="0089175B" w:rsidP="009305E4">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A maioria da doutrina entende que a análise do critério espacial do IPTU está </w:t>
      </w:r>
      <w:proofErr w:type="gramStart"/>
      <w:r>
        <w:rPr>
          <w:rStyle w:val="nfase"/>
          <w:rFonts w:ascii="Times New Roman" w:hAnsi="Times New Roman"/>
          <w:i w:val="0"/>
          <w:iCs w:val="0"/>
          <w:color w:val="000000"/>
          <w:shd w:val="clear" w:color="auto" w:fill="FFFFFF"/>
        </w:rPr>
        <w:t>ligado com o critério espacial de outro imposto</w:t>
      </w:r>
      <w:proofErr w:type="gramEnd"/>
      <w:r>
        <w:rPr>
          <w:rStyle w:val="nfase"/>
          <w:rFonts w:ascii="Times New Roman" w:hAnsi="Times New Roman"/>
          <w:i w:val="0"/>
          <w:iCs w:val="0"/>
          <w:color w:val="000000"/>
          <w:shd w:val="clear" w:color="auto" w:fill="FFFFFF"/>
        </w:rPr>
        <w:t>, o ITR. O IPTU incide sobre a zona urbana e o ITR, por exclusão, sobre a zona rural, conforme o art. 29 do CTN. A determinação destes aspectos é de suma importância na medida em que define o próprio critério espacial dos dois impostos e por isso, Valéria Furlan (</w:t>
      </w:r>
      <w:r w:rsidR="00AE6749">
        <w:rPr>
          <w:rStyle w:val="nfase"/>
          <w:rFonts w:ascii="Times New Roman" w:hAnsi="Times New Roman"/>
          <w:i w:val="0"/>
          <w:iCs w:val="0"/>
          <w:color w:val="000000"/>
          <w:shd w:val="clear" w:color="auto" w:fill="FFFFFF"/>
        </w:rPr>
        <w:t xml:space="preserve">2004, </w:t>
      </w:r>
      <w:r>
        <w:rPr>
          <w:rStyle w:val="nfase"/>
          <w:rFonts w:ascii="Times New Roman" w:hAnsi="Times New Roman"/>
          <w:i w:val="0"/>
          <w:iCs w:val="0"/>
          <w:color w:val="000000"/>
          <w:shd w:val="clear" w:color="auto" w:fill="FFFFFF"/>
        </w:rPr>
        <w:t xml:space="preserve">p. 55), constrói quatro possibilidades existentes. Todas elas encontram pontos marcantes, quer seja na autonomia do Município, do qual ao delimitar zona rural, por exclusão extrapolaria sua competência, ou porque haveria violação à autonomia do Município enquanto ente federado caso coubesse à União, por lei complementar, definir as zonas ou estabelecer critérios para a definição. Nessa esteira, a solução encontraria resposta na competência do Município em estabelecer zona urbana e rural para fins de IPTU e ITR e, mormente para zelar o cumprimento da função social da propriedade </w:t>
      </w:r>
      <w:proofErr w:type="gramStart"/>
      <w:r>
        <w:rPr>
          <w:rStyle w:val="nfase"/>
          <w:rFonts w:ascii="Times New Roman" w:hAnsi="Times New Roman"/>
          <w:i w:val="0"/>
          <w:iCs w:val="0"/>
          <w:color w:val="000000"/>
          <w:shd w:val="clear" w:color="auto" w:fill="FFFFFF"/>
        </w:rPr>
        <w:t>urbana</w:t>
      </w:r>
      <w:proofErr w:type="gramEnd"/>
    </w:p>
    <w:p w:rsidR="001175DD" w:rsidRDefault="0089175B" w:rsidP="009305E4">
      <w:pPr>
        <w:spacing w:line="360" w:lineRule="auto"/>
        <w:ind w:firstLine="1134"/>
        <w:jc w:val="both"/>
        <w:rPr>
          <w:rStyle w:val="nfase"/>
          <w:rFonts w:ascii="Times New Roman" w:hAnsi="Times New Roman"/>
          <w:i w:val="0"/>
          <w:iCs w:val="0"/>
          <w:color w:val="000000"/>
          <w:sz w:val="20"/>
          <w:szCs w:val="20"/>
          <w:shd w:val="clear" w:color="auto" w:fill="FFFFFF"/>
        </w:rPr>
      </w:pPr>
      <w:r>
        <w:rPr>
          <w:rStyle w:val="nfase"/>
          <w:rFonts w:ascii="Times New Roman" w:hAnsi="Times New Roman"/>
          <w:i w:val="0"/>
          <w:iCs w:val="0"/>
          <w:color w:val="000000"/>
          <w:shd w:val="clear" w:color="auto" w:fill="FFFFFF"/>
        </w:rPr>
        <w:t xml:space="preserve">Ainda na esteira do IPTU e ITR, sem se estender com relação ao imposto rural. A partir da criação do Decreto lei 57/66, houve divergência de qual norma geral deveria ser observada para fins de incidência de IPTU e ITR critério deve ser adotado na definição de imóvel urbano e rural, haja vista que as referidas normas foram, conforme posicionamento do STF, recepcionadas pela Constituição Federal de 1988. Com relação a isso, a jurisprudência pátria do Superior Tribunal de Justiça tem se posicionado ela aplicação do disposto no Decreto-lei, consoante se infere da seguinte decisão, </w:t>
      </w:r>
      <w:r>
        <w:rPr>
          <w:rStyle w:val="nfase"/>
          <w:rFonts w:ascii="Times New Roman" w:hAnsi="Times New Roman"/>
          <w:color w:val="000000"/>
          <w:shd w:val="clear" w:color="auto" w:fill="FFFFFF"/>
        </w:rPr>
        <w:t xml:space="preserve">in </w:t>
      </w:r>
      <w:proofErr w:type="spellStart"/>
      <w:r>
        <w:rPr>
          <w:rStyle w:val="nfase"/>
          <w:rFonts w:ascii="Times New Roman" w:hAnsi="Times New Roman"/>
          <w:color w:val="000000"/>
          <w:shd w:val="clear" w:color="auto" w:fill="FFFFFF"/>
        </w:rPr>
        <w:t>verbis</w:t>
      </w:r>
      <w:proofErr w:type="spellEnd"/>
      <w:r>
        <w:rPr>
          <w:rStyle w:val="nfase"/>
          <w:rFonts w:ascii="Times New Roman" w:hAnsi="Times New Roman"/>
          <w:i w:val="0"/>
          <w:iCs w:val="0"/>
          <w:color w:val="000000"/>
          <w:shd w:val="clear" w:color="auto" w:fill="FFFFFF"/>
        </w:rPr>
        <w:t>:</w:t>
      </w:r>
    </w:p>
    <w:p w:rsidR="001175DD" w:rsidRPr="009305E4" w:rsidRDefault="0089175B" w:rsidP="009305E4">
      <w:pPr>
        <w:pStyle w:val="Corpodetexto"/>
        <w:spacing w:line="240" w:lineRule="auto"/>
        <w:ind w:left="2268"/>
        <w:jc w:val="both"/>
        <w:rPr>
          <w:rStyle w:val="nfase"/>
          <w:rFonts w:ascii="Times New Roman" w:hAnsi="Times New Roman" w:cs="Times New Roman"/>
          <w:i w:val="0"/>
          <w:iCs w:val="0"/>
          <w:color w:val="000000"/>
          <w:sz w:val="20"/>
          <w:szCs w:val="20"/>
          <w:shd w:val="clear" w:color="auto" w:fill="FFFFFF"/>
        </w:rPr>
      </w:pPr>
      <w:r w:rsidRPr="009305E4">
        <w:rPr>
          <w:rStyle w:val="nfase"/>
          <w:rFonts w:ascii="Times New Roman" w:hAnsi="Times New Roman" w:cs="Times New Roman"/>
          <w:i w:val="0"/>
          <w:iCs w:val="0"/>
          <w:color w:val="000000"/>
          <w:sz w:val="20"/>
          <w:szCs w:val="20"/>
          <w:shd w:val="clear" w:color="auto" w:fill="FFFFFF"/>
        </w:rPr>
        <w:lastRenderedPageBreak/>
        <w:t xml:space="preserve">TRIBUTÁRIO. IMÓVEL NA ÁREA URBANA. DESTINAÇÃO RURAL. IPTU. </w:t>
      </w:r>
      <w:proofErr w:type="gramStart"/>
      <w:r w:rsidRPr="009305E4">
        <w:rPr>
          <w:rStyle w:val="nfase"/>
          <w:rFonts w:ascii="Times New Roman" w:hAnsi="Times New Roman" w:cs="Times New Roman"/>
          <w:i w:val="0"/>
          <w:iCs w:val="0"/>
          <w:color w:val="000000"/>
          <w:sz w:val="20"/>
          <w:szCs w:val="20"/>
          <w:shd w:val="clear" w:color="auto" w:fill="FFFFFF"/>
        </w:rPr>
        <w:t>NÃO-INCIDÊNCIA</w:t>
      </w:r>
      <w:proofErr w:type="gramEnd"/>
      <w:r w:rsidRPr="009305E4">
        <w:rPr>
          <w:rStyle w:val="nfase"/>
          <w:rFonts w:ascii="Times New Roman" w:hAnsi="Times New Roman" w:cs="Times New Roman"/>
          <w:i w:val="0"/>
          <w:iCs w:val="0"/>
          <w:color w:val="000000"/>
          <w:sz w:val="20"/>
          <w:szCs w:val="20"/>
          <w:shd w:val="clear" w:color="auto" w:fill="FFFFFF"/>
        </w:rPr>
        <w:t>. ART. </w:t>
      </w:r>
      <w:hyperlink r:id="rId7" w:history="1">
        <w:r w:rsidRPr="009305E4">
          <w:rPr>
            <w:rStyle w:val="nfase"/>
            <w:rFonts w:ascii="Times New Roman" w:hAnsi="Times New Roman" w:cs="Times New Roman"/>
            <w:i w:val="0"/>
            <w:color w:val="000000"/>
            <w:sz w:val="20"/>
            <w:szCs w:val="20"/>
          </w:rPr>
          <w:t>15</w:t>
        </w:r>
      </w:hyperlink>
      <w:r w:rsidRPr="009305E4">
        <w:rPr>
          <w:rStyle w:val="nfase"/>
          <w:rFonts w:ascii="Times New Roman" w:hAnsi="Times New Roman" w:cs="Times New Roman"/>
          <w:i w:val="0"/>
          <w:iCs w:val="0"/>
          <w:color w:val="000000"/>
          <w:sz w:val="20"/>
          <w:szCs w:val="20"/>
          <w:shd w:val="clear" w:color="auto" w:fill="FFFFFF"/>
        </w:rPr>
        <w:t> DO DL </w:t>
      </w:r>
      <w:hyperlink r:id="rId8" w:history="1">
        <w:r w:rsidRPr="009305E4">
          <w:rPr>
            <w:rStyle w:val="nfase"/>
            <w:rFonts w:ascii="Times New Roman" w:hAnsi="Times New Roman" w:cs="Times New Roman"/>
            <w:i w:val="0"/>
            <w:color w:val="000000"/>
            <w:sz w:val="20"/>
            <w:szCs w:val="20"/>
          </w:rPr>
          <w:t>57</w:t>
        </w:r>
      </w:hyperlink>
      <w:r w:rsidRPr="009305E4">
        <w:rPr>
          <w:rStyle w:val="nfase"/>
          <w:rFonts w:ascii="Times New Roman" w:hAnsi="Times New Roman" w:cs="Times New Roman"/>
          <w:i w:val="0"/>
          <w:iCs w:val="0"/>
          <w:color w:val="000000"/>
          <w:sz w:val="20"/>
          <w:szCs w:val="20"/>
          <w:shd w:val="clear" w:color="auto" w:fill="FFFFFF"/>
        </w:rPr>
        <w:t>/1966. RECURSO REPETITIVO. ART. 543-C DO </w:t>
      </w:r>
      <w:hyperlink r:id="rId9" w:history="1">
        <w:r w:rsidRPr="009305E4">
          <w:rPr>
            <w:rStyle w:val="nfase"/>
            <w:rFonts w:ascii="Times New Roman" w:hAnsi="Times New Roman" w:cs="Times New Roman"/>
            <w:i w:val="0"/>
            <w:color w:val="000000"/>
            <w:sz w:val="20"/>
            <w:szCs w:val="20"/>
          </w:rPr>
          <w:t>CPC</w:t>
        </w:r>
      </w:hyperlink>
      <w:proofErr w:type="gramStart"/>
      <w:r w:rsidRPr="009305E4">
        <w:rPr>
          <w:rStyle w:val="nfase"/>
          <w:rFonts w:ascii="Times New Roman" w:hAnsi="Times New Roman" w:cs="Times New Roman"/>
          <w:i w:val="0"/>
          <w:iCs w:val="0"/>
          <w:color w:val="000000"/>
          <w:sz w:val="20"/>
          <w:szCs w:val="20"/>
          <w:shd w:val="clear" w:color="auto" w:fill="FFFFFF"/>
        </w:rPr>
        <w:t>.</w:t>
      </w:r>
      <w:proofErr w:type="gramEnd"/>
      <w:r w:rsidRPr="009305E4">
        <w:rPr>
          <w:rFonts w:ascii="Times New Roman" w:hAnsi="Times New Roman" w:cs="Times New Roman"/>
          <w:color w:val="000000"/>
          <w:sz w:val="20"/>
          <w:szCs w:val="20"/>
        </w:rPr>
        <w:t xml:space="preserve">1. Não incide IPTU, mas </w:t>
      </w:r>
      <w:hyperlink r:id="rId10" w:history="1">
        <w:r w:rsidRPr="009305E4">
          <w:rPr>
            <w:rStyle w:val="Hyperlink"/>
            <w:rFonts w:ascii="Times New Roman" w:hAnsi="Times New Roman" w:cs="Times New Roman"/>
            <w:color w:val="000000"/>
            <w:sz w:val="20"/>
            <w:szCs w:val="20"/>
            <w:u w:val="none"/>
          </w:rPr>
          <w:t>ITR</w:t>
        </w:r>
      </w:hyperlink>
      <w:r w:rsidRPr="009305E4">
        <w:rPr>
          <w:rFonts w:ascii="Times New Roman" w:hAnsi="Times New Roman" w:cs="Times New Roman"/>
          <w:color w:val="000000"/>
          <w:sz w:val="20"/>
          <w:szCs w:val="20"/>
        </w:rPr>
        <w:t xml:space="preserve">, sobre imóvel localizado na área urbana do Município, desde que comprovadamente utilizado em exploração extrativa, vegetal, agrícola, pecuária ou agroindustrial (art. 15 do DL </w:t>
      </w:r>
      <w:hyperlink r:id="rId11" w:history="1">
        <w:r w:rsidRPr="009305E4">
          <w:rPr>
            <w:rStyle w:val="Hyperlink"/>
            <w:rFonts w:ascii="Times New Roman" w:hAnsi="Times New Roman" w:cs="Times New Roman"/>
            <w:color w:val="000000"/>
            <w:sz w:val="20"/>
            <w:szCs w:val="20"/>
            <w:u w:val="none"/>
          </w:rPr>
          <w:t>57</w:t>
        </w:r>
      </w:hyperlink>
      <w:r w:rsidRPr="009305E4">
        <w:rPr>
          <w:rFonts w:ascii="Times New Roman" w:hAnsi="Times New Roman" w:cs="Times New Roman"/>
          <w:color w:val="000000"/>
          <w:sz w:val="20"/>
          <w:szCs w:val="20"/>
        </w:rPr>
        <w:t>/1966</w:t>
      </w:r>
      <w:proofErr w:type="gramStart"/>
      <w:r w:rsidRPr="009305E4">
        <w:rPr>
          <w:rFonts w:ascii="Times New Roman" w:hAnsi="Times New Roman" w:cs="Times New Roman"/>
          <w:color w:val="000000"/>
          <w:sz w:val="20"/>
          <w:szCs w:val="20"/>
        </w:rPr>
        <w:t>).</w:t>
      </w:r>
      <w:proofErr w:type="gramEnd"/>
      <w:r w:rsidRPr="009305E4">
        <w:rPr>
          <w:rFonts w:ascii="Times New Roman" w:hAnsi="Times New Roman" w:cs="Times New Roman"/>
          <w:color w:val="000000"/>
          <w:sz w:val="20"/>
          <w:szCs w:val="20"/>
        </w:rPr>
        <w:t>2. Recurso Especial provido. Acórdão sujeito ao regime do art. 543-C do CPC e da Resolução 8/2008 do STJ. (</w:t>
      </w:r>
      <w:proofErr w:type="spellStart"/>
      <w:proofErr w:type="gramStart"/>
      <w:r w:rsidRPr="009305E4">
        <w:rPr>
          <w:rFonts w:ascii="Times New Roman" w:hAnsi="Times New Roman" w:cs="Times New Roman"/>
          <w:color w:val="000000"/>
          <w:sz w:val="20"/>
          <w:szCs w:val="20"/>
        </w:rPr>
        <w:t>REsp</w:t>
      </w:r>
      <w:proofErr w:type="spellEnd"/>
      <w:proofErr w:type="gramEnd"/>
      <w:r w:rsidRPr="009305E4">
        <w:rPr>
          <w:rFonts w:ascii="Times New Roman" w:hAnsi="Times New Roman" w:cs="Times New Roman"/>
          <w:color w:val="000000"/>
          <w:sz w:val="20"/>
          <w:szCs w:val="20"/>
        </w:rPr>
        <w:t xml:space="preserve"> 1112646/SP, Rel. Ministro HERMAN BENJAMIN, PRIMEIRA SEÇÃO, julgado em 26/08/2009, </w:t>
      </w:r>
      <w:proofErr w:type="spellStart"/>
      <w:r w:rsidRPr="009305E4">
        <w:rPr>
          <w:rFonts w:ascii="Times New Roman" w:hAnsi="Times New Roman" w:cs="Times New Roman"/>
          <w:color w:val="000000"/>
          <w:sz w:val="20"/>
          <w:szCs w:val="20"/>
        </w:rPr>
        <w:t>DJe</w:t>
      </w:r>
      <w:proofErr w:type="spellEnd"/>
      <w:r w:rsidRPr="009305E4">
        <w:rPr>
          <w:rFonts w:ascii="Times New Roman" w:hAnsi="Times New Roman" w:cs="Times New Roman"/>
          <w:color w:val="000000"/>
          <w:sz w:val="20"/>
          <w:szCs w:val="20"/>
        </w:rPr>
        <w:t xml:space="preserve"> 28/08/2009)</w:t>
      </w:r>
    </w:p>
    <w:p w:rsidR="001175DD" w:rsidRDefault="0089175B" w:rsidP="009305E4">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A doutrina majoritária, todavia, entende que o critério a ser adotado é o estabelecido pelo CTN, ou seja, a localização do imóvel. “Na defesa desse entendimento, alega-se que a competência tributária atribuída pela Constituição não pode ser alterada por nenhuma norma infraconstitucional, muito menos pe</w:t>
      </w:r>
      <w:r w:rsidR="00AE6749">
        <w:rPr>
          <w:rStyle w:val="nfase"/>
          <w:rFonts w:ascii="Times New Roman" w:hAnsi="Times New Roman"/>
          <w:i w:val="0"/>
          <w:iCs w:val="0"/>
          <w:color w:val="000000"/>
          <w:shd w:val="clear" w:color="auto" w:fill="FFFFFF"/>
        </w:rPr>
        <w:t>los contribuintes.” (MARTORELLI;</w:t>
      </w:r>
      <w:r>
        <w:rPr>
          <w:rStyle w:val="nfase"/>
          <w:rFonts w:ascii="Times New Roman" w:hAnsi="Times New Roman"/>
          <w:i w:val="0"/>
          <w:iCs w:val="0"/>
          <w:color w:val="000000"/>
          <w:shd w:val="clear" w:color="auto" w:fill="FFFFFF"/>
        </w:rPr>
        <w:t xml:space="preserve"> N</w:t>
      </w:r>
      <w:r w:rsidR="00AE6749">
        <w:rPr>
          <w:rStyle w:val="nfase"/>
          <w:rFonts w:ascii="Times New Roman" w:hAnsi="Times New Roman"/>
          <w:i w:val="0"/>
          <w:iCs w:val="0"/>
          <w:color w:val="000000"/>
          <w:shd w:val="clear" w:color="auto" w:fill="FFFFFF"/>
        </w:rPr>
        <w:t>AVES; SANTOS, 2009, p</w:t>
      </w:r>
      <w:r>
        <w:rPr>
          <w:rStyle w:val="nfase"/>
          <w:rFonts w:ascii="Times New Roman" w:hAnsi="Times New Roman"/>
          <w:i w:val="0"/>
          <w:iCs w:val="0"/>
          <w:color w:val="000000"/>
          <w:shd w:val="clear" w:color="auto" w:fill="FFFFFF"/>
        </w:rPr>
        <w:t xml:space="preserve">.171) Em vista disso, o entendimento que deve prevalecer é o que adota o critério da localização do imóvel, eis que revela ser mais compatível com os mandamentos da Constituição Federal. </w:t>
      </w:r>
    </w:p>
    <w:p w:rsidR="001175DD" w:rsidRDefault="0089175B" w:rsidP="005478B5">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 xml:space="preserve">Nessa esteira, quando o constituinte atribuiu ao Município a competência para tributar a propriedade urbana, a interpretação que se apresenta mais lógica é que a palavra urbana refere-se ao critério espacial do imposto, ou seja, o local em que ocorre o critério material da hipótese. A compreensão que se tem é os imóveis localizados dentro da zona urbana do Município, cuja definição desta encontra-se previamente estabelecida nos §§ 1º e 2º do artigo 32 do CTN, devem ser gravados pelo IPTU, independentemente de suas destinações. </w:t>
      </w:r>
    </w:p>
    <w:p w:rsidR="00D35A37" w:rsidRDefault="00D35A37" w:rsidP="005478B5">
      <w:pPr>
        <w:spacing w:line="360" w:lineRule="auto"/>
        <w:ind w:firstLine="1134"/>
        <w:jc w:val="both"/>
        <w:rPr>
          <w:rFonts w:ascii="Times New Roman" w:hAnsi="Times New Roman"/>
          <w:b/>
          <w:bCs/>
        </w:rPr>
      </w:pPr>
    </w:p>
    <w:p w:rsidR="009305E4" w:rsidRDefault="0089175B">
      <w:pPr>
        <w:spacing w:line="360" w:lineRule="auto"/>
        <w:jc w:val="both"/>
        <w:rPr>
          <w:rStyle w:val="nfase"/>
          <w:rFonts w:ascii="Times New Roman" w:hAnsi="Times New Roman"/>
          <w:b/>
          <w:bCs/>
          <w:i w:val="0"/>
          <w:iCs w:val="0"/>
          <w:color w:val="000000"/>
          <w:shd w:val="clear" w:color="auto" w:fill="FFFFFF"/>
        </w:rPr>
      </w:pPr>
      <w:r>
        <w:rPr>
          <w:rStyle w:val="nfase"/>
          <w:rFonts w:ascii="Times New Roman" w:hAnsi="Times New Roman"/>
          <w:b/>
          <w:bCs/>
          <w:i w:val="0"/>
          <w:iCs w:val="0"/>
          <w:color w:val="000000"/>
          <w:shd w:val="clear" w:color="auto" w:fill="FFFFFF"/>
        </w:rPr>
        <w:t>CONCLUSÃO</w:t>
      </w:r>
    </w:p>
    <w:p w:rsidR="00294DE8" w:rsidRPr="005478B5" w:rsidRDefault="00294DE8">
      <w:pPr>
        <w:spacing w:line="360" w:lineRule="auto"/>
        <w:jc w:val="both"/>
        <w:rPr>
          <w:rStyle w:val="nfase"/>
          <w:rFonts w:ascii="Times New Roman" w:hAnsi="Times New Roman"/>
          <w:b/>
          <w:bCs/>
          <w:i w:val="0"/>
          <w:iCs w:val="0"/>
          <w:color w:val="000000"/>
          <w:shd w:val="clear" w:color="auto" w:fill="FFFFFF"/>
        </w:rPr>
      </w:pPr>
    </w:p>
    <w:p w:rsidR="001175DD" w:rsidRDefault="0089175B" w:rsidP="009305E4">
      <w:pPr>
        <w:spacing w:line="360" w:lineRule="auto"/>
        <w:ind w:firstLine="1134"/>
        <w:jc w:val="both"/>
        <w:rPr>
          <w:rStyle w:val="nfase"/>
          <w:rFonts w:ascii="Times New Roman" w:hAnsi="Times New Roman"/>
          <w:i w:val="0"/>
          <w:iCs w:val="0"/>
          <w:color w:val="000000"/>
          <w:shd w:val="clear" w:color="auto" w:fill="FFFFFF"/>
        </w:rPr>
      </w:pPr>
      <w:r>
        <w:rPr>
          <w:rStyle w:val="nfase"/>
          <w:rFonts w:ascii="Times New Roman" w:hAnsi="Times New Roman"/>
          <w:i w:val="0"/>
          <w:iCs w:val="0"/>
          <w:color w:val="000000"/>
          <w:shd w:val="clear" w:color="auto" w:fill="FFFFFF"/>
        </w:rPr>
        <w:t>Diante de toda a análise levantada no artigo, conclui-se que a teoria da regra matriz de Paulo de Barros Carvalh</w:t>
      </w:r>
      <w:r w:rsidR="005478B5">
        <w:rPr>
          <w:rStyle w:val="nfase"/>
          <w:rFonts w:ascii="Times New Roman" w:hAnsi="Times New Roman"/>
          <w:i w:val="0"/>
          <w:iCs w:val="0"/>
          <w:color w:val="000000"/>
          <w:shd w:val="clear" w:color="auto" w:fill="FFFFFF"/>
        </w:rPr>
        <w:t>o foi de suma importância para</w:t>
      </w:r>
      <w:r>
        <w:rPr>
          <w:rStyle w:val="nfase"/>
          <w:rFonts w:ascii="Times New Roman" w:hAnsi="Times New Roman"/>
          <w:i w:val="0"/>
          <w:iCs w:val="0"/>
          <w:color w:val="000000"/>
          <w:shd w:val="clear" w:color="auto" w:fill="FFFFFF"/>
        </w:rPr>
        <w:t xml:space="preserve"> explicar a incidência do IPTU sobre a propriedade localizada em perímetro urbano. Ademais, foi de importante compreender que o tributo pode ter sua fundamentação de incidência através de três critérios que a regra matriz permeia, uma vez que temos vários tributos que podem ter a incidência dos critérios; espacial, temporal e material. Outro ponto importante levantado foi entender o tributo e compreender os fatos geradores que sustentam tais obrigações. Não há dúvidas da excelência da teoria da regra matriz de Paulo de Barros Carvalho, elaborada através do construtivismo lógico-semântico. Tal teoria, explica a incidência de um tributo de maneira excelente.</w:t>
      </w:r>
    </w:p>
    <w:p w:rsidR="00602F92" w:rsidRDefault="00C76EFD" w:rsidP="009305E4">
      <w:pPr>
        <w:spacing w:line="360" w:lineRule="auto"/>
        <w:ind w:firstLine="1134"/>
        <w:jc w:val="both"/>
        <w:rPr>
          <w:rFonts w:ascii="Times New Roman" w:hAnsi="Times New Roman"/>
          <w:b/>
          <w:bCs/>
        </w:rPr>
      </w:pPr>
      <w:r>
        <w:rPr>
          <w:rStyle w:val="nfase"/>
          <w:rFonts w:ascii="Times New Roman" w:hAnsi="Times New Roman"/>
          <w:i w:val="0"/>
          <w:iCs w:val="0"/>
          <w:color w:val="000000"/>
          <w:shd w:val="clear" w:color="auto" w:fill="FFFFFF"/>
        </w:rPr>
        <w:t>Como foi estabelecido na problemática do artigo, analisou-se cada critério da regra matriz, sobretudo, o aspecto que fundamenta a incidência do IPTU, que é o critério espacial.  Nessa esteira</w:t>
      </w:r>
      <w:r w:rsidR="003C1BC3">
        <w:rPr>
          <w:rStyle w:val="nfase"/>
          <w:rFonts w:ascii="Times New Roman" w:hAnsi="Times New Roman"/>
          <w:i w:val="0"/>
          <w:iCs w:val="0"/>
          <w:color w:val="000000"/>
          <w:shd w:val="clear" w:color="auto" w:fill="FFFFFF"/>
        </w:rPr>
        <w:t xml:space="preserve">, foi explicado porque o IPTU serve para arrecadar fundo para o </w:t>
      </w:r>
      <w:r w:rsidR="003C1BC3">
        <w:rPr>
          <w:rStyle w:val="nfase"/>
          <w:rFonts w:ascii="Times New Roman" w:hAnsi="Times New Roman"/>
          <w:i w:val="0"/>
          <w:iCs w:val="0"/>
          <w:color w:val="000000"/>
          <w:shd w:val="clear" w:color="auto" w:fill="FFFFFF"/>
        </w:rPr>
        <w:lastRenderedPageBreak/>
        <w:t>Estado, do qual, geral</w:t>
      </w:r>
      <w:r w:rsidR="003C1BC3" w:rsidRPr="003C1BC3">
        <w:rPr>
          <w:rStyle w:val="nfase"/>
          <w:rFonts w:ascii="Times New Roman" w:hAnsi="Times New Roman" w:cs="Times New Roman"/>
          <w:i w:val="0"/>
          <w:iCs w:val="0"/>
          <w:color w:val="000000"/>
          <w:shd w:val="clear" w:color="auto" w:fill="FFFFFF"/>
        </w:rPr>
        <w:t xml:space="preserve">mente servem para financiar serviços públicos. </w:t>
      </w:r>
      <w:r w:rsidR="003C1BC3">
        <w:rPr>
          <w:rFonts w:ascii="Times New Roman" w:hAnsi="Times New Roman" w:cs="Times New Roman"/>
          <w:color w:val="000000"/>
          <w:shd w:val="clear" w:color="auto" w:fill="FFFFFF"/>
        </w:rPr>
        <w:t>Dessa forma</w:t>
      </w:r>
      <w:r w:rsidR="003C1BC3" w:rsidRPr="003C1BC3">
        <w:rPr>
          <w:rFonts w:ascii="Times New Roman" w:hAnsi="Times New Roman" w:cs="Times New Roman"/>
          <w:color w:val="000000"/>
          <w:shd w:val="clear" w:color="auto" w:fill="FFFFFF"/>
        </w:rPr>
        <w:t xml:space="preserve">, pode-se notar que a Regra Matriz de Incidência Tributária estabelece uma estrutura lógica que </w:t>
      </w:r>
      <w:r w:rsidR="003C1BC3">
        <w:rPr>
          <w:rFonts w:ascii="Times New Roman" w:hAnsi="Times New Roman" w:cs="Times New Roman"/>
          <w:color w:val="000000"/>
          <w:shd w:val="clear" w:color="auto" w:fill="FFFFFF"/>
        </w:rPr>
        <w:t>é de suma importância</w:t>
      </w:r>
      <w:r w:rsidR="003C1BC3" w:rsidRPr="003C1BC3">
        <w:rPr>
          <w:rFonts w:ascii="Times New Roman" w:hAnsi="Times New Roman" w:cs="Times New Roman"/>
          <w:color w:val="000000"/>
          <w:shd w:val="clear" w:color="auto" w:fill="FFFFFF"/>
        </w:rPr>
        <w:t xml:space="preserve"> para determinar </w:t>
      </w:r>
      <w:r w:rsidR="003C1BC3">
        <w:rPr>
          <w:rFonts w:ascii="Times New Roman" w:hAnsi="Times New Roman" w:cs="Times New Roman"/>
          <w:color w:val="000000"/>
          <w:shd w:val="clear" w:color="auto" w:fill="FFFFFF"/>
        </w:rPr>
        <w:t>a área</w:t>
      </w:r>
      <w:r w:rsidR="003C1BC3" w:rsidRPr="003C1BC3">
        <w:rPr>
          <w:rFonts w:ascii="Times New Roman" w:hAnsi="Times New Roman" w:cs="Times New Roman"/>
          <w:color w:val="000000"/>
          <w:shd w:val="clear" w:color="auto" w:fill="FFFFFF"/>
        </w:rPr>
        <w:t xml:space="preserve"> de incidência de determinada norma tributária. </w:t>
      </w:r>
      <w:r w:rsidR="003C1BC3">
        <w:rPr>
          <w:rFonts w:ascii="Times New Roman" w:hAnsi="Times New Roman" w:cs="Times New Roman"/>
          <w:color w:val="000000"/>
          <w:shd w:val="clear" w:color="auto" w:fill="FFFFFF"/>
        </w:rPr>
        <w:t>Com base nisso</w:t>
      </w:r>
      <w:r w:rsidR="003C1BC3" w:rsidRPr="003C1BC3">
        <w:rPr>
          <w:rFonts w:ascii="Times New Roman" w:hAnsi="Times New Roman" w:cs="Times New Roman"/>
          <w:color w:val="000000"/>
          <w:shd w:val="clear" w:color="auto" w:fill="FFFFFF"/>
        </w:rPr>
        <w:t>, foi através da análise</w:t>
      </w:r>
      <w:r w:rsidR="003C1BC3">
        <w:rPr>
          <w:rFonts w:ascii="Times New Roman" w:hAnsi="Times New Roman" w:cs="Times New Roman"/>
          <w:color w:val="000000"/>
          <w:shd w:val="clear" w:color="auto" w:fill="FFFFFF"/>
        </w:rPr>
        <w:t xml:space="preserve"> e explicação</w:t>
      </w:r>
      <w:r w:rsidR="003C1BC3" w:rsidRPr="003C1BC3">
        <w:rPr>
          <w:rFonts w:ascii="Times New Roman" w:hAnsi="Times New Roman" w:cs="Times New Roman"/>
          <w:color w:val="000000"/>
          <w:shd w:val="clear" w:color="auto" w:fill="FFFFFF"/>
        </w:rPr>
        <w:t xml:space="preserve"> dos critérios mate</w:t>
      </w:r>
      <w:r w:rsidR="003C1BC3">
        <w:rPr>
          <w:rFonts w:ascii="Times New Roman" w:hAnsi="Times New Roman" w:cs="Times New Roman"/>
          <w:color w:val="000000"/>
          <w:shd w:val="clear" w:color="auto" w:fill="FFFFFF"/>
        </w:rPr>
        <w:t>rial, temporal e, sobretudo do espacial</w:t>
      </w:r>
      <w:r w:rsidR="003C1BC3" w:rsidRPr="003C1BC3">
        <w:rPr>
          <w:rFonts w:ascii="Times New Roman" w:hAnsi="Times New Roman" w:cs="Times New Roman"/>
          <w:color w:val="000000"/>
          <w:shd w:val="clear" w:color="auto" w:fill="FFFFFF"/>
        </w:rPr>
        <w:t xml:space="preserve"> que foi possível determinar a regra matriz de incidência do IPTU</w:t>
      </w:r>
      <w:r w:rsidR="003C1BC3">
        <w:rPr>
          <w:rFonts w:ascii="Times New Roman" w:hAnsi="Times New Roman" w:cs="Times New Roman"/>
          <w:color w:val="000000"/>
          <w:shd w:val="clear" w:color="auto" w:fill="FFFFFF"/>
        </w:rPr>
        <w:t>.</w:t>
      </w:r>
    </w:p>
    <w:p w:rsidR="00F10841" w:rsidRDefault="00F10841">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294DE8" w:rsidRDefault="00294DE8">
      <w:pPr>
        <w:spacing w:line="360" w:lineRule="auto"/>
        <w:jc w:val="both"/>
        <w:rPr>
          <w:rFonts w:ascii="Times New Roman" w:hAnsi="Times New Roman"/>
          <w:b/>
          <w:bCs/>
        </w:rPr>
      </w:pPr>
    </w:p>
    <w:p w:rsidR="008241A6" w:rsidRDefault="008241A6" w:rsidP="009305E4">
      <w:pPr>
        <w:jc w:val="center"/>
        <w:rPr>
          <w:rFonts w:ascii="Times New Roman" w:hAnsi="Times New Roman"/>
          <w:b/>
          <w:bCs/>
        </w:rPr>
      </w:pPr>
    </w:p>
    <w:p w:rsidR="001175DD" w:rsidRDefault="0089175B" w:rsidP="003903F5">
      <w:pPr>
        <w:jc w:val="center"/>
        <w:rPr>
          <w:rFonts w:ascii="Times New Roman" w:hAnsi="Times New Roman"/>
          <w:b/>
          <w:bCs/>
        </w:rPr>
      </w:pPr>
      <w:r>
        <w:rPr>
          <w:rFonts w:ascii="Times New Roman" w:hAnsi="Times New Roman"/>
          <w:b/>
          <w:bCs/>
        </w:rPr>
        <w:lastRenderedPageBreak/>
        <w:t>REFERÊNCIAS</w:t>
      </w:r>
    </w:p>
    <w:p w:rsidR="001175DD" w:rsidRDefault="001175DD" w:rsidP="003903F5">
      <w:pPr>
        <w:rPr>
          <w:rFonts w:ascii="Times New Roman" w:hAnsi="Times New Roman"/>
          <w:b/>
          <w:bCs/>
        </w:rPr>
      </w:pPr>
    </w:p>
    <w:p w:rsidR="00BD4332" w:rsidRDefault="00BD4332" w:rsidP="003903F5">
      <w:pPr>
        <w:tabs>
          <w:tab w:val="left" w:pos="1134"/>
        </w:tabs>
        <w:rPr>
          <w:rFonts w:ascii="Times New Roman" w:hAnsi="Times New Roman"/>
          <w:color w:val="000000"/>
          <w:shd w:val="clear" w:color="auto" w:fill="FFFFFF"/>
        </w:rPr>
      </w:pPr>
      <w:r>
        <w:rPr>
          <w:rFonts w:ascii="Times New Roman" w:hAnsi="Times New Roman"/>
          <w:color w:val="000000"/>
          <w:shd w:val="clear" w:color="auto" w:fill="FFFFFF"/>
        </w:rPr>
        <w:t xml:space="preserve">AMARO, Luciano. </w:t>
      </w:r>
      <w:r w:rsidRPr="005501FD">
        <w:rPr>
          <w:rFonts w:ascii="Times New Roman" w:hAnsi="Times New Roman"/>
          <w:b/>
          <w:color w:val="000000"/>
          <w:shd w:val="clear" w:color="auto" w:fill="FFFFFF"/>
        </w:rPr>
        <w:t>Direito tributário brasileiro</w:t>
      </w:r>
      <w:r>
        <w:rPr>
          <w:rFonts w:ascii="Times New Roman" w:hAnsi="Times New Roman"/>
          <w:color w:val="000000"/>
          <w:shd w:val="clear" w:color="auto" w:fill="FFFFFF"/>
        </w:rPr>
        <w:t xml:space="preserve">. 14. Ed. São Paulo: </w:t>
      </w:r>
      <w:proofErr w:type="gramStart"/>
      <w:r>
        <w:rPr>
          <w:rFonts w:ascii="Times New Roman" w:hAnsi="Times New Roman"/>
          <w:color w:val="000000"/>
          <w:shd w:val="clear" w:color="auto" w:fill="FFFFFF"/>
        </w:rPr>
        <w:t>Saraiva,</w:t>
      </w:r>
      <w:proofErr w:type="gramEnd"/>
      <w:r>
        <w:rPr>
          <w:rFonts w:ascii="Times New Roman" w:hAnsi="Times New Roman"/>
          <w:color w:val="000000"/>
          <w:shd w:val="clear" w:color="auto" w:fill="FFFFFF"/>
        </w:rPr>
        <w:t xml:space="preserve"> 2008.</w:t>
      </w:r>
    </w:p>
    <w:p w:rsidR="00294DE8" w:rsidRDefault="00294DE8" w:rsidP="003903F5">
      <w:pPr>
        <w:tabs>
          <w:tab w:val="left" w:pos="1134"/>
        </w:tabs>
        <w:rPr>
          <w:rFonts w:ascii="Times New Roman" w:hAnsi="Times New Roman"/>
        </w:rPr>
      </w:pPr>
    </w:p>
    <w:p w:rsidR="00BD4332" w:rsidRDefault="00BD4332" w:rsidP="003903F5">
      <w:pPr>
        <w:rPr>
          <w:rFonts w:ascii="Times New Roman" w:hAnsi="Times New Roman"/>
        </w:rPr>
      </w:pPr>
      <w:r>
        <w:rPr>
          <w:rFonts w:ascii="Times New Roman" w:hAnsi="Times New Roman"/>
        </w:rPr>
        <w:t xml:space="preserve">ATALIBA. Geraldo. </w:t>
      </w:r>
      <w:r>
        <w:rPr>
          <w:rFonts w:ascii="Times New Roman" w:hAnsi="Times New Roman"/>
          <w:b/>
          <w:bCs/>
        </w:rPr>
        <w:t xml:space="preserve">Hipótese de incidência tributária. </w:t>
      </w:r>
      <w:r>
        <w:rPr>
          <w:rFonts w:ascii="Times New Roman" w:hAnsi="Times New Roman"/>
        </w:rPr>
        <w:t>6ª edição, 7º tiragem. Editora Malheiros. São Paulo. 2005</w:t>
      </w:r>
    </w:p>
    <w:p w:rsidR="00294DE8" w:rsidRDefault="00294DE8" w:rsidP="003903F5">
      <w:pPr>
        <w:rPr>
          <w:rFonts w:ascii="Times New Roman" w:hAnsi="Times New Roman"/>
          <w:b/>
          <w:bCs/>
        </w:rPr>
      </w:pPr>
    </w:p>
    <w:p w:rsidR="00BD4332" w:rsidRDefault="00BD4332" w:rsidP="003903F5">
      <w:pPr>
        <w:rPr>
          <w:rFonts w:ascii="Times New Roman" w:hAnsi="Times New Roman"/>
          <w:color w:val="000000"/>
        </w:rPr>
      </w:pPr>
      <w:r>
        <w:rPr>
          <w:rFonts w:ascii="Times New Roman" w:hAnsi="Times New Roman"/>
        </w:rPr>
        <w:t>BRASIL.</w:t>
      </w:r>
      <w:r>
        <w:rPr>
          <w:rFonts w:ascii="Times New Roman" w:hAnsi="Times New Roman"/>
          <w:color w:val="000000"/>
        </w:rPr>
        <w:t xml:space="preserve"> Constituição (1988). </w:t>
      </w:r>
      <w:r>
        <w:rPr>
          <w:rFonts w:ascii="Times New Roman" w:hAnsi="Times New Roman"/>
          <w:b/>
          <w:bCs/>
          <w:color w:val="000000"/>
        </w:rPr>
        <w:t>Constituição da República Federativa do Brasil</w:t>
      </w:r>
      <w:r>
        <w:rPr>
          <w:rFonts w:ascii="Times New Roman" w:hAnsi="Times New Roman"/>
          <w:color w:val="000000"/>
        </w:rPr>
        <w:t>. Brasília, DF: Senado Federal: Centro Gráfico, 1988.</w:t>
      </w:r>
    </w:p>
    <w:p w:rsidR="00294DE8" w:rsidRDefault="00294DE8" w:rsidP="003903F5">
      <w:pPr>
        <w:rPr>
          <w:rFonts w:ascii="Times New Roman" w:hAnsi="Times New Roman"/>
        </w:rPr>
      </w:pPr>
    </w:p>
    <w:p w:rsidR="001120C0" w:rsidRDefault="00BD4332" w:rsidP="003903F5">
      <w:pPr>
        <w:rPr>
          <w:rFonts w:ascii="Times New Roman" w:hAnsi="Times New Roman"/>
        </w:rPr>
      </w:pPr>
      <w:r>
        <w:rPr>
          <w:rFonts w:ascii="Times New Roman" w:hAnsi="Times New Roman"/>
        </w:rPr>
        <w:t xml:space="preserve">BRASIL. </w:t>
      </w:r>
      <w:r>
        <w:rPr>
          <w:rFonts w:ascii="Times New Roman" w:hAnsi="Times New Roman"/>
          <w:b/>
          <w:bCs/>
        </w:rPr>
        <w:t>Código Tributário Nacional.</w:t>
      </w:r>
      <w:r>
        <w:rPr>
          <w:rFonts w:ascii="Times New Roman" w:hAnsi="Times New Roman"/>
        </w:rPr>
        <w:t xml:space="preserve"> Brasília, DF, Congresso Nacional. 1966</w:t>
      </w:r>
    </w:p>
    <w:p w:rsidR="00294DE8" w:rsidRDefault="00294DE8" w:rsidP="003903F5">
      <w:pPr>
        <w:rPr>
          <w:rFonts w:ascii="Times New Roman" w:hAnsi="Times New Roman"/>
        </w:rPr>
      </w:pPr>
    </w:p>
    <w:p w:rsidR="001120C0" w:rsidRPr="00D35A37" w:rsidRDefault="001120C0" w:rsidP="003903F5">
      <w:pPr>
        <w:rPr>
          <w:rFonts w:ascii="Times New Roman" w:hAnsi="Times New Roman"/>
        </w:rPr>
      </w:pPr>
      <w:r>
        <w:rPr>
          <w:rFonts w:ascii="Times New Roman" w:hAnsi="Times New Roman"/>
        </w:rPr>
        <w:t>BRASIL.</w:t>
      </w:r>
      <w:r w:rsidR="00D35A37">
        <w:rPr>
          <w:rFonts w:ascii="Times New Roman" w:hAnsi="Times New Roman"/>
        </w:rPr>
        <w:t xml:space="preserve"> Superior Tribunal de </w:t>
      </w:r>
      <w:r w:rsidR="00D35A37" w:rsidRPr="00D35A37">
        <w:rPr>
          <w:rFonts w:ascii="Times New Roman" w:hAnsi="Times New Roman"/>
        </w:rPr>
        <w:t>Justiça</w:t>
      </w:r>
      <w:r w:rsidR="00D35A37">
        <w:rPr>
          <w:rFonts w:ascii="Times New Roman" w:hAnsi="Times New Roman"/>
        </w:rPr>
        <w:t>.</w:t>
      </w:r>
      <w:r w:rsidRPr="00D35A37">
        <w:rPr>
          <w:rFonts w:ascii="Times New Roman" w:hAnsi="Times New Roman"/>
        </w:rPr>
        <w:t xml:space="preserve"> </w:t>
      </w:r>
      <w:r w:rsidR="00D35A37" w:rsidRPr="0016181C">
        <w:rPr>
          <w:rFonts w:ascii="Times New Roman" w:hAnsi="Times New Roman"/>
          <w:b/>
          <w:color w:val="000000"/>
        </w:rPr>
        <w:t>Recurso Especial 1112646/SP</w:t>
      </w:r>
      <w:r w:rsidR="00D35A37" w:rsidRPr="00D35A37">
        <w:rPr>
          <w:rFonts w:ascii="Times New Roman" w:hAnsi="Times New Roman"/>
          <w:color w:val="000000"/>
        </w:rPr>
        <w:t>, Rel. Ministro HERMAN BENJAMIN</w:t>
      </w:r>
      <w:r w:rsidR="00D35A37">
        <w:rPr>
          <w:rFonts w:ascii="Times New Roman" w:hAnsi="Times New Roman"/>
          <w:color w:val="000000"/>
        </w:rPr>
        <w:t>. Julgado em 26 de agosto de 2009</w:t>
      </w:r>
    </w:p>
    <w:p w:rsidR="00BD4332" w:rsidRPr="00D35A37" w:rsidRDefault="00BD4332" w:rsidP="003903F5">
      <w:pPr>
        <w:rPr>
          <w:rFonts w:ascii="Times New Roman" w:hAnsi="Times New Roman"/>
        </w:rPr>
      </w:pPr>
    </w:p>
    <w:p w:rsidR="00BD4332" w:rsidRDefault="00BD4332" w:rsidP="003903F5">
      <w:pPr>
        <w:rPr>
          <w:rFonts w:ascii="Times New Roman" w:hAnsi="Times New Roman"/>
          <w:bCs/>
          <w:color w:val="000000"/>
        </w:rPr>
      </w:pPr>
      <w:r>
        <w:rPr>
          <w:rFonts w:ascii="Times New Roman" w:hAnsi="Times New Roman"/>
        </w:rPr>
        <w:t xml:space="preserve">CARVALHO, Aurora </w:t>
      </w:r>
      <w:proofErr w:type="spellStart"/>
      <w:r>
        <w:rPr>
          <w:rFonts w:ascii="Times New Roman" w:hAnsi="Times New Roman"/>
        </w:rPr>
        <w:t>Tomazini</w:t>
      </w:r>
      <w:proofErr w:type="spellEnd"/>
      <w:r>
        <w:rPr>
          <w:rFonts w:ascii="Times New Roman" w:hAnsi="Times New Roman"/>
        </w:rPr>
        <w:t xml:space="preserve">. </w:t>
      </w:r>
      <w:r>
        <w:rPr>
          <w:rFonts w:ascii="Times New Roman" w:hAnsi="Times New Roman"/>
          <w:b/>
          <w:bCs/>
        </w:rPr>
        <w:t xml:space="preserve">Curso de Teoria Geral do Direito (o Construtivismo Lógico- Semântico). </w:t>
      </w:r>
      <w:r>
        <w:rPr>
          <w:rFonts w:ascii="Times New Roman" w:hAnsi="Times New Roman"/>
        </w:rPr>
        <w:t xml:space="preserve">2ª edição, Editora </w:t>
      </w:r>
      <w:proofErr w:type="spellStart"/>
      <w:r>
        <w:rPr>
          <w:rFonts w:ascii="Times New Roman" w:hAnsi="Times New Roman"/>
        </w:rPr>
        <w:t>Noeses</w:t>
      </w:r>
      <w:proofErr w:type="spellEnd"/>
      <w:r>
        <w:rPr>
          <w:rFonts w:ascii="Times New Roman" w:hAnsi="Times New Roman"/>
        </w:rPr>
        <w:t>, São Paulo. 2010</w:t>
      </w:r>
    </w:p>
    <w:p w:rsidR="00BD4332" w:rsidRDefault="00BD4332" w:rsidP="003903F5">
      <w:pPr>
        <w:rPr>
          <w:rFonts w:ascii="Times New Roman" w:hAnsi="Times New Roman"/>
          <w:bCs/>
          <w:color w:val="000000"/>
        </w:rPr>
      </w:pPr>
    </w:p>
    <w:p w:rsidR="00BD4332" w:rsidRDefault="00BD4332" w:rsidP="003903F5">
      <w:pPr>
        <w:rPr>
          <w:rFonts w:ascii="Times New Roman" w:hAnsi="Times New Roman" w:cs="Times New Roman"/>
          <w:bCs/>
          <w:color w:val="000000"/>
        </w:rPr>
      </w:pPr>
      <w:r>
        <w:rPr>
          <w:rFonts w:ascii="Times New Roman" w:hAnsi="Times New Roman"/>
          <w:bCs/>
          <w:color w:val="000000"/>
        </w:rPr>
        <w:t xml:space="preserve">CARVALHO, Paulo de Barros. </w:t>
      </w:r>
      <w:r>
        <w:rPr>
          <w:rStyle w:val="Forte"/>
          <w:rFonts w:ascii="Times New Roman" w:hAnsi="Times New Roman"/>
          <w:color w:val="000000"/>
        </w:rPr>
        <w:t xml:space="preserve">Curso de direito tributário. </w:t>
      </w:r>
      <w:r>
        <w:rPr>
          <w:rFonts w:ascii="Times New Roman" w:hAnsi="Times New Roman"/>
          <w:bCs/>
          <w:color w:val="000000"/>
        </w:rPr>
        <w:t xml:space="preserve">19. </w:t>
      </w:r>
      <w:proofErr w:type="gramStart"/>
      <w:r>
        <w:rPr>
          <w:rFonts w:ascii="Times New Roman" w:hAnsi="Times New Roman"/>
          <w:bCs/>
          <w:color w:val="000000"/>
        </w:rPr>
        <w:t>ed.</w:t>
      </w:r>
      <w:proofErr w:type="gramEnd"/>
      <w:r>
        <w:rPr>
          <w:rFonts w:ascii="Times New Roman" w:hAnsi="Times New Roman"/>
          <w:bCs/>
          <w:color w:val="000000"/>
        </w:rPr>
        <w:t xml:space="preserve"> Editora Saraiva, São Paulo, 2007.</w:t>
      </w:r>
    </w:p>
    <w:p w:rsidR="00BD4332" w:rsidRDefault="00BD4332" w:rsidP="003903F5">
      <w:pPr>
        <w:rPr>
          <w:rFonts w:ascii="Times New Roman" w:hAnsi="Times New Roman" w:cs="Times New Roman"/>
          <w:bCs/>
          <w:color w:val="000000"/>
        </w:rPr>
      </w:pPr>
    </w:p>
    <w:p w:rsidR="00BD4332" w:rsidRDefault="00BD4332" w:rsidP="003903F5">
      <w:pPr>
        <w:rPr>
          <w:rFonts w:ascii="Times New Roman" w:hAnsi="Times New Roman"/>
          <w:bCs/>
          <w:color w:val="000000"/>
        </w:rPr>
      </w:pPr>
      <w:r>
        <w:rPr>
          <w:rFonts w:ascii="Times New Roman" w:hAnsi="Times New Roman" w:cs="Times New Roman"/>
          <w:bCs/>
          <w:color w:val="000000"/>
        </w:rPr>
        <w:t xml:space="preserve">CARVALHO, Paulo de Barros. </w:t>
      </w:r>
      <w:r>
        <w:rPr>
          <w:rFonts w:ascii="Times New Roman" w:hAnsi="Times New Roman" w:cs="Times New Roman"/>
          <w:b/>
          <w:bCs/>
          <w:color w:val="000000"/>
        </w:rPr>
        <w:t>Curso de direito tributário</w:t>
      </w:r>
      <w:r>
        <w:rPr>
          <w:rFonts w:ascii="Times New Roman" w:hAnsi="Times New Roman" w:cs="Times New Roman"/>
          <w:bCs/>
          <w:color w:val="000000"/>
        </w:rPr>
        <w:t xml:space="preserve">. 17. Ed. São Paulo: </w:t>
      </w:r>
      <w:proofErr w:type="gramStart"/>
      <w:r>
        <w:rPr>
          <w:rFonts w:ascii="Times New Roman" w:hAnsi="Times New Roman" w:cs="Times New Roman"/>
          <w:bCs/>
          <w:color w:val="000000"/>
        </w:rPr>
        <w:t>Saraiva,</w:t>
      </w:r>
      <w:proofErr w:type="gramEnd"/>
      <w:r>
        <w:rPr>
          <w:rFonts w:ascii="Times New Roman" w:hAnsi="Times New Roman" w:cs="Times New Roman"/>
          <w:bCs/>
          <w:color w:val="000000"/>
        </w:rPr>
        <w:t xml:space="preserve"> 2005.</w:t>
      </w:r>
    </w:p>
    <w:p w:rsidR="00BD4332" w:rsidRDefault="00BD4332" w:rsidP="003903F5">
      <w:pPr>
        <w:rPr>
          <w:rFonts w:ascii="Times New Roman" w:hAnsi="Times New Roman"/>
          <w:bCs/>
          <w:color w:val="000000"/>
        </w:rPr>
      </w:pPr>
    </w:p>
    <w:p w:rsidR="00BD4332" w:rsidRDefault="00BD4332" w:rsidP="003903F5">
      <w:pPr>
        <w:rPr>
          <w:rFonts w:ascii="Times New Roman" w:hAnsi="Times New Roman"/>
          <w:color w:val="000000"/>
        </w:rPr>
      </w:pPr>
      <w:r>
        <w:rPr>
          <w:rFonts w:ascii="Times New Roman" w:hAnsi="Times New Roman"/>
          <w:bCs/>
          <w:color w:val="000000"/>
        </w:rPr>
        <w:t xml:space="preserve">CASSONE, Vittorio. </w:t>
      </w:r>
      <w:r>
        <w:rPr>
          <w:rFonts w:ascii="Times New Roman" w:hAnsi="Times New Roman"/>
          <w:b/>
          <w:bCs/>
          <w:color w:val="000000"/>
        </w:rPr>
        <w:t xml:space="preserve">Direito Tributário. </w:t>
      </w:r>
      <w:r>
        <w:rPr>
          <w:rFonts w:ascii="Times New Roman" w:hAnsi="Times New Roman"/>
          <w:color w:val="000000"/>
        </w:rPr>
        <w:t xml:space="preserve">16ª edição. </w:t>
      </w:r>
      <w:proofErr w:type="gramStart"/>
      <w:r>
        <w:rPr>
          <w:rFonts w:ascii="Times New Roman" w:hAnsi="Times New Roman"/>
          <w:color w:val="000000"/>
        </w:rPr>
        <w:t>Editora Atlas Jurídico</w:t>
      </w:r>
      <w:proofErr w:type="gramEnd"/>
      <w:r>
        <w:rPr>
          <w:rFonts w:ascii="Times New Roman" w:hAnsi="Times New Roman"/>
          <w:color w:val="000000"/>
        </w:rPr>
        <w:t>, São Paulo, 2004</w:t>
      </w:r>
    </w:p>
    <w:p w:rsidR="00BD4332" w:rsidRDefault="00BD4332" w:rsidP="003903F5">
      <w:pPr>
        <w:rPr>
          <w:rFonts w:ascii="Times New Roman" w:hAnsi="Times New Roman"/>
          <w:color w:val="000000"/>
        </w:rPr>
      </w:pPr>
    </w:p>
    <w:p w:rsidR="00BD4332" w:rsidRDefault="00BD4332" w:rsidP="003903F5">
      <w:pPr>
        <w:rPr>
          <w:rFonts w:ascii="Times New Roman" w:hAnsi="Times New Roman"/>
          <w:color w:val="000000"/>
        </w:rPr>
      </w:pPr>
      <w:r>
        <w:rPr>
          <w:rFonts w:ascii="Times New Roman" w:hAnsi="Times New Roman"/>
          <w:color w:val="000000"/>
        </w:rPr>
        <w:t>FURLAN, Valéria.</w:t>
      </w:r>
      <w:r>
        <w:rPr>
          <w:rFonts w:ascii="Times New Roman" w:hAnsi="Times New Roman"/>
          <w:b/>
          <w:bCs/>
          <w:color w:val="000000"/>
        </w:rPr>
        <w:t xml:space="preserve"> Imposto Predial Territorial Urbano.</w:t>
      </w:r>
      <w:r>
        <w:rPr>
          <w:rFonts w:ascii="Times New Roman" w:hAnsi="Times New Roman"/>
          <w:color w:val="000000"/>
        </w:rPr>
        <w:t xml:space="preserve"> 2. </w:t>
      </w:r>
      <w:proofErr w:type="gramStart"/>
      <w:r>
        <w:rPr>
          <w:rFonts w:ascii="Times New Roman" w:hAnsi="Times New Roman"/>
          <w:color w:val="000000"/>
        </w:rPr>
        <w:t>ed.</w:t>
      </w:r>
      <w:proofErr w:type="gramEnd"/>
      <w:r>
        <w:rPr>
          <w:rFonts w:ascii="Times New Roman" w:hAnsi="Times New Roman"/>
          <w:color w:val="000000"/>
        </w:rPr>
        <w:t xml:space="preserve"> São Paulo:Editora Malheiros, </w:t>
      </w:r>
    </w:p>
    <w:p w:rsidR="00BD4332" w:rsidRDefault="00BD4332" w:rsidP="003903F5">
      <w:pPr>
        <w:rPr>
          <w:rFonts w:ascii="Times New Roman" w:hAnsi="Times New Roman"/>
          <w:color w:val="000000"/>
        </w:rPr>
      </w:pPr>
      <w:r>
        <w:rPr>
          <w:rFonts w:ascii="Times New Roman" w:hAnsi="Times New Roman"/>
          <w:color w:val="000000"/>
        </w:rPr>
        <w:t>2004.</w:t>
      </w:r>
    </w:p>
    <w:p w:rsidR="00BD4332" w:rsidRDefault="00BD4332" w:rsidP="003903F5">
      <w:pPr>
        <w:rPr>
          <w:rFonts w:ascii="Times New Roman" w:hAnsi="Times New Roman"/>
          <w:color w:val="000000"/>
        </w:rPr>
      </w:pPr>
    </w:p>
    <w:p w:rsidR="00BD4332" w:rsidRPr="005501FD" w:rsidRDefault="00BD4332" w:rsidP="003903F5">
      <w:pPr>
        <w:rPr>
          <w:rFonts w:hint="eastAsia"/>
        </w:rPr>
      </w:pPr>
      <w:r w:rsidRPr="005501FD">
        <w:t xml:space="preserve">MACHADO, Hugo de Brito. </w:t>
      </w:r>
      <w:r>
        <w:rPr>
          <w:b/>
        </w:rPr>
        <w:t>Curso de direito tributário</w:t>
      </w:r>
      <w:r>
        <w:t xml:space="preserve">. </w:t>
      </w:r>
      <w:r w:rsidRPr="005501FD">
        <w:rPr>
          <w:rFonts w:hint="eastAsia"/>
        </w:rPr>
        <w:t>29. São Paulo: Malheiros. 2008.</w:t>
      </w:r>
    </w:p>
    <w:p w:rsidR="00BD4332" w:rsidRDefault="00BD4332" w:rsidP="003903F5">
      <w:pPr>
        <w:rPr>
          <w:rFonts w:ascii="Times New Roman" w:hAnsi="Times New Roman"/>
          <w:color w:val="000000"/>
        </w:rPr>
      </w:pPr>
    </w:p>
    <w:p w:rsidR="00BD4332" w:rsidRDefault="00BD4332" w:rsidP="003903F5">
      <w:pPr>
        <w:rPr>
          <w:rFonts w:ascii="Times New Roman" w:hAnsi="Times New Roman"/>
        </w:rPr>
      </w:pPr>
      <w:r>
        <w:rPr>
          <w:rFonts w:ascii="Times New Roman" w:hAnsi="Times New Roman"/>
          <w:color w:val="000000"/>
        </w:rPr>
        <w:t xml:space="preserve">MARTORELLI, </w:t>
      </w:r>
      <w:proofErr w:type="spellStart"/>
      <w:r>
        <w:rPr>
          <w:rFonts w:ascii="Times New Roman" w:hAnsi="Times New Roman"/>
          <w:color w:val="000000"/>
        </w:rPr>
        <w:t>Thays</w:t>
      </w:r>
      <w:proofErr w:type="spellEnd"/>
      <w:r>
        <w:rPr>
          <w:rFonts w:ascii="Times New Roman" w:hAnsi="Times New Roman"/>
          <w:color w:val="000000"/>
        </w:rPr>
        <w:t xml:space="preserve">; NAVES, Larissa Vasconcelos; SANTOS, Cláudia Guimarães dos. </w:t>
      </w:r>
      <w:r>
        <w:rPr>
          <w:rStyle w:val="Forte"/>
          <w:rFonts w:ascii="Times New Roman" w:hAnsi="Times New Roman"/>
          <w:color w:val="000000"/>
        </w:rPr>
        <w:t xml:space="preserve">IPTU: </w:t>
      </w:r>
      <w:r>
        <w:rPr>
          <w:rFonts w:ascii="Times New Roman" w:hAnsi="Times New Roman"/>
          <w:b/>
          <w:bCs/>
          <w:color w:val="000000"/>
        </w:rPr>
        <w:t xml:space="preserve">um estudo sobre o critério espacial da hipótese tributária. </w:t>
      </w:r>
      <w:r>
        <w:rPr>
          <w:rFonts w:ascii="Times New Roman" w:hAnsi="Times New Roman"/>
          <w:color w:val="000000"/>
        </w:rPr>
        <w:t xml:space="preserve">Revista de Direito Público de Londrina. 2009. Disponível em: </w:t>
      </w:r>
      <w:proofErr w:type="gramStart"/>
      <w:r>
        <w:rPr>
          <w:rFonts w:ascii="Times New Roman" w:hAnsi="Times New Roman"/>
          <w:color w:val="000000"/>
        </w:rPr>
        <w:t>http://www.uel.br/revistas/uel/index.</w:t>
      </w:r>
      <w:proofErr w:type="gramEnd"/>
      <w:r>
        <w:rPr>
          <w:rFonts w:ascii="Times New Roman" w:hAnsi="Times New Roman"/>
          <w:color w:val="000000"/>
        </w:rPr>
        <w:t>php/direitopub/article/view/10875 Acesso em: 30 de outubro de 2014</w:t>
      </w:r>
    </w:p>
    <w:p w:rsidR="00BD4332" w:rsidRDefault="00BD4332" w:rsidP="003903F5">
      <w:pPr>
        <w:rPr>
          <w:rFonts w:ascii="Times New Roman" w:hAnsi="Times New Roman"/>
        </w:rPr>
      </w:pPr>
    </w:p>
    <w:p w:rsidR="00BD4332" w:rsidRDefault="00BD4332" w:rsidP="003903F5">
      <w:pPr>
        <w:rPr>
          <w:rFonts w:ascii="Times New Roman" w:hAnsi="Times New Roman"/>
        </w:rPr>
      </w:pPr>
      <w:r>
        <w:rPr>
          <w:rFonts w:ascii="Times New Roman" w:hAnsi="Times New Roman"/>
        </w:rPr>
        <w:t xml:space="preserve">MEIRELLES, </w:t>
      </w:r>
      <w:proofErr w:type="spellStart"/>
      <w:r>
        <w:rPr>
          <w:rFonts w:ascii="Times New Roman" w:hAnsi="Times New Roman"/>
        </w:rPr>
        <w:t>Hely</w:t>
      </w:r>
      <w:proofErr w:type="spellEnd"/>
      <w:r>
        <w:rPr>
          <w:rFonts w:ascii="Times New Roman" w:hAnsi="Times New Roman"/>
        </w:rPr>
        <w:t xml:space="preserve"> Lopes. </w:t>
      </w:r>
      <w:r>
        <w:rPr>
          <w:rFonts w:ascii="Times New Roman" w:hAnsi="Times New Roman"/>
          <w:b/>
          <w:bCs/>
        </w:rPr>
        <w:t>Direito Municipal Brasileiro.</w:t>
      </w:r>
      <w:r>
        <w:rPr>
          <w:rFonts w:ascii="Times New Roman" w:hAnsi="Times New Roman"/>
        </w:rPr>
        <w:t xml:space="preserve"> 16. </w:t>
      </w:r>
      <w:proofErr w:type="gramStart"/>
      <w:r>
        <w:rPr>
          <w:rFonts w:ascii="Times New Roman" w:hAnsi="Times New Roman"/>
        </w:rPr>
        <w:t>ed.</w:t>
      </w:r>
      <w:proofErr w:type="gramEnd"/>
      <w:r>
        <w:rPr>
          <w:rFonts w:ascii="Times New Roman" w:hAnsi="Times New Roman"/>
        </w:rPr>
        <w:t xml:space="preserve"> São Paulo: Editora Malheiros, 2008. </w:t>
      </w:r>
    </w:p>
    <w:p w:rsidR="00BD4332" w:rsidRDefault="00BD4332" w:rsidP="003903F5">
      <w:pPr>
        <w:rPr>
          <w:rFonts w:ascii="Times New Roman" w:hAnsi="Times New Roman"/>
        </w:rPr>
      </w:pPr>
    </w:p>
    <w:p w:rsidR="00BD4332" w:rsidRPr="00B1641B" w:rsidRDefault="00BD4332" w:rsidP="003903F5">
      <w:pPr>
        <w:jc w:val="both"/>
        <w:rPr>
          <w:rFonts w:ascii="Times New Roman" w:hAnsi="Times New Roman" w:cs="Times New Roman"/>
        </w:rPr>
      </w:pPr>
      <w:r>
        <w:rPr>
          <w:rFonts w:ascii="Times New Roman" w:hAnsi="Times New Roman" w:cs="Times New Roman"/>
        </w:rPr>
        <w:t xml:space="preserve">RODRIGUES, Maurício </w:t>
      </w:r>
      <w:proofErr w:type="spellStart"/>
      <w:r>
        <w:rPr>
          <w:rFonts w:ascii="Times New Roman" w:hAnsi="Times New Roman" w:cs="Times New Roman"/>
        </w:rPr>
        <w:t>Andreiuolo</w:t>
      </w:r>
      <w:proofErr w:type="spellEnd"/>
      <w:r>
        <w:rPr>
          <w:rFonts w:ascii="Times New Roman" w:hAnsi="Times New Roman" w:cs="Times New Roman"/>
        </w:rPr>
        <w:t xml:space="preserve">. </w:t>
      </w:r>
      <w:r w:rsidRPr="005501FD">
        <w:rPr>
          <w:rFonts w:ascii="Times New Roman" w:hAnsi="Times New Roman" w:cs="Times New Roman"/>
          <w:b/>
        </w:rPr>
        <w:t>Fato gerador da obrigação tributária</w:t>
      </w:r>
      <w:r>
        <w:rPr>
          <w:rFonts w:ascii="Times New Roman" w:hAnsi="Times New Roman" w:cs="Times New Roman"/>
        </w:rPr>
        <w:t>. In: GOMES, Marcus Lívio; PIETRO, Leonardo (</w:t>
      </w:r>
      <w:proofErr w:type="spellStart"/>
      <w:r>
        <w:rPr>
          <w:rFonts w:ascii="Times New Roman" w:hAnsi="Times New Roman" w:cs="Times New Roman"/>
        </w:rPr>
        <w:t>coord</w:t>
      </w:r>
      <w:proofErr w:type="spellEnd"/>
      <w:r>
        <w:rPr>
          <w:rFonts w:ascii="Times New Roman" w:hAnsi="Times New Roman" w:cs="Times New Roman"/>
        </w:rPr>
        <w:t xml:space="preserve">). </w:t>
      </w:r>
      <w:r w:rsidRPr="005501FD">
        <w:rPr>
          <w:rFonts w:ascii="Times New Roman" w:hAnsi="Times New Roman" w:cs="Times New Roman"/>
        </w:rPr>
        <w:t>Curso de direito tributário brasileiro</w:t>
      </w:r>
      <w:r>
        <w:rPr>
          <w:rFonts w:ascii="Times New Roman" w:hAnsi="Times New Roman" w:cs="Times New Roman"/>
        </w:rPr>
        <w:t xml:space="preserve">. Vol. 1. São Paulo: </w:t>
      </w:r>
      <w:proofErr w:type="spellStart"/>
      <w:proofErr w:type="gramStart"/>
      <w:r>
        <w:rPr>
          <w:rFonts w:ascii="Times New Roman" w:hAnsi="Times New Roman" w:cs="Times New Roman"/>
        </w:rPr>
        <w:t>QuartierLatin</w:t>
      </w:r>
      <w:proofErr w:type="spellEnd"/>
      <w:proofErr w:type="gramEnd"/>
      <w:r>
        <w:rPr>
          <w:rFonts w:ascii="Times New Roman" w:hAnsi="Times New Roman" w:cs="Times New Roman"/>
        </w:rPr>
        <w:t>, 2005.</w:t>
      </w:r>
    </w:p>
    <w:p w:rsidR="00BD4332" w:rsidRDefault="00BD4332" w:rsidP="003903F5">
      <w:pPr>
        <w:tabs>
          <w:tab w:val="left" w:pos="1134"/>
        </w:tabs>
        <w:rPr>
          <w:rFonts w:ascii="Times New Roman" w:hAnsi="Times New Roman"/>
          <w:color w:val="000000"/>
          <w:shd w:val="clear" w:color="auto" w:fill="FFFFFF"/>
        </w:rPr>
      </w:pPr>
    </w:p>
    <w:p w:rsidR="00BD4332" w:rsidRDefault="00BD4332" w:rsidP="003903F5">
      <w:pPr>
        <w:tabs>
          <w:tab w:val="left" w:pos="1134"/>
        </w:tabs>
        <w:rPr>
          <w:rFonts w:ascii="Times New Roman" w:hAnsi="Times New Roman"/>
          <w:color w:val="000000"/>
          <w:shd w:val="clear" w:color="auto" w:fill="FFFFFF"/>
        </w:rPr>
      </w:pPr>
      <w:r>
        <w:rPr>
          <w:rFonts w:ascii="Times New Roman" w:hAnsi="Times New Roman"/>
          <w:color w:val="000000"/>
          <w:shd w:val="clear" w:color="auto" w:fill="FFFFFF"/>
        </w:rPr>
        <w:t xml:space="preserve">SABBAG, Eduardo. </w:t>
      </w:r>
      <w:r w:rsidRPr="003C1BC3">
        <w:rPr>
          <w:rFonts w:ascii="Times New Roman" w:hAnsi="Times New Roman"/>
          <w:b/>
          <w:color w:val="000000"/>
          <w:shd w:val="clear" w:color="auto" w:fill="FFFFFF"/>
        </w:rPr>
        <w:t>Manual de direito tributário</w:t>
      </w:r>
      <w:r>
        <w:rPr>
          <w:rFonts w:ascii="Times New Roman" w:hAnsi="Times New Roman"/>
          <w:color w:val="000000"/>
          <w:shd w:val="clear" w:color="auto" w:fill="FFFFFF"/>
        </w:rPr>
        <w:t xml:space="preserve">. 4. Ed. São Paulo: </w:t>
      </w:r>
      <w:proofErr w:type="gramStart"/>
      <w:r>
        <w:rPr>
          <w:rFonts w:ascii="Times New Roman" w:hAnsi="Times New Roman"/>
          <w:color w:val="000000"/>
          <w:shd w:val="clear" w:color="auto" w:fill="FFFFFF"/>
        </w:rPr>
        <w:t>Saraiva,</w:t>
      </w:r>
      <w:proofErr w:type="gramEnd"/>
      <w:r>
        <w:rPr>
          <w:rFonts w:ascii="Times New Roman" w:hAnsi="Times New Roman"/>
          <w:color w:val="000000"/>
          <w:shd w:val="clear" w:color="auto" w:fill="FFFFFF"/>
        </w:rPr>
        <w:t xml:space="preserve"> 2012.</w:t>
      </w:r>
    </w:p>
    <w:p w:rsidR="00BD4332" w:rsidRDefault="00BD4332" w:rsidP="003903F5">
      <w:pPr>
        <w:tabs>
          <w:tab w:val="left" w:pos="1134"/>
        </w:tabs>
        <w:rPr>
          <w:rFonts w:ascii="Times New Roman" w:hAnsi="Times New Roman"/>
          <w:color w:val="000000"/>
          <w:shd w:val="clear" w:color="auto" w:fill="FFFFFF"/>
        </w:rPr>
      </w:pPr>
    </w:p>
    <w:p w:rsidR="00BD4332" w:rsidRDefault="00BD4332" w:rsidP="003903F5">
      <w:pPr>
        <w:tabs>
          <w:tab w:val="left" w:pos="1134"/>
        </w:tabs>
        <w:rPr>
          <w:rFonts w:hint="eastAsia"/>
        </w:rPr>
      </w:pPr>
      <w:r>
        <w:rPr>
          <w:rFonts w:ascii="Times New Roman" w:hAnsi="Times New Roman"/>
          <w:color w:val="000000"/>
          <w:shd w:val="clear" w:color="auto" w:fill="FFFFFF"/>
        </w:rPr>
        <w:t xml:space="preserve">TORRES, Ricardo Lobo. </w:t>
      </w:r>
      <w:r w:rsidRPr="003C1BC3">
        <w:rPr>
          <w:rFonts w:ascii="Times New Roman" w:hAnsi="Times New Roman"/>
          <w:b/>
          <w:color w:val="000000"/>
          <w:shd w:val="clear" w:color="auto" w:fill="FFFFFF"/>
        </w:rPr>
        <w:t>Tratado de direito constitucional, financeiro e tributário</w:t>
      </w:r>
      <w:r>
        <w:rPr>
          <w:rFonts w:ascii="Times New Roman" w:hAnsi="Times New Roman"/>
          <w:color w:val="000000"/>
          <w:shd w:val="clear" w:color="auto" w:fill="FFFFFF"/>
        </w:rPr>
        <w:t>. 12. Ed. Rio de Janeiro: Renovar, 2005.</w:t>
      </w:r>
    </w:p>
    <w:p w:rsidR="0089175B" w:rsidRDefault="0089175B" w:rsidP="00BD4332">
      <w:pPr>
        <w:tabs>
          <w:tab w:val="left" w:pos="1134"/>
        </w:tabs>
        <w:rPr>
          <w:rFonts w:hint="eastAsia"/>
        </w:rPr>
      </w:pPr>
    </w:p>
    <w:sectPr w:rsidR="0089175B" w:rsidSect="00E46977">
      <w:pgSz w:w="11906" w:h="16838"/>
      <w:pgMar w:top="170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BD6" w:rsidRDefault="00853BD6" w:rsidP="002F018B">
      <w:pPr>
        <w:rPr>
          <w:rFonts w:hint="eastAsia"/>
        </w:rPr>
      </w:pPr>
      <w:r>
        <w:separator/>
      </w:r>
    </w:p>
  </w:endnote>
  <w:endnote w:type="continuationSeparator" w:id="0">
    <w:p w:rsidR="00853BD6" w:rsidRDefault="00853BD6" w:rsidP="002F018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BD6" w:rsidRDefault="00853BD6" w:rsidP="002F018B">
      <w:pPr>
        <w:rPr>
          <w:rFonts w:hint="eastAsia"/>
        </w:rPr>
      </w:pPr>
      <w:r>
        <w:separator/>
      </w:r>
    </w:p>
  </w:footnote>
  <w:footnote w:type="continuationSeparator" w:id="0">
    <w:p w:rsidR="00853BD6" w:rsidRDefault="00853BD6" w:rsidP="002F018B">
      <w:pPr>
        <w:rPr>
          <w:rFonts w:hint="eastAsia"/>
        </w:rPr>
      </w:pPr>
      <w:r>
        <w:continuationSeparator/>
      </w:r>
    </w:p>
  </w:footnote>
  <w:footnote w:id="1">
    <w:p w:rsidR="002F018B" w:rsidRPr="002F018B" w:rsidRDefault="002F018B">
      <w:pPr>
        <w:pStyle w:val="Textodenotaderodap"/>
        <w:rPr>
          <w:rFonts w:ascii="Times New Roman" w:hAnsi="Times New Roman" w:cs="Times New Roman"/>
        </w:rPr>
      </w:pPr>
      <w:r w:rsidRPr="002F018B">
        <w:rPr>
          <w:rStyle w:val="Refdenotaderodap"/>
          <w:rFonts w:ascii="Times New Roman" w:hAnsi="Times New Roman" w:cs="Times New Roman"/>
        </w:rPr>
        <w:footnoteRef/>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de Direito </w:t>
      </w:r>
      <w:proofErr w:type="gramStart"/>
      <w:r>
        <w:rPr>
          <w:rFonts w:ascii="Times New Roman" w:hAnsi="Times New Roman" w:cs="Times New Roman"/>
        </w:rPr>
        <w:t>Tributário ministrada</w:t>
      </w:r>
      <w:proofErr w:type="gramEnd"/>
      <w:r>
        <w:rPr>
          <w:rFonts w:ascii="Times New Roman" w:hAnsi="Times New Roman" w:cs="Times New Roman"/>
        </w:rPr>
        <w:t xml:space="preserve"> pelo professor Antônio de Moraes Rego Gaspar</w:t>
      </w:r>
    </w:p>
  </w:footnote>
  <w:footnote w:id="2">
    <w:p w:rsidR="002F018B" w:rsidRPr="002F018B" w:rsidRDefault="002F018B">
      <w:pPr>
        <w:pStyle w:val="Textodenotaderodap"/>
        <w:rPr>
          <w:rFonts w:ascii="Times New Roman" w:hAnsi="Times New Roman" w:cs="Times New Roman"/>
        </w:rPr>
      </w:pPr>
      <w:r w:rsidRPr="002F018B">
        <w:rPr>
          <w:rStyle w:val="Refdenotaderodap"/>
          <w:rFonts w:ascii="Times New Roman" w:hAnsi="Times New Roman" w:cs="Times New Roman"/>
        </w:rPr>
        <w:footnoteRef/>
      </w:r>
      <w:r>
        <w:rPr>
          <w:rFonts w:ascii="Times New Roman" w:hAnsi="Times New Roman" w:cs="Times New Roman"/>
        </w:rPr>
        <w:t xml:space="preserve">Aluno do 7° período do curso de Direito da UNDB. </w:t>
      </w:r>
    </w:p>
  </w:footnote>
  <w:footnote w:id="3">
    <w:p w:rsidR="002F018B" w:rsidRDefault="002F018B">
      <w:pPr>
        <w:pStyle w:val="Textodenotaderodap"/>
        <w:rPr>
          <w:rFonts w:hint="eastAsia"/>
        </w:rPr>
      </w:pPr>
      <w:r w:rsidRPr="002F018B">
        <w:rPr>
          <w:rStyle w:val="Refdenotaderodap"/>
          <w:rFonts w:ascii="Times New Roman" w:hAnsi="Times New Roman" w:cs="Times New Roman"/>
        </w:rPr>
        <w:footnoteRef/>
      </w:r>
      <w:r>
        <w:t xml:space="preserve">Aluna do 7° período do curso de Direito da UNDB.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F10841"/>
    <w:rsid w:val="000317EA"/>
    <w:rsid w:val="000411CF"/>
    <w:rsid w:val="000551EF"/>
    <w:rsid w:val="000644F6"/>
    <w:rsid w:val="001120C0"/>
    <w:rsid w:val="001175DD"/>
    <w:rsid w:val="0016181C"/>
    <w:rsid w:val="002240E0"/>
    <w:rsid w:val="00294DE8"/>
    <w:rsid w:val="002F018B"/>
    <w:rsid w:val="003903F5"/>
    <w:rsid w:val="003C1BC3"/>
    <w:rsid w:val="00455BB9"/>
    <w:rsid w:val="004C16A9"/>
    <w:rsid w:val="00516D6C"/>
    <w:rsid w:val="0054098E"/>
    <w:rsid w:val="005478B5"/>
    <w:rsid w:val="00602F92"/>
    <w:rsid w:val="00641F72"/>
    <w:rsid w:val="006602E7"/>
    <w:rsid w:val="006C38AF"/>
    <w:rsid w:val="00773D9B"/>
    <w:rsid w:val="008241A6"/>
    <w:rsid w:val="00840529"/>
    <w:rsid w:val="00853BD6"/>
    <w:rsid w:val="0089175B"/>
    <w:rsid w:val="009305E4"/>
    <w:rsid w:val="009F5ADB"/>
    <w:rsid w:val="00AE6749"/>
    <w:rsid w:val="00AF6F8F"/>
    <w:rsid w:val="00B2641D"/>
    <w:rsid w:val="00BA3F29"/>
    <w:rsid w:val="00BD4332"/>
    <w:rsid w:val="00C76EFD"/>
    <w:rsid w:val="00CD38B0"/>
    <w:rsid w:val="00D35A37"/>
    <w:rsid w:val="00D72E8A"/>
    <w:rsid w:val="00E46977"/>
    <w:rsid w:val="00EB3676"/>
    <w:rsid w:val="00F07AB5"/>
    <w:rsid w:val="00F10841"/>
    <w:rsid w:val="00F37B7A"/>
    <w:rsid w:val="00F52B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6C"/>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516D6C"/>
    <w:rPr>
      <w:i/>
      <w:iCs/>
    </w:rPr>
  </w:style>
  <w:style w:type="character" w:styleId="Hyperlink">
    <w:name w:val="Hyperlink"/>
    <w:rsid w:val="00516D6C"/>
    <w:rPr>
      <w:color w:val="000080"/>
      <w:u w:val="single"/>
    </w:rPr>
  </w:style>
  <w:style w:type="character" w:styleId="Forte">
    <w:name w:val="Strong"/>
    <w:qFormat/>
    <w:rsid w:val="00516D6C"/>
    <w:rPr>
      <w:b/>
      <w:bCs/>
    </w:rPr>
  </w:style>
  <w:style w:type="paragraph" w:customStyle="1" w:styleId="Ttulo1">
    <w:name w:val="Título1"/>
    <w:basedOn w:val="Normal"/>
    <w:next w:val="Corpodetexto"/>
    <w:rsid w:val="00516D6C"/>
    <w:pPr>
      <w:keepNext/>
      <w:spacing w:before="240" w:after="120"/>
    </w:pPr>
    <w:rPr>
      <w:rFonts w:ascii="Liberation Sans" w:eastAsia="Microsoft YaHei" w:hAnsi="Liberation Sans"/>
      <w:sz w:val="28"/>
      <w:szCs w:val="28"/>
    </w:rPr>
  </w:style>
  <w:style w:type="paragraph" w:styleId="Corpodetexto">
    <w:name w:val="Body Text"/>
    <w:basedOn w:val="Normal"/>
    <w:rsid w:val="00516D6C"/>
    <w:pPr>
      <w:spacing w:after="140" w:line="288" w:lineRule="auto"/>
    </w:pPr>
  </w:style>
  <w:style w:type="paragraph" w:styleId="Lista">
    <w:name w:val="List"/>
    <w:basedOn w:val="Corpodetexto"/>
    <w:rsid w:val="00516D6C"/>
  </w:style>
  <w:style w:type="paragraph" w:styleId="Legenda">
    <w:name w:val="caption"/>
    <w:basedOn w:val="Normal"/>
    <w:qFormat/>
    <w:rsid w:val="00516D6C"/>
    <w:pPr>
      <w:suppressLineNumbers/>
      <w:spacing w:before="120" w:after="120"/>
    </w:pPr>
    <w:rPr>
      <w:i/>
      <w:iCs/>
    </w:rPr>
  </w:style>
  <w:style w:type="paragraph" w:customStyle="1" w:styleId="ndice">
    <w:name w:val="Índice"/>
    <w:basedOn w:val="Normal"/>
    <w:rsid w:val="00516D6C"/>
    <w:pPr>
      <w:suppressLineNumbers/>
    </w:pPr>
  </w:style>
  <w:style w:type="paragraph" w:styleId="Textodenotaderodap">
    <w:name w:val="footnote text"/>
    <w:basedOn w:val="Normal"/>
    <w:link w:val="TextodenotaderodapChar"/>
    <w:uiPriority w:val="99"/>
    <w:semiHidden/>
    <w:unhideWhenUsed/>
    <w:rsid w:val="002F018B"/>
    <w:rPr>
      <w:sz w:val="20"/>
      <w:szCs w:val="18"/>
    </w:rPr>
  </w:style>
  <w:style w:type="character" w:customStyle="1" w:styleId="TextodenotaderodapChar">
    <w:name w:val="Texto de nota de rodapé Char"/>
    <w:basedOn w:val="Fontepargpadro"/>
    <w:link w:val="Textodenotaderodap"/>
    <w:uiPriority w:val="99"/>
    <w:semiHidden/>
    <w:rsid w:val="002F018B"/>
    <w:rPr>
      <w:rFonts w:ascii="Liberation Serif" w:eastAsia="SimSun" w:hAnsi="Liberation Serif" w:cs="Mangal"/>
      <w:kern w:val="1"/>
      <w:szCs w:val="18"/>
      <w:lang w:eastAsia="zh-CN" w:bidi="hi-IN"/>
    </w:rPr>
  </w:style>
  <w:style w:type="character" w:styleId="Refdenotaderodap">
    <w:name w:val="footnote reference"/>
    <w:basedOn w:val="Fontepargpadro"/>
    <w:uiPriority w:val="99"/>
    <w:semiHidden/>
    <w:unhideWhenUsed/>
    <w:rsid w:val="002F018B"/>
    <w:rPr>
      <w:vertAlign w:val="superscript"/>
    </w:rPr>
  </w:style>
  <w:style w:type="character" w:customStyle="1" w:styleId="apple-converted-space">
    <w:name w:val="apple-converted-space"/>
    <w:basedOn w:val="Fontepargpadro"/>
    <w:rsid w:val="003C1B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legislacao/111046/decreto-lei-57-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brasil.com/topico/11813059/artigo-15-do-decreto-lei-n-57-de-18-de-novembro-de-19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usbrasil.com/legislacao/111046/decreto-lei-57-66" TargetMode="External"/><Relationship Id="rId5" Type="http://schemas.openxmlformats.org/officeDocument/2006/relationships/footnotes" Target="footnotes.xml"/><Relationship Id="rId10" Type="http://schemas.openxmlformats.org/officeDocument/2006/relationships/hyperlink" Target="http://www.jusbrasil.com/legislacao/108690/lei-do-imposto-rural-lei-8847-94" TargetMode="External"/><Relationship Id="rId4" Type="http://schemas.openxmlformats.org/officeDocument/2006/relationships/webSettings" Target="webSettings.xml"/><Relationship Id="rId9" Type="http://schemas.openxmlformats.org/officeDocument/2006/relationships/hyperlink" Target="http://www.jusbrasil.com/legislacao/91735/c&#243;digo-processo-civil-lei-5869-7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445C-8EA4-45D5-9E78-0DBB2E0B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5929</Words>
  <Characters>32022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marcelacoelho.estag</cp:lastModifiedBy>
  <cp:revision>8</cp:revision>
  <cp:lastPrinted>2014-11-01T04:04:00Z</cp:lastPrinted>
  <dcterms:created xsi:type="dcterms:W3CDTF">2014-11-06T14:11:00Z</dcterms:created>
  <dcterms:modified xsi:type="dcterms:W3CDTF">2015-03-03T13:57:00Z</dcterms:modified>
</cp:coreProperties>
</file>