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A9" w:rsidRPr="00EC3CC6" w:rsidRDefault="009A54A9" w:rsidP="009A54A9">
      <w:pPr>
        <w:ind w:left="0" w:firstLine="0"/>
        <w:jc w:val="center"/>
        <w:rPr>
          <w:rFonts w:ascii="Times New Roman" w:hAnsi="Times New Roman"/>
          <w:b/>
          <w:sz w:val="28"/>
          <w:szCs w:val="48"/>
        </w:rPr>
      </w:pPr>
      <w:bookmarkStart w:id="0" w:name="_GoBack"/>
      <w:r w:rsidRPr="00EC3CC6">
        <w:rPr>
          <w:rFonts w:ascii="Times New Roman" w:hAnsi="Times New Roman"/>
          <w:b/>
          <w:sz w:val="28"/>
          <w:szCs w:val="48"/>
        </w:rPr>
        <w:t>Ensaio sobre o comportamento infantil em “Dois Irmãos”</w:t>
      </w:r>
    </w:p>
    <w:bookmarkEnd w:id="0"/>
    <w:p w:rsidR="009A54A9" w:rsidRPr="00106F0A" w:rsidRDefault="009A54A9" w:rsidP="009A54A9">
      <w:pPr>
        <w:ind w:left="0" w:firstLine="0"/>
        <w:jc w:val="center"/>
        <w:rPr>
          <w:rFonts w:ascii="Times New Roman" w:hAnsi="Times New Roman"/>
          <w:sz w:val="24"/>
        </w:rPr>
      </w:pPr>
    </w:p>
    <w:p w:rsidR="00EC3CC6" w:rsidRDefault="00EC3CC6" w:rsidP="00EC3CC6">
      <w:pPr>
        <w:spacing w:line="360" w:lineRule="auto"/>
        <w:ind w:lef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Rodrigo Calegari dos Santos</w:t>
      </w:r>
    </w:p>
    <w:p w:rsidR="00EC3CC6" w:rsidRDefault="00EC3CC6" w:rsidP="00106F0A">
      <w:pPr>
        <w:ind w:left="0" w:firstLine="0"/>
        <w:jc w:val="right"/>
        <w:rPr>
          <w:rFonts w:ascii="Times New Roman" w:hAnsi="Times New Roman"/>
          <w:sz w:val="24"/>
        </w:rPr>
      </w:pPr>
    </w:p>
    <w:p w:rsidR="009A54A9" w:rsidRDefault="009A54A9" w:rsidP="009A54A9">
      <w:pPr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 de repente aquele lugar escuro no qual </w:t>
      </w:r>
      <w:r w:rsidR="00BC5071">
        <w:rPr>
          <w:rFonts w:ascii="Times New Roman" w:hAnsi="Times New Roman"/>
          <w:sz w:val="24"/>
        </w:rPr>
        <w:t xml:space="preserve">os </w:t>
      </w:r>
      <w:r>
        <w:rPr>
          <w:rFonts w:ascii="Times New Roman" w:hAnsi="Times New Roman"/>
          <w:sz w:val="24"/>
        </w:rPr>
        <w:t>traumas de outrora foram aprisionad</w:t>
      </w:r>
      <w:r w:rsidR="00BC507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 para serem esquecid</w:t>
      </w:r>
      <w:r w:rsidR="00BC507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s retorna com a força de </w:t>
      </w:r>
      <w:r w:rsidR="009327B6">
        <w:rPr>
          <w:rFonts w:ascii="Times New Roman" w:hAnsi="Times New Roman"/>
          <w:sz w:val="24"/>
        </w:rPr>
        <w:t>quem n</w:t>
      </w:r>
      <w:r>
        <w:rPr>
          <w:rFonts w:ascii="Times New Roman" w:hAnsi="Times New Roman"/>
          <w:sz w:val="24"/>
        </w:rPr>
        <w:t xml:space="preserve">ão teve medo de trazê-lo à tona; quanto maior o desejo de </w:t>
      </w:r>
      <w:r w:rsidR="009327B6">
        <w:rPr>
          <w:rFonts w:ascii="Times New Roman" w:hAnsi="Times New Roman"/>
          <w:sz w:val="24"/>
        </w:rPr>
        <w:t xml:space="preserve">manter-se </w:t>
      </w:r>
      <w:r w:rsidR="00BC5071"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z w:val="24"/>
        </w:rPr>
        <w:t xml:space="preserve"> margem </w:t>
      </w:r>
      <w:r w:rsidR="009327B6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este lugar, de fingir que a infância se constituiu somente de lembranças boas, mais difícil é </w:t>
      </w:r>
      <w:r w:rsidR="009327B6">
        <w:rPr>
          <w:rFonts w:ascii="Times New Roman" w:hAnsi="Times New Roman"/>
          <w:sz w:val="24"/>
        </w:rPr>
        <w:t xml:space="preserve">assimilar a </w:t>
      </w:r>
      <w:r>
        <w:rPr>
          <w:rFonts w:ascii="Times New Roman" w:hAnsi="Times New Roman"/>
          <w:sz w:val="24"/>
        </w:rPr>
        <w:t xml:space="preserve">respiração </w:t>
      </w:r>
      <w:r w:rsidR="009327B6">
        <w:rPr>
          <w:rFonts w:ascii="Times New Roman" w:hAnsi="Times New Roman"/>
          <w:sz w:val="24"/>
        </w:rPr>
        <w:t>disparada</w:t>
      </w:r>
      <w:r>
        <w:rPr>
          <w:rFonts w:ascii="Times New Roman" w:hAnsi="Times New Roman"/>
          <w:sz w:val="24"/>
        </w:rPr>
        <w:t xml:space="preserve"> quando lemos “Dois Irmãos”.</w:t>
      </w:r>
    </w:p>
    <w:p w:rsidR="009A54A9" w:rsidRDefault="009A54A9" w:rsidP="009A54A9">
      <w:pPr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Infância, lugar-comum para referenciar descobertas e desejos ingênuos, </w:t>
      </w:r>
      <w:r w:rsidR="00D75EC3">
        <w:rPr>
          <w:rFonts w:ascii="Times New Roman" w:hAnsi="Times New Roman"/>
          <w:sz w:val="24"/>
        </w:rPr>
        <w:t xml:space="preserve">raramente </w:t>
      </w:r>
      <w:r>
        <w:rPr>
          <w:rFonts w:ascii="Times New Roman" w:hAnsi="Times New Roman"/>
          <w:sz w:val="24"/>
        </w:rPr>
        <w:t xml:space="preserve">se </w:t>
      </w:r>
      <w:r w:rsidR="00D75EC3">
        <w:rPr>
          <w:rFonts w:ascii="Times New Roman" w:hAnsi="Times New Roman"/>
          <w:sz w:val="24"/>
        </w:rPr>
        <w:t xml:space="preserve">mostra </w:t>
      </w:r>
      <w:r>
        <w:rPr>
          <w:rFonts w:ascii="Times New Roman" w:hAnsi="Times New Roman"/>
          <w:sz w:val="24"/>
        </w:rPr>
        <w:t>na literatura infantil como palco de complexos, abusos, crimes e “</w:t>
      </w:r>
      <w:proofErr w:type="spellStart"/>
      <w:r>
        <w:rPr>
          <w:rFonts w:ascii="Times New Roman" w:hAnsi="Times New Roman"/>
          <w:sz w:val="24"/>
        </w:rPr>
        <w:t>endiabrações</w:t>
      </w:r>
      <w:proofErr w:type="spellEnd"/>
      <w:r>
        <w:rPr>
          <w:rFonts w:ascii="Times New Roman" w:hAnsi="Times New Roman"/>
          <w:sz w:val="24"/>
        </w:rPr>
        <w:t xml:space="preserve">” como em </w:t>
      </w:r>
      <w:r w:rsidRPr="00AB7B9B"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z w:val="24"/>
        </w:rPr>
        <w:t xml:space="preserve"> </w:t>
      </w:r>
      <w:r w:rsidRPr="00AB7B9B">
        <w:rPr>
          <w:rFonts w:ascii="Times New Roman" w:hAnsi="Times New Roman"/>
          <w:i/>
          <w:sz w:val="24"/>
        </w:rPr>
        <w:t>Boca do Inferno</w:t>
      </w:r>
      <w:r>
        <w:rPr>
          <w:rFonts w:ascii="Times New Roman" w:hAnsi="Times New Roman"/>
          <w:i/>
          <w:sz w:val="24"/>
        </w:rPr>
        <w:t xml:space="preserve"> </w:t>
      </w:r>
      <w:r w:rsidRPr="00A1550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1957), de Otto Lara Resende. O livro </w:t>
      </w:r>
      <w:r w:rsidR="00BC5071">
        <w:rPr>
          <w:rFonts w:ascii="Times New Roman" w:hAnsi="Times New Roman"/>
          <w:sz w:val="24"/>
        </w:rPr>
        <w:t xml:space="preserve">nos apresenta a </w:t>
      </w:r>
      <w:r>
        <w:rPr>
          <w:rFonts w:ascii="Times New Roman" w:hAnsi="Times New Roman"/>
          <w:sz w:val="24"/>
        </w:rPr>
        <w:t xml:space="preserve">sete contos </w:t>
      </w:r>
      <w:r w:rsidR="00BC5071">
        <w:rPr>
          <w:rFonts w:ascii="Times New Roman" w:hAnsi="Times New Roman"/>
          <w:sz w:val="24"/>
        </w:rPr>
        <w:t xml:space="preserve">magistralmente escritos sobre a tênue </w:t>
      </w:r>
      <w:r>
        <w:rPr>
          <w:rFonts w:ascii="Times New Roman" w:hAnsi="Times New Roman"/>
          <w:sz w:val="24"/>
        </w:rPr>
        <w:t xml:space="preserve">linha </w:t>
      </w:r>
      <w:r w:rsidR="00D75EC3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 xml:space="preserve">ue separa </w:t>
      </w:r>
      <w:r w:rsidR="00D75EC3">
        <w:rPr>
          <w:rFonts w:ascii="Times New Roman" w:hAnsi="Times New Roman"/>
          <w:sz w:val="24"/>
        </w:rPr>
        <w:t xml:space="preserve">o verossímil das </w:t>
      </w:r>
      <w:r w:rsidR="00EC3CC6">
        <w:rPr>
          <w:rFonts w:ascii="Times New Roman" w:hAnsi="Times New Roman"/>
          <w:sz w:val="24"/>
        </w:rPr>
        <w:t>fantasias irrealizáveis</w:t>
      </w:r>
      <w:r>
        <w:rPr>
          <w:rFonts w:ascii="Times New Roman" w:hAnsi="Times New Roman"/>
          <w:sz w:val="24"/>
        </w:rPr>
        <w:t>.</w:t>
      </w:r>
    </w:p>
    <w:p w:rsidR="009A54A9" w:rsidRPr="00EC3CC6" w:rsidRDefault="009A54A9" w:rsidP="009A54A9">
      <w:pPr>
        <w:spacing w:line="360" w:lineRule="auto"/>
        <w:ind w:left="0" w:firstLine="708"/>
        <w:jc w:val="both"/>
        <w:rPr>
          <w:rFonts w:ascii="Times New Roman" w:hAnsi="Times New Roman"/>
          <w:sz w:val="20"/>
        </w:rPr>
      </w:pPr>
    </w:p>
    <w:p w:rsidR="009A54A9" w:rsidRDefault="009A54A9" w:rsidP="009A54A9">
      <w:pPr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Descobrir-se representado por alguém cuja </w:t>
      </w:r>
      <w:r w:rsidR="00995EEC">
        <w:rPr>
          <w:rFonts w:ascii="Times New Roman" w:hAnsi="Times New Roman"/>
          <w:sz w:val="24"/>
        </w:rPr>
        <w:t xml:space="preserve">relação </w:t>
      </w:r>
      <w:r>
        <w:rPr>
          <w:rFonts w:ascii="Times New Roman" w:hAnsi="Times New Roman"/>
          <w:sz w:val="24"/>
        </w:rPr>
        <w:t>sequer</w:t>
      </w:r>
      <w:r w:rsidR="00995EEC">
        <w:rPr>
          <w:rFonts w:ascii="Times New Roman" w:hAnsi="Times New Roman"/>
          <w:sz w:val="24"/>
        </w:rPr>
        <w:t xml:space="preserve"> é </w:t>
      </w:r>
      <w:r>
        <w:rPr>
          <w:rFonts w:ascii="Times New Roman" w:hAnsi="Times New Roman"/>
          <w:sz w:val="24"/>
        </w:rPr>
        <w:t>minimamente conhecida, pode ser surpreendente na medida em que estivermos dispostos a considerar a leitura como um exercício de reflexão acerca de nossa subjetividade</w:t>
      </w:r>
      <w:r w:rsidR="005B3669">
        <w:rPr>
          <w:rFonts w:ascii="Times New Roman" w:hAnsi="Times New Roman"/>
          <w:sz w:val="24"/>
        </w:rPr>
        <w:t xml:space="preserve">, como afirma Barthes (2003, p. 230) </w:t>
      </w:r>
      <w:r>
        <w:rPr>
          <w:rFonts w:ascii="Times New Roman" w:hAnsi="Times New Roman"/>
          <w:sz w:val="24"/>
        </w:rPr>
        <w:t xml:space="preserve">“[...] </w:t>
      </w:r>
      <w:r w:rsidR="005B3669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er é desejar a obra, é querer ser a obra [...].” </w:t>
      </w:r>
      <w:r w:rsidRPr="00873C89">
        <w:rPr>
          <w:rStyle w:val="Refdenotaderodap"/>
          <w:rFonts w:ascii="Times New Roman" w:hAnsi="Times New Roman"/>
          <w:sz w:val="24"/>
        </w:rPr>
        <w:footnoteReference w:id="1"/>
      </w:r>
    </w:p>
    <w:p w:rsidR="009A54A9" w:rsidRDefault="009A54A9" w:rsidP="009A54A9">
      <w:pPr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Quais as bases captadas ou repassadas às crianças que determinam a singularidade de suas personalidades?</w:t>
      </w:r>
    </w:p>
    <w:p w:rsidR="009A54A9" w:rsidRDefault="009A54A9" w:rsidP="009A54A9">
      <w:pPr>
        <w:spacing w:line="36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Há na infância, </w:t>
      </w:r>
      <w:r w:rsidR="00995EEC">
        <w:rPr>
          <w:rFonts w:ascii="Times New Roman" w:hAnsi="Times New Roman"/>
          <w:sz w:val="24"/>
        </w:rPr>
        <w:t xml:space="preserve">ainda que inconsciente, </w:t>
      </w:r>
      <w:r>
        <w:rPr>
          <w:rFonts w:ascii="Times New Roman" w:hAnsi="Times New Roman"/>
          <w:sz w:val="24"/>
        </w:rPr>
        <w:t>um questionamento filosófico</w:t>
      </w:r>
      <w:r w:rsidR="00995E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 natureza </w:t>
      </w:r>
      <w:r w:rsidRPr="00B2069B">
        <w:rPr>
          <w:rFonts w:ascii="Times New Roman" w:hAnsi="Times New Roman"/>
          <w:sz w:val="24"/>
        </w:rPr>
        <w:t xml:space="preserve">humana – sobre conceitos de maldade e bondade – e sua diversidade de conduta. Uma dada estrutura familiar </w:t>
      </w:r>
      <w:r w:rsidR="00D6214E" w:rsidRPr="00B2069B">
        <w:rPr>
          <w:rFonts w:ascii="Times New Roman" w:hAnsi="Times New Roman"/>
          <w:sz w:val="24"/>
        </w:rPr>
        <w:t xml:space="preserve">modelar </w:t>
      </w:r>
      <w:r w:rsidRPr="00B2069B">
        <w:rPr>
          <w:rFonts w:ascii="Times New Roman" w:hAnsi="Times New Roman"/>
          <w:sz w:val="24"/>
        </w:rPr>
        <w:t xml:space="preserve">por princípios religiosos e morais pode auxiliar os filhos na reprodução de determinados comportamentos, mas não </w:t>
      </w:r>
      <w:r w:rsidR="00D6214E" w:rsidRPr="00B2069B">
        <w:rPr>
          <w:rFonts w:ascii="Times New Roman" w:hAnsi="Times New Roman"/>
          <w:sz w:val="24"/>
        </w:rPr>
        <w:t xml:space="preserve">é </w:t>
      </w:r>
      <w:r w:rsidRPr="00B2069B">
        <w:rPr>
          <w:rFonts w:ascii="Times New Roman" w:hAnsi="Times New Roman"/>
          <w:sz w:val="24"/>
        </w:rPr>
        <w:t xml:space="preserve">capaz de dar suporte àqueles que </w:t>
      </w:r>
      <w:r w:rsidR="00EC3CC6" w:rsidRPr="00B2069B">
        <w:rPr>
          <w:rFonts w:ascii="Times New Roman" w:hAnsi="Times New Roman"/>
          <w:sz w:val="24"/>
        </w:rPr>
        <w:t>escapam à</w:t>
      </w:r>
      <w:r w:rsidR="00D6214E" w:rsidRPr="00B2069B">
        <w:rPr>
          <w:rFonts w:ascii="Times New Roman" w:hAnsi="Times New Roman"/>
          <w:sz w:val="24"/>
        </w:rPr>
        <w:t xml:space="preserve"> “normalidade”</w:t>
      </w:r>
      <w:r w:rsidRPr="00B2069B">
        <w:rPr>
          <w:rFonts w:ascii="Times New Roman" w:hAnsi="Times New Roman"/>
          <w:sz w:val="24"/>
        </w:rPr>
        <w:t>.</w:t>
      </w:r>
    </w:p>
    <w:p w:rsidR="007633B6" w:rsidRPr="00B2069B" w:rsidRDefault="007633B6" w:rsidP="00F50E0B">
      <w:pPr>
        <w:ind w:left="0" w:firstLine="708"/>
        <w:jc w:val="both"/>
        <w:rPr>
          <w:rFonts w:ascii="Times New Roman" w:hAnsi="Times New Roman"/>
        </w:rPr>
      </w:pPr>
    </w:p>
    <w:p w:rsidR="009A54A9" w:rsidRPr="00F50E0B" w:rsidRDefault="009A54A9" w:rsidP="00F50E0B">
      <w:pPr>
        <w:tabs>
          <w:tab w:val="left" w:pos="7088"/>
        </w:tabs>
        <w:ind w:left="2268" w:firstLine="0"/>
        <w:jc w:val="both"/>
        <w:rPr>
          <w:rFonts w:ascii="Times New Roman" w:hAnsi="Times New Roman"/>
          <w:szCs w:val="24"/>
        </w:rPr>
      </w:pPr>
      <w:r w:rsidRPr="00F50E0B">
        <w:rPr>
          <w:rFonts w:ascii="Times New Roman" w:hAnsi="Times New Roman"/>
          <w:szCs w:val="24"/>
        </w:rPr>
        <w:t xml:space="preserve">“[...] O pai e a mãe eram santos, uma boa árvore. Mauro tinha sido um bom fruto. Era o mais velho dos cinco irmãos. Era muito importante ser o mais velho. Mauro era exemplo para os irmãos, inclusive para Gílson, tão diferente.” </w:t>
      </w:r>
    </w:p>
    <w:p w:rsidR="009A54A9" w:rsidRPr="00B2069B" w:rsidRDefault="009A54A9" w:rsidP="00F50E0B">
      <w:pPr>
        <w:tabs>
          <w:tab w:val="left" w:pos="8222"/>
        </w:tabs>
        <w:ind w:left="0" w:right="-1" w:firstLine="709"/>
        <w:jc w:val="both"/>
        <w:rPr>
          <w:rFonts w:ascii="Times New Roman" w:hAnsi="Times New Roman"/>
        </w:rPr>
      </w:pPr>
    </w:p>
    <w:p w:rsidR="009A54A9" w:rsidRDefault="009A54A9" w:rsidP="009A54A9">
      <w:pPr>
        <w:tabs>
          <w:tab w:val="left" w:pos="8222"/>
        </w:tabs>
        <w:spacing w:line="36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Nesse período de nossas vidas descobrimos amizades, desconhecemos leis</w:t>
      </w:r>
      <w:r w:rsidR="00D6214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não compreendemos a duração do dia</w:t>
      </w:r>
      <w:r w:rsidR="00F50E0B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se nos divertimos</w:t>
      </w:r>
      <w:r w:rsidR="00F50E0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e nem a obrigatoriedade de participar de atividades que não gostamos </w:t>
      </w:r>
      <w:r w:rsidR="00B2069B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“Outros, como Gílson, entravam atrasados e </w:t>
      </w:r>
      <w:r>
        <w:rPr>
          <w:rFonts w:ascii="Times New Roman" w:hAnsi="Times New Roman"/>
          <w:sz w:val="24"/>
        </w:rPr>
        <w:lastRenderedPageBreak/>
        <w:t>até ficavam de boca fechada ou cantavam com voz esganiçada, para sobressair entre todas e provocar risos”. Entretanto, para outras crianças é um período de assumir responsabilidades, de amadurec</w:t>
      </w:r>
      <w:r w:rsidR="00F50E0B">
        <w:rPr>
          <w:rFonts w:ascii="Times New Roman" w:hAnsi="Times New Roman"/>
          <w:sz w:val="24"/>
        </w:rPr>
        <w:t xml:space="preserve">imento </w:t>
      </w:r>
      <w:r>
        <w:rPr>
          <w:rFonts w:ascii="Times New Roman" w:hAnsi="Times New Roman"/>
          <w:sz w:val="24"/>
        </w:rPr>
        <w:t>precoce visando ser exemplo e de identificar-se com as atividades moral e religiosamente corretas.</w:t>
      </w:r>
    </w:p>
    <w:p w:rsidR="007633B6" w:rsidRDefault="007633B6" w:rsidP="00F50E0B">
      <w:pPr>
        <w:tabs>
          <w:tab w:val="left" w:pos="8222"/>
        </w:tabs>
        <w:ind w:left="0" w:firstLine="0"/>
        <w:jc w:val="both"/>
        <w:rPr>
          <w:rFonts w:ascii="Times New Roman" w:hAnsi="Times New Roman"/>
        </w:rPr>
      </w:pPr>
    </w:p>
    <w:p w:rsidR="009A54A9" w:rsidRDefault="009A54A9" w:rsidP="00F50E0B">
      <w:pPr>
        <w:tabs>
          <w:tab w:val="left" w:pos="8222"/>
        </w:tabs>
        <w:ind w:left="2268" w:firstLine="0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 xml:space="preserve">“[...] (Mauro) Tinha a doutrina na ponta da língua e, no comportamento, era o que todos reconheciam: um verdadeiro homenzinho. [...] No entanto, nem precisava mais das aulas; sabia de cor as orações, respondia, de trás para diante, a todas as perguntas do livrinho. [...] Os ajuizados, como Mauro, cantavam entoado e começavam imediatamente.” </w:t>
      </w:r>
    </w:p>
    <w:p w:rsidR="007633B6" w:rsidRPr="007633B6" w:rsidRDefault="007633B6" w:rsidP="00F50E0B">
      <w:pPr>
        <w:tabs>
          <w:tab w:val="left" w:pos="8222"/>
        </w:tabs>
        <w:ind w:left="0" w:firstLine="0"/>
        <w:jc w:val="both"/>
        <w:rPr>
          <w:rFonts w:ascii="Times New Roman" w:hAnsi="Times New Roman"/>
        </w:rPr>
      </w:pPr>
    </w:p>
    <w:p w:rsidR="00EC3CC6" w:rsidRDefault="009A54A9" w:rsidP="009A54A9">
      <w:pPr>
        <w:spacing w:line="36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Quando criança, por coragem ou necedade (às </w:t>
      </w:r>
      <w:r w:rsidR="00D6214E">
        <w:rPr>
          <w:rFonts w:ascii="Times New Roman" w:hAnsi="Times New Roman"/>
          <w:sz w:val="24"/>
        </w:rPr>
        <w:t>consequências</w:t>
      </w:r>
      <w:r>
        <w:rPr>
          <w:rFonts w:ascii="Times New Roman" w:hAnsi="Times New Roman"/>
          <w:sz w:val="24"/>
        </w:rPr>
        <w:t xml:space="preserve">), </w:t>
      </w:r>
      <w:r w:rsidR="00483299">
        <w:rPr>
          <w:rFonts w:ascii="Times New Roman" w:hAnsi="Times New Roman"/>
          <w:sz w:val="24"/>
        </w:rPr>
        <w:t xml:space="preserve">repetidas </w:t>
      </w:r>
      <w:r>
        <w:rPr>
          <w:rFonts w:ascii="Times New Roman" w:hAnsi="Times New Roman"/>
          <w:sz w:val="24"/>
        </w:rPr>
        <w:t>vezes se enfrenta a rejeição dos pais ou de amigos por manter a coerência entre atitudes e personalidade.</w:t>
      </w:r>
      <w:r w:rsidR="00483299">
        <w:rPr>
          <w:rFonts w:ascii="Times New Roman" w:hAnsi="Times New Roman"/>
          <w:sz w:val="24"/>
        </w:rPr>
        <w:t xml:space="preserve"> </w:t>
      </w:r>
    </w:p>
    <w:p w:rsidR="009A54A9" w:rsidRDefault="00483299" w:rsidP="009A54A9">
      <w:pPr>
        <w:spacing w:line="36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Ao </w:t>
      </w:r>
      <w:r w:rsidR="009A54A9">
        <w:rPr>
          <w:rFonts w:ascii="Times New Roman" w:hAnsi="Times New Roman"/>
          <w:sz w:val="24"/>
        </w:rPr>
        <w:t xml:space="preserve">espírito de liberdade </w:t>
      </w:r>
      <w:r>
        <w:rPr>
          <w:rFonts w:ascii="Times New Roman" w:hAnsi="Times New Roman"/>
          <w:sz w:val="24"/>
        </w:rPr>
        <w:t xml:space="preserve">dessas </w:t>
      </w:r>
      <w:r w:rsidR="009A54A9">
        <w:rPr>
          <w:rFonts w:ascii="Times New Roman" w:hAnsi="Times New Roman"/>
          <w:sz w:val="24"/>
        </w:rPr>
        <w:t xml:space="preserve">crianças </w:t>
      </w:r>
      <w:r>
        <w:rPr>
          <w:rFonts w:ascii="Times New Roman" w:hAnsi="Times New Roman"/>
          <w:sz w:val="24"/>
        </w:rPr>
        <w:t xml:space="preserve">denomina-se </w:t>
      </w:r>
      <w:r w:rsidR="009A54A9">
        <w:rPr>
          <w:rFonts w:ascii="Times New Roman" w:hAnsi="Times New Roman"/>
          <w:sz w:val="24"/>
        </w:rPr>
        <w:t>travess</w:t>
      </w:r>
      <w:r>
        <w:rPr>
          <w:rFonts w:ascii="Times New Roman" w:hAnsi="Times New Roman"/>
          <w:sz w:val="24"/>
        </w:rPr>
        <w:t>o</w:t>
      </w:r>
      <w:r w:rsidR="009A54A9">
        <w:rPr>
          <w:rFonts w:ascii="Times New Roman" w:hAnsi="Times New Roman"/>
          <w:sz w:val="24"/>
        </w:rPr>
        <w:t>, mau</w:t>
      </w:r>
      <w:r>
        <w:rPr>
          <w:rFonts w:ascii="Times New Roman" w:hAnsi="Times New Roman"/>
          <w:sz w:val="24"/>
        </w:rPr>
        <w:t xml:space="preserve"> habituado, trapaceiro</w:t>
      </w:r>
      <w:r w:rsidR="00B2069B">
        <w:rPr>
          <w:rFonts w:ascii="Times New Roman" w:hAnsi="Times New Roman"/>
          <w:sz w:val="24"/>
        </w:rPr>
        <w:t xml:space="preserve"> e etc. </w:t>
      </w:r>
      <w:r w:rsidR="009A54A9">
        <w:rPr>
          <w:rFonts w:ascii="Times New Roman" w:hAnsi="Times New Roman"/>
          <w:sz w:val="24"/>
        </w:rPr>
        <w:t xml:space="preserve">e deve sempre ser contido pela inserção de hábitos mais condizentes com modelos exemplares de infância; </w:t>
      </w:r>
      <w:r w:rsidR="007269CD">
        <w:rPr>
          <w:rFonts w:ascii="Times New Roman" w:hAnsi="Times New Roman"/>
          <w:sz w:val="24"/>
        </w:rPr>
        <w:t xml:space="preserve">dentre estes </w:t>
      </w:r>
      <w:r w:rsidR="009A54A9">
        <w:rPr>
          <w:rFonts w:ascii="Times New Roman" w:hAnsi="Times New Roman"/>
          <w:sz w:val="24"/>
        </w:rPr>
        <w:t xml:space="preserve">hábitos estão a obrigatoriedade de acordar cedo no domingo para ir ao catecismo (além de acordar cedo durante a semana para ir à escola), de não desviar do trajeto casa-igreja, de não frequentar cinema e sorveteria, mesmo em dias de sol escaldante (“O sol, na rua, cegava [...]”). </w:t>
      </w:r>
      <w:r w:rsidR="00930CF3">
        <w:rPr>
          <w:rFonts w:ascii="Times New Roman" w:hAnsi="Times New Roman"/>
          <w:sz w:val="24"/>
        </w:rPr>
        <w:t xml:space="preserve">Aquele </w:t>
      </w:r>
      <w:r w:rsidR="009A54A9">
        <w:rPr>
          <w:rFonts w:ascii="Times New Roman" w:hAnsi="Times New Roman"/>
          <w:sz w:val="24"/>
        </w:rPr>
        <w:t>espírito deve ser combatido pelo represamento des</w:t>
      </w:r>
      <w:r w:rsidR="00930CF3">
        <w:rPr>
          <w:rFonts w:ascii="Times New Roman" w:hAnsi="Times New Roman"/>
          <w:sz w:val="24"/>
        </w:rPr>
        <w:t>s</w:t>
      </w:r>
      <w:r w:rsidR="009A54A9">
        <w:rPr>
          <w:rFonts w:ascii="Times New Roman" w:hAnsi="Times New Roman"/>
          <w:sz w:val="24"/>
        </w:rPr>
        <w:t>es impulsos “contraventores” e re</w:t>
      </w:r>
      <w:r w:rsidR="00930CF3">
        <w:rPr>
          <w:rFonts w:ascii="Times New Roman" w:hAnsi="Times New Roman"/>
          <w:sz w:val="24"/>
        </w:rPr>
        <w:t xml:space="preserve">direcionado a </w:t>
      </w:r>
      <w:r w:rsidR="009A54A9">
        <w:rPr>
          <w:rFonts w:ascii="Times New Roman" w:hAnsi="Times New Roman"/>
          <w:sz w:val="24"/>
        </w:rPr>
        <w:t>uma conduta exemplar de espelhamento no ideal adulto de busca da felicidade (entenda-se, tranq</w:t>
      </w:r>
      <w:r w:rsidR="00930CF3">
        <w:rPr>
          <w:rFonts w:ascii="Times New Roman" w:hAnsi="Times New Roman"/>
          <w:sz w:val="24"/>
        </w:rPr>
        <w:t>uilidade) baseado no sacrifício:</w:t>
      </w:r>
    </w:p>
    <w:p w:rsidR="007633B6" w:rsidRPr="007633B6" w:rsidRDefault="007633B6" w:rsidP="00F50E0B">
      <w:pPr>
        <w:ind w:left="2268" w:right="-1" w:firstLine="0"/>
        <w:jc w:val="both"/>
        <w:rPr>
          <w:rFonts w:ascii="Times New Roman" w:hAnsi="Times New Roman"/>
        </w:rPr>
      </w:pPr>
    </w:p>
    <w:p w:rsidR="009A54A9" w:rsidRPr="007633B6" w:rsidRDefault="009A54A9" w:rsidP="00F50E0B">
      <w:pPr>
        <w:ind w:left="2268" w:right="-1" w:firstLine="0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>“Um só pecado mortal conduz ao inferno para sempre. Para sempre. A eternidade não tem começo nem fim. A pequena preleção de hoje é sobre o espírito de sacrifício. O padre falava com voz doce e tinha um sorriso permanente nos lábios, mas estava falando do espírito de sacrifício.”</w:t>
      </w:r>
    </w:p>
    <w:p w:rsidR="009A54A9" w:rsidRPr="007633B6" w:rsidRDefault="009A54A9" w:rsidP="00F50E0B">
      <w:pPr>
        <w:ind w:left="2268" w:right="-1" w:firstLine="709"/>
        <w:jc w:val="both"/>
        <w:rPr>
          <w:rFonts w:ascii="Times New Roman" w:hAnsi="Times New Roman"/>
        </w:rPr>
      </w:pPr>
    </w:p>
    <w:p w:rsidR="009A54A9" w:rsidRDefault="009A54A9" w:rsidP="009A54A9">
      <w:pPr>
        <w:spacing w:line="36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abandono às atividades que desviam a criança da boa conduta, a princípio, é apresentado como um pequeno sacrifício que, com passar do tempo, se torna hábito e, assim, deixa de ser sacrifício transformando-se em conduta comportamental.</w:t>
      </w:r>
    </w:p>
    <w:p w:rsidR="009A54A9" w:rsidRDefault="009A54A9" w:rsidP="009A54A9">
      <w:pPr>
        <w:spacing w:line="36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Nesse contexto, a influência familiar é catalisadora de superestimações e desestímulos à medida que o comportamento da criança não condiz com as atitudes de um “pequeno adulto” (ou “homenzinho”) conforme anseio modelar social.</w:t>
      </w:r>
      <w:r w:rsidRPr="00B741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É necessário respeitar a singularidade e aceitar que transformações aconteçam de maneira não-impositiva, pois o que é modelo a ser seguido dentro de uma mesma família pode gerar </w:t>
      </w:r>
      <w:r>
        <w:rPr>
          <w:rFonts w:ascii="Times New Roman" w:hAnsi="Times New Roman"/>
          <w:sz w:val="24"/>
        </w:rPr>
        <w:lastRenderedPageBreak/>
        <w:t>um comparativo de distanciamento que associado a um vago (impreciso) conceito de “Justiça divina” provavelmente causarão sérios danos à personalidade do indivíduo “diferente”.</w:t>
      </w:r>
    </w:p>
    <w:p w:rsidR="007633B6" w:rsidRDefault="007633B6" w:rsidP="00F50E0B">
      <w:pPr>
        <w:ind w:left="2268" w:right="-1" w:firstLine="0"/>
        <w:jc w:val="both"/>
        <w:rPr>
          <w:rFonts w:ascii="Times New Roman" w:hAnsi="Times New Roman"/>
        </w:rPr>
      </w:pPr>
    </w:p>
    <w:p w:rsidR="009A54A9" w:rsidRPr="007633B6" w:rsidRDefault="009A54A9" w:rsidP="00F50E0B">
      <w:pPr>
        <w:ind w:left="2268" w:right="-1" w:firstLine="0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>“[...] O pai o olhava (a Gílson) com desconfiança, a mãe reclamava. De vez em quando, mandavam-no contemplar o retrato de Mauro, na sala de visitas.</w:t>
      </w:r>
    </w:p>
    <w:p w:rsidR="009A54A9" w:rsidRPr="007633B6" w:rsidRDefault="009A54A9" w:rsidP="00F50E0B">
      <w:pPr>
        <w:ind w:left="2268" w:right="-1" w:firstLine="0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>- Vá ver se aproveita o exemplo.</w:t>
      </w:r>
    </w:p>
    <w:p w:rsidR="009A54A9" w:rsidRPr="007633B6" w:rsidRDefault="009A54A9" w:rsidP="00F50E0B">
      <w:pPr>
        <w:ind w:left="2268" w:right="-1" w:firstLine="0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 xml:space="preserve">Estava ficando cada vez mais distante de Mauro. </w:t>
      </w:r>
    </w:p>
    <w:p w:rsidR="009A54A9" w:rsidRPr="007633B6" w:rsidRDefault="009A54A9" w:rsidP="00F50E0B">
      <w:pPr>
        <w:ind w:left="2268" w:right="-1" w:firstLine="0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>[...]</w:t>
      </w:r>
    </w:p>
    <w:p w:rsidR="009A54A9" w:rsidRPr="007633B6" w:rsidRDefault="009A54A9" w:rsidP="00F50E0B">
      <w:pPr>
        <w:ind w:left="2268" w:right="-1" w:firstLine="0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>“Adormeceu cansado, teve pesadelo com o inferno, Mauro queria ver a Justiça brilhando, não socorria o irmão condenado.”</w:t>
      </w:r>
    </w:p>
    <w:p w:rsidR="009A54A9" w:rsidRPr="007633B6" w:rsidRDefault="009A54A9" w:rsidP="00F50E0B">
      <w:pPr>
        <w:ind w:left="0" w:right="-1" w:firstLine="709"/>
        <w:jc w:val="both"/>
        <w:rPr>
          <w:rFonts w:ascii="Times New Roman" w:hAnsi="Times New Roman"/>
        </w:rPr>
      </w:pPr>
      <w:r w:rsidRPr="007633B6">
        <w:rPr>
          <w:rFonts w:ascii="Times New Roman" w:hAnsi="Times New Roman"/>
        </w:rPr>
        <w:t xml:space="preserve"> </w:t>
      </w:r>
    </w:p>
    <w:p w:rsidR="00933D47" w:rsidRDefault="009A54A9" w:rsidP="009A54A9">
      <w:pPr>
        <w:spacing w:line="36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conto de Otto Lara Resende, incompreendido em sua natureza ímpar e atormentado pela figura “exemplar” do irmão – tão mitificada pelos pais, parentes e pessoas da sociedade em geral –, </w:t>
      </w:r>
      <w:r w:rsidR="00930CF3">
        <w:rPr>
          <w:rFonts w:ascii="Times New Roman" w:hAnsi="Times New Roman"/>
          <w:sz w:val="24"/>
        </w:rPr>
        <w:t xml:space="preserve">Gílson </w:t>
      </w:r>
      <w:r>
        <w:rPr>
          <w:rFonts w:ascii="Times New Roman" w:hAnsi="Times New Roman"/>
          <w:sz w:val="24"/>
        </w:rPr>
        <w:t xml:space="preserve">desenvolve um complexo de sobrevivente: posteriormente à morte de um ente querido, nos julgamos inferiores a ele e não aceitamos o grande fardo de tal pessoa, merecedora de um futuro/destino mais proveitoso, ter sido arrebatada da vida </w:t>
      </w:r>
      <w:r w:rsidR="00933D47">
        <w:rPr>
          <w:rFonts w:ascii="Times New Roman" w:hAnsi="Times New Roman"/>
          <w:sz w:val="24"/>
        </w:rPr>
        <w:t xml:space="preserve">tão abruptamente. </w:t>
      </w:r>
      <w:r w:rsidR="00933D47">
        <w:rPr>
          <w:rStyle w:val="Refdenotaderodap"/>
          <w:rFonts w:ascii="Times New Roman" w:hAnsi="Times New Roman"/>
          <w:sz w:val="24"/>
        </w:rPr>
        <w:footnoteReference w:id="2"/>
      </w:r>
      <w:r w:rsidR="00933D47">
        <w:rPr>
          <w:rFonts w:ascii="Times New Roman" w:hAnsi="Times New Roman"/>
          <w:sz w:val="24"/>
        </w:rPr>
        <w:t xml:space="preserve"> </w:t>
      </w:r>
    </w:p>
    <w:p w:rsidR="009A54A9" w:rsidRDefault="009A54A9" w:rsidP="009A54A9">
      <w:pPr>
        <w:spacing w:line="360" w:lineRule="auto"/>
        <w:ind w:left="0"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conta deste complexo, Gílson esperará um sinal dos céus que o isente de todo mal e culpa que </w:t>
      </w:r>
      <w:r w:rsidR="00933D47">
        <w:rPr>
          <w:rFonts w:ascii="Times New Roman" w:hAnsi="Times New Roman"/>
          <w:sz w:val="24"/>
        </w:rPr>
        <w:t xml:space="preserve">supostamente causara </w:t>
      </w:r>
      <w:r>
        <w:rPr>
          <w:rFonts w:ascii="Times New Roman" w:hAnsi="Times New Roman"/>
          <w:sz w:val="24"/>
        </w:rPr>
        <w:t xml:space="preserve">à família; o anseio por tal absolvição culminará em um desfecho trágico e imprevisto. </w:t>
      </w:r>
    </w:p>
    <w:p w:rsidR="009A54A9" w:rsidRDefault="009A54A9" w:rsidP="009A54A9">
      <w:pPr>
        <w:spacing w:after="200" w:line="276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A54A9" w:rsidRDefault="009A54A9" w:rsidP="009A54A9">
      <w:pPr>
        <w:tabs>
          <w:tab w:val="left" w:pos="709"/>
        </w:tabs>
        <w:spacing w:line="360" w:lineRule="auto"/>
        <w:ind w:left="0" w:right="-1" w:firstLine="0"/>
        <w:jc w:val="center"/>
        <w:rPr>
          <w:rFonts w:ascii="Times New Roman" w:hAnsi="Times New Roman"/>
          <w:b/>
          <w:sz w:val="32"/>
        </w:rPr>
      </w:pPr>
      <w:r w:rsidRPr="00CB5915">
        <w:rPr>
          <w:rFonts w:ascii="Times New Roman" w:hAnsi="Times New Roman"/>
          <w:b/>
          <w:sz w:val="32"/>
        </w:rPr>
        <w:lastRenderedPageBreak/>
        <w:t>Bibliografia</w:t>
      </w:r>
    </w:p>
    <w:p w:rsidR="009A54A9" w:rsidRDefault="009A54A9" w:rsidP="009A54A9">
      <w:pPr>
        <w:pStyle w:val="PargrafodaLista"/>
        <w:tabs>
          <w:tab w:val="left" w:pos="709"/>
        </w:tabs>
        <w:spacing w:line="360" w:lineRule="auto"/>
        <w:ind w:right="-1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Obra utilizada</w:t>
      </w:r>
      <w:r w:rsidRPr="009A1D43">
        <w:rPr>
          <w:rFonts w:ascii="Times New Roman" w:hAnsi="Times New Roman"/>
          <w:sz w:val="28"/>
        </w:rPr>
        <w:t xml:space="preserve"> (anexo)</w:t>
      </w:r>
    </w:p>
    <w:p w:rsidR="009A54A9" w:rsidRPr="00362D80" w:rsidRDefault="009A54A9" w:rsidP="009A54A9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right="-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 xml:space="preserve">RESENDE, Otto Lara. “Dois Irmãos” in </w:t>
      </w:r>
      <w:r>
        <w:rPr>
          <w:rFonts w:ascii="Times New Roman" w:hAnsi="Times New Roman"/>
          <w:i/>
          <w:sz w:val="24"/>
        </w:rPr>
        <w:t>A Boca do Inferno</w:t>
      </w:r>
      <w:r>
        <w:rPr>
          <w:rFonts w:ascii="Times New Roman" w:hAnsi="Times New Roman"/>
          <w:sz w:val="24"/>
        </w:rPr>
        <w:t>. São Paulo. Companhia das Letras, 1998.</w:t>
      </w:r>
    </w:p>
    <w:p w:rsidR="009A54A9" w:rsidRDefault="009A54A9" w:rsidP="009A54A9">
      <w:pPr>
        <w:pStyle w:val="PargrafodaLista"/>
        <w:tabs>
          <w:tab w:val="left" w:pos="0"/>
        </w:tabs>
        <w:spacing w:line="360" w:lineRule="auto"/>
        <w:ind w:right="-1" w:firstLine="0"/>
        <w:jc w:val="both"/>
        <w:rPr>
          <w:rFonts w:ascii="Times New Roman" w:hAnsi="Times New Roman"/>
          <w:sz w:val="24"/>
        </w:rPr>
      </w:pPr>
    </w:p>
    <w:p w:rsidR="009A54A9" w:rsidRDefault="009A54A9" w:rsidP="009A54A9">
      <w:pPr>
        <w:spacing w:after="200" w:line="276" w:lineRule="auto"/>
        <w:ind w:left="0" w:firstLine="0"/>
        <w:rPr>
          <w:rFonts w:ascii="Times New Roman" w:hAnsi="Times New Roman"/>
          <w:sz w:val="24"/>
        </w:rPr>
      </w:pPr>
    </w:p>
    <w:sectPr w:rsidR="009A54A9" w:rsidSect="00D02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94" w:rsidRDefault="00515694" w:rsidP="009A54A9">
      <w:r>
        <w:separator/>
      </w:r>
    </w:p>
  </w:endnote>
  <w:endnote w:type="continuationSeparator" w:id="0">
    <w:p w:rsidR="00515694" w:rsidRDefault="00515694" w:rsidP="009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94" w:rsidRDefault="00515694" w:rsidP="009A54A9">
      <w:r>
        <w:separator/>
      </w:r>
    </w:p>
  </w:footnote>
  <w:footnote w:type="continuationSeparator" w:id="0">
    <w:p w:rsidR="00515694" w:rsidRDefault="00515694" w:rsidP="009A54A9">
      <w:r>
        <w:continuationSeparator/>
      </w:r>
    </w:p>
  </w:footnote>
  <w:footnote w:id="1">
    <w:p w:rsidR="009A54A9" w:rsidRPr="005B3669" w:rsidRDefault="009A54A9" w:rsidP="005B3669">
      <w:pPr>
        <w:tabs>
          <w:tab w:val="left" w:pos="0"/>
        </w:tabs>
        <w:spacing w:line="360" w:lineRule="auto"/>
        <w:ind w:left="0" w:right="-1" w:firstLine="0"/>
        <w:jc w:val="both"/>
        <w:rPr>
          <w:rFonts w:ascii="Times New Roman" w:hAnsi="Times New Roman"/>
          <w:sz w:val="20"/>
          <w:szCs w:val="20"/>
        </w:rPr>
      </w:pPr>
      <w:r w:rsidRPr="005B3669">
        <w:rPr>
          <w:rStyle w:val="Refdenotaderodap"/>
          <w:rFonts w:ascii="Times New Roman" w:hAnsi="Times New Roman"/>
          <w:sz w:val="20"/>
          <w:szCs w:val="20"/>
        </w:rPr>
        <w:footnoteRef/>
      </w:r>
      <w:r w:rsidRPr="005B3669">
        <w:rPr>
          <w:rFonts w:ascii="Times New Roman" w:hAnsi="Times New Roman"/>
          <w:sz w:val="20"/>
          <w:szCs w:val="20"/>
        </w:rPr>
        <w:t xml:space="preserve"> </w:t>
      </w:r>
      <w:r w:rsidR="005B3669" w:rsidRPr="005B3669">
        <w:rPr>
          <w:rFonts w:ascii="Times New Roman" w:hAnsi="Times New Roman"/>
          <w:sz w:val="20"/>
          <w:szCs w:val="20"/>
        </w:rPr>
        <w:t xml:space="preserve">BARTHES, Roland. </w:t>
      </w:r>
      <w:r w:rsidR="005B3669" w:rsidRPr="005B3669">
        <w:rPr>
          <w:rFonts w:ascii="Times New Roman" w:hAnsi="Times New Roman"/>
          <w:b/>
          <w:sz w:val="20"/>
          <w:szCs w:val="20"/>
        </w:rPr>
        <w:t>Crítica e realidade</w:t>
      </w:r>
      <w:r w:rsidR="005B3669" w:rsidRPr="005B3669">
        <w:rPr>
          <w:rFonts w:ascii="Times New Roman" w:hAnsi="Times New Roman"/>
          <w:sz w:val="20"/>
          <w:szCs w:val="20"/>
        </w:rPr>
        <w:t>. São Paulo</w:t>
      </w:r>
      <w:r w:rsidR="005B3669" w:rsidRPr="005B3669">
        <w:rPr>
          <w:rFonts w:ascii="Times New Roman" w:hAnsi="Times New Roman"/>
          <w:sz w:val="20"/>
          <w:szCs w:val="20"/>
        </w:rPr>
        <w:t xml:space="preserve">: </w:t>
      </w:r>
      <w:r w:rsidR="005B3669" w:rsidRPr="005B3669">
        <w:rPr>
          <w:rFonts w:ascii="Times New Roman" w:hAnsi="Times New Roman"/>
          <w:sz w:val="20"/>
          <w:szCs w:val="20"/>
        </w:rPr>
        <w:t>Perspectiva, 2003</w:t>
      </w:r>
      <w:r w:rsidR="005B3669" w:rsidRPr="005B3669">
        <w:rPr>
          <w:rFonts w:ascii="Times New Roman" w:hAnsi="Times New Roman"/>
          <w:sz w:val="20"/>
          <w:szCs w:val="20"/>
        </w:rPr>
        <w:t xml:space="preserve">, </w:t>
      </w:r>
      <w:r w:rsidR="005B3669" w:rsidRPr="005B3669">
        <w:rPr>
          <w:rFonts w:ascii="Times New Roman" w:hAnsi="Times New Roman"/>
          <w:sz w:val="20"/>
          <w:szCs w:val="20"/>
        </w:rPr>
        <w:t>p. 228-231.</w:t>
      </w:r>
    </w:p>
  </w:footnote>
  <w:footnote w:id="2">
    <w:p w:rsidR="00933D47" w:rsidRPr="00933D47" w:rsidRDefault="00933D47" w:rsidP="00933D47">
      <w:pPr>
        <w:pStyle w:val="Textodenotaderodap"/>
        <w:ind w:left="0" w:firstLine="0"/>
        <w:rPr>
          <w:rFonts w:ascii="Times New Roman" w:hAnsi="Times New Roman"/>
        </w:rPr>
      </w:pPr>
      <w:r w:rsidRPr="00933D47">
        <w:rPr>
          <w:rStyle w:val="Refdenotaderodap"/>
          <w:rFonts w:ascii="Times New Roman" w:hAnsi="Times New Roman"/>
        </w:rPr>
        <w:footnoteRef/>
      </w:r>
      <w:r w:rsidRPr="00933D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história da literatura mundial há os casos </w:t>
      </w:r>
      <w:r w:rsidR="00900890">
        <w:rPr>
          <w:rFonts w:ascii="Times New Roman" w:hAnsi="Times New Roman"/>
        </w:rPr>
        <w:t xml:space="preserve">biográficos de </w:t>
      </w:r>
      <w:r>
        <w:rPr>
          <w:rFonts w:ascii="Times New Roman" w:hAnsi="Times New Roman"/>
        </w:rPr>
        <w:t xml:space="preserve">Franz Kafka – cuja morte de dois irmãos conseguintes a ele fora motivo de implicações e responsabilização de culpa por parte de seu pai – e de Mário de Andrade – cuja morte de seu irmão mais velho, pianista, faz com que ele se afaste do piano como instrumento oficial de trabalho.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C365F"/>
    <w:multiLevelType w:val="hybridMultilevel"/>
    <w:tmpl w:val="D7986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A9"/>
    <w:rsid w:val="00106F0A"/>
    <w:rsid w:val="00483299"/>
    <w:rsid w:val="00515694"/>
    <w:rsid w:val="005B3669"/>
    <w:rsid w:val="007269CD"/>
    <w:rsid w:val="007633B6"/>
    <w:rsid w:val="007B67A6"/>
    <w:rsid w:val="00897A29"/>
    <w:rsid w:val="008F18DC"/>
    <w:rsid w:val="00900890"/>
    <w:rsid w:val="00930CF3"/>
    <w:rsid w:val="009327B6"/>
    <w:rsid w:val="00933D47"/>
    <w:rsid w:val="00995EEC"/>
    <w:rsid w:val="009A54A9"/>
    <w:rsid w:val="00B2069B"/>
    <w:rsid w:val="00BC5071"/>
    <w:rsid w:val="00CF7B92"/>
    <w:rsid w:val="00D6214E"/>
    <w:rsid w:val="00D75EC3"/>
    <w:rsid w:val="00EC3CC6"/>
    <w:rsid w:val="00F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4820-08A0-462E-AD57-E6219CD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A9"/>
    <w:pPr>
      <w:spacing w:after="0" w:line="240" w:lineRule="auto"/>
      <w:ind w:left="851" w:firstLine="851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54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54A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54A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B58B-BE6F-4104-B035-D9468BE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2015-02-23T23:17:00Z</dcterms:created>
  <dcterms:modified xsi:type="dcterms:W3CDTF">2015-02-24T01:18:00Z</dcterms:modified>
</cp:coreProperties>
</file>