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F8C" w:rsidRPr="00181C1B" w:rsidRDefault="00982F8C" w:rsidP="00315414">
      <w:pPr>
        <w:pStyle w:val="Corpodetexto"/>
        <w:spacing w:after="0"/>
        <w:rPr>
          <w:b/>
        </w:rPr>
      </w:pPr>
      <w:r w:rsidRPr="00181C1B">
        <w:rPr>
          <w:b/>
        </w:rPr>
        <w:t>A COMUNICABILIDADE DOS CRIMES PRATICADOS POR FUNCIONÁRIOS PÚBLICOS CONTRA A ADMINISTRAÇÃO PÚBLICA</w:t>
      </w:r>
    </w:p>
    <w:p w:rsidR="00982F8C" w:rsidRDefault="00982F8C" w:rsidP="00982F8C">
      <w:pPr>
        <w:spacing w:line="240" w:lineRule="auto"/>
        <w:jc w:val="center"/>
        <w:rPr>
          <w:rFonts w:ascii="Times New Roman" w:hAnsi="Times New Roman" w:cs="Times New Roman"/>
          <w:sz w:val="24"/>
          <w:szCs w:val="24"/>
        </w:rPr>
      </w:pPr>
    </w:p>
    <w:p w:rsidR="00982F8C" w:rsidRDefault="00982F8C" w:rsidP="00982F8C">
      <w:pPr>
        <w:spacing w:line="240" w:lineRule="auto"/>
        <w:ind w:left="4253"/>
        <w:jc w:val="both"/>
        <w:rPr>
          <w:rFonts w:ascii="Times New Roman" w:eastAsia="Times New Roman" w:hAnsi="Times New Roman"/>
          <w:sz w:val="24"/>
          <w:szCs w:val="24"/>
          <w:lang w:eastAsia="pt-BR"/>
        </w:rPr>
      </w:pPr>
      <w:proofErr w:type="spellStart"/>
      <w:r w:rsidRPr="00905FF0">
        <w:rPr>
          <w:rFonts w:ascii="Times New Roman" w:eastAsia="Times New Roman" w:hAnsi="Times New Roman"/>
          <w:sz w:val="24"/>
          <w:szCs w:val="24"/>
          <w:lang w:eastAsia="pt-BR"/>
        </w:rPr>
        <w:t>Analice</w:t>
      </w:r>
      <w:proofErr w:type="spellEnd"/>
      <w:r w:rsidRPr="00905FF0">
        <w:rPr>
          <w:rFonts w:ascii="Times New Roman" w:eastAsia="Times New Roman" w:hAnsi="Times New Roman"/>
          <w:sz w:val="24"/>
          <w:szCs w:val="24"/>
          <w:lang w:eastAsia="pt-BR"/>
        </w:rPr>
        <w:t xml:space="preserve"> Fonseca, Gabrielle Fonseca dos Reis,</w:t>
      </w:r>
      <w:r w:rsidR="00181C1B">
        <w:rPr>
          <w:rFonts w:ascii="Times New Roman" w:eastAsia="Times New Roman" w:hAnsi="Times New Roman"/>
          <w:sz w:val="24"/>
          <w:szCs w:val="24"/>
          <w:lang w:eastAsia="pt-BR"/>
        </w:rPr>
        <w:t xml:space="preserve"> </w:t>
      </w:r>
      <w:r w:rsidR="00AB3C15">
        <w:rPr>
          <w:rFonts w:ascii="Times New Roman" w:eastAsia="Times New Roman" w:hAnsi="Times New Roman"/>
          <w:sz w:val="24"/>
          <w:szCs w:val="24"/>
          <w:lang w:eastAsia="pt-BR"/>
        </w:rPr>
        <w:t xml:space="preserve">Maria Madalena da Silva, </w:t>
      </w:r>
      <w:r w:rsidR="00181C1B">
        <w:rPr>
          <w:rFonts w:ascii="Times New Roman" w:eastAsia="Times New Roman" w:hAnsi="Times New Roman"/>
          <w:sz w:val="24"/>
          <w:szCs w:val="24"/>
          <w:lang w:eastAsia="pt-BR"/>
        </w:rPr>
        <w:t xml:space="preserve">Tatiane </w:t>
      </w:r>
      <w:proofErr w:type="spellStart"/>
      <w:r w:rsidR="00181C1B">
        <w:rPr>
          <w:rFonts w:ascii="Times New Roman" w:eastAsia="Times New Roman" w:hAnsi="Times New Roman"/>
          <w:sz w:val="24"/>
          <w:szCs w:val="24"/>
          <w:lang w:eastAsia="pt-BR"/>
        </w:rPr>
        <w:t>Fuzinaga</w:t>
      </w:r>
      <w:proofErr w:type="spellEnd"/>
      <w:r w:rsidR="00181C1B">
        <w:rPr>
          <w:rFonts w:ascii="Times New Roman" w:eastAsia="Times New Roman" w:hAnsi="Times New Roman"/>
          <w:sz w:val="24"/>
          <w:szCs w:val="24"/>
          <w:lang w:eastAsia="pt-BR"/>
        </w:rPr>
        <w:t xml:space="preserve"> do Carmo, </w:t>
      </w:r>
      <w:proofErr w:type="spellStart"/>
      <w:r w:rsidR="00181C1B">
        <w:rPr>
          <w:rFonts w:ascii="Times New Roman" w:eastAsia="Times New Roman" w:hAnsi="Times New Roman"/>
          <w:sz w:val="24"/>
          <w:szCs w:val="24"/>
          <w:lang w:eastAsia="pt-BR"/>
        </w:rPr>
        <w:t>Thay</w:t>
      </w:r>
      <w:r w:rsidRPr="00905FF0">
        <w:rPr>
          <w:rFonts w:ascii="Times New Roman" w:eastAsia="Times New Roman" w:hAnsi="Times New Roman"/>
          <w:sz w:val="24"/>
          <w:szCs w:val="24"/>
          <w:lang w:eastAsia="pt-BR"/>
        </w:rPr>
        <w:t>s</w:t>
      </w:r>
      <w:proofErr w:type="spellEnd"/>
      <w:r w:rsidRPr="00905FF0">
        <w:rPr>
          <w:rFonts w:ascii="Times New Roman" w:eastAsia="Times New Roman" w:hAnsi="Times New Roman"/>
          <w:sz w:val="24"/>
          <w:szCs w:val="24"/>
          <w:lang w:eastAsia="pt-BR"/>
        </w:rPr>
        <w:t xml:space="preserve"> Prisci</w:t>
      </w:r>
      <w:r w:rsidR="00181C1B">
        <w:rPr>
          <w:rFonts w:ascii="Times New Roman" w:eastAsia="Times New Roman" w:hAnsi="Times New Roman"/>
          <w:sz w:val="24"/>
          <w:szCs w:val="24"/>
          <w:lang w:eastAsia="pt-BR"/>
        </w:rPr>
        <w:t>l</w:t>
      </w:r>
      <w:r w:rsidRPr="00905FF0">
        <w:rPr>
          <w:rFonts w:ascii="Times New Roman" w:eastAsia="Times New Roman" w:hAnsi="Times New Roman"/>
          <w:sz w:val="24"/>
          <w:szCs w:val="24"/>
          <w:lang w:eastAsia="pt-BR"/>
        </w:rPr>
        <w:t xml:space="preserve">la </w:t>
      </w:r>
      <w:proofErr w:type="spellStart"/>
      <w:r w:rsidR="00181C1B">
        <w:rPr>
          <w:rFonts w:ascii="Times New Roman" w:eastAsia="Times New Roman" w:hAnsi="Times New Roman"/>
          <w:sz w:val="24"/>
          <w:szCs w:val="24"/>
          <w:lang w:eastAsia="pt-BR"/>
        </w:rPr>
        <w:t>Dionízio</w:t>
      </w:r>
      <w:proofErr w:type="spellEnd"/>
      <w:r w:rsidR="00181C1B">
        <w:rPr>
          <w:rFonts w:ascii="Times New Roman" w:eastAsia="Times New Roman" w:hAnsi="Times New Roman"/>
          <w:sz w:val="24"/>
          <w:szCs w:val="24"/>
          <w:lang w:eastAsia="pt-BR"/>
        </w:rPr>
        <w:t xml:space="preserve"> </w:t>
      </w:r>
      <w:r w:rsidR="007B698C">
        <w:rPr>
          <w:rFonts w:ascii="Times New Roman" w:eastAsia="Times New Roman" w:hAnsi="Times New Roman"/>
          <w:sz w:val="24"/>
          <w:szCs w:val="24"/>
          <w:lang w:eastAsia="pt-BR"/>
        </w:rPr>
        <w:t>Martins</w:t>
      </w:r>
      <w:r w:rsidRPr="00905FF0">
        <w:rPr>
          <w:rFonts w:ascii="Times New Roman" w:eastAsia="Times New Roman" w:hAnsi="Times New Roman"/>
          <w:sz w:val="24"/>
          <w:szCs w:val="24"/>
          <w:lang w:eastAsia="pt-BR"/>
        </w:rPr>
        <w:t xml:space="preserve">, </w:t>
      </w:r>
      <w:r w:rsidRPr="00905FF0">
        <w:rPr>
          <w:rFonts w:ascii="Times New Roman" w:eastAsia="Times New Roman" w:hAnsi="Times New Roman"/>
          <w:b/>
          <w:sz w:val="24"/>
          <w:szCs w:val="24"/>
          <w:lang w:eastAsia="pt-BR"/>
        </w:rPr>
        <w:t>W</w:t>
      </w:r>
      <w:r w:rsidRPr="00905FF0">
        <w:rPr>
          <w:rFonts w:ascii="Times New Roman" w:eastAsia="Times New Roman" w:hAnsi="Times New Roman"/>
          <w:sz w:val="24"/>
          <w:szCs w:val="24"/>
          <w:lang w:eastAsia="pt-BR"/>
        </w:rPr>
        <w:t xml:space="preserve">illian Daniel Faria Santos </w:t>
      </w:r>
      <w:r w:rsidRPr="00905FF0">
        <w:rPr>
          <w:rFonts w:ascii="Times New Roman" w:eastAsia="Times New Roman" w:hAnsi="Times New Roman"/>
          <w:sz w:val="24"/>
          <w:szCs w:val="24"/>
          <w:vertAlign w:val="superscript"/>
          <w:lang w:eastAsia="pt-BR"/>
        </w:rPr>
        <w:footnoteReference w:id="1"/>
      </w:r>
      <w:r w:rsidRPr="00905FF0">
        <w:rPr>
          <w:rFonts w:ascii="Times New Roman" w:eastAsia="Times New Roman" w:hAnsi="Times New Roman"/>
          <w:sz w:val="24"/>
          <w:szCs w:val="24"/>
          <w:lang w:eastAsia="pt-BR"/>
        </w:rPr>
        <w:t>.</w:t>
      </w:r>
      <w:bookmarkStart w:id="0" w:name="_GoBack"/>
      <w:bookmarkEnd w:id="0"/>
    </w:p>
    <w:p w:rsidR="00982F8C" w:rsidRDefault="00982F8C" w:rsidP="00982F8C">
      <w:pPr>
        <w:spacing w:line="240" w:lineRule="auto"/>
        <w:ind w:left="4253"/>
        <w:jc w:val="both"/>
        <w:rPr>
          <w:rFonts w:ascii="Times New Roman" w:eastAsia="Times New Roman" w:hAnsi="Times New Roman"/>
          <w:sz w:val="24"/>
          <w:szCs w:val="24"/>
          <w:lang w:eastAsia="pt-BR"/>
        </w:rPr>
      </w:pPr>
    </w:p>
    <w:p w:rsidR="00982F8C" w:rsidRDefault="00982F8C" w:rsidP="00651C57">
      <w:pPr>
        <w:pStyle w:val="Ttulo1"/>
        <w:spacing w:line="360" w:lineRule="auto"/>
      </w:pPr>
      <w:r w:rsidRPr="00982F8C">
        <w:t>Resumo</w:t>
      </w:r>
    </w:p>
    <w:p w:rsidR="00315414" w:rsidRDefault="00982F8C" w:rsidP="00315414">
      <w:pPr>
        <w:pStyle w:val="Ttulo1"/>
        <w:contextualSpacing/>
        <w:rPr>
          <w:rFonts w:eastAsia="Times New Roman"/>
          <w:b w:val="0"/>
          <w:lang w:eastAsia="pt-BR"/>
        </w:rPr>
      </w:pPr>
      <w:r w:rsidRPr="00982F8C">
        <w:rPr>
          <w:rFonts w:eastAsia="Times New Roman"/>
          <w:b w:val="0"/>
          <w:lang w:eastAsia="pt-BR"/>
        </w:rPr>
        <w:t xml:space="preserve">Este estudo trata da comunicabilidade dos crimes praticados por funcionários públicos contra a Administração Pública com o problema: A condição especial do funcionário público, autor de crimes contra a administração pública, deve estender-se aos  seus coautores e partícipes que, malgrado não a possuam, contribuem para a ocorrência destes funestos delitos? O país vive uma imensa crise moral com inúmeros escândalos políticos sendo descobertos. Diante disso, os crimes praticados por funcionários públicos contra a administração pública nunca foram tão discutidos, entretanto não são só eles que praticam essa espécie de infração. Faz-se necessário, portanto, analisar a situação, perante a justiça, dos estranhos à Administração Pública que concorrem para a prática de infrações penais realizadas por servidores contra esta. Este trabalho é relevante por explicar o instituto do concurso de pessoas e o relacionar com os artigos 312 a 327 do CP. O objetivo geral é verificar qual a forma adotada pelo Código Penal para tratar da comunicabilidade, de sorte a descobrir se os </w:t>
      </w:r>
      <w:r w:rsidRPr="00982F8C">
        <w:rPr>
          <w:rFonts w:eastAsia="Times New Roman"/>
          <w:b w:val="0"/>
          <w:i/>
          <w:lang w:eastAsia="pt-BR"/>
        </w:rPr>
        <w:t xml:space="preserve">extraneis </w:t>
      </w:r>
      <w:r w:rsidRPr="00982F8C">
        <w:rPr>
          <w:rFonts w:eastAsia="Times New Roman"/>
          <w:b w:val="0"/>
          <w:lang w:eastAsia="pt-BR"/>
        </w:rPr>
        <w:t>que concorrem para crimes praticados por funcionários públicos contra a Administração Pública serão apenados como tais. O método científico utilizado é hipotético-dedutivo, a pesquisa é teórica, bibliográfica e qualitativa. O trabalho é interdisciplinar, abrangendo as áreas criminal, administrativa e constitucional. Ao final descobre-se, apesar de serem estranhos à administração pública, aqueles que de alguma maneira contribuem para crimes contra esta e conhecem a qualidade de seu cúmplice responderão como se servidores públicos fossem, em razão do art. 30, CP.</w:t>
      </w:r>
    </w:p>
    <w:p w:rsidR="00982F8C" w:rsidRPr="00315414" w:rsidRDefault="00982F8C" w:rsidP="00651C57">
      <w:pPr>
        <w:pStyle w:val="Ttulo1"/>
        <w:spacing w:after="0" w:line="360" w:lineRule="auto"/>
        <w:contextualSpacing/>
        <w:rPr>
          <w:rFonts w:eastAsia="Times New Roman"/>
          <w:b w:val="0"/>
          <w:lang w:eastAsia="pt-BR"/>
        </w:rPr>
      </w:pPr>
      <w:r w:rsidRPr="00315414">
        <w:t xml:space="preserve">Palavras-chave: </w:t>
      </w:r>
      <w:r w:rsidRPr="00315414">
        <w:rPr>
          <w:b w:val="0"/>
        </w:rPr>
        <w:t>Comunicabilidade. Crimes funcionais. Administração Pública.</w:t>
      </w:r>
    </w:p>
    <w:p w:rsidR="00982F8C" w:rsidRPr="00315414" w:rsidRDefault="00982F8C" w:rsidP="00315414">
      <w:pPr>
        <w:spacing w:after="0" w:line="240" w:lineRule="auto"/>
        <w:jc w:val="both"/>
        <w:rPr>
          <w:rFonts w:ascii="Times New Roman" w:eastAsia="Times New Roman" w:hAnsi="Times New Roman"/>
          <w:sz w:val="24"/>
          <w:szCs w:val="24"/>
          <w:lang w:eastAsia="pt-BR"/>
        </w:rPr>
      </w:pPr>
    </w:p>
    <w:p w:rsidR="00982F8C" w:rsidRDefault="00982F8C" w:rsidP="00651C57">
      <w:pPr>
        <w:pStyle w:val="Ttulo1"/>
        <w:spacing w:after="0" w:line="360" w:lineRule="auto"/>
        <w:rPr>
          <w:rFonts w:eastAsia="Times New Roman" w:cstheme="minorBidi"/>
          <w:lang w:eastAsia="pt-BR"/>
        </w:rPr>
      </w:pPr>
      <w:r w:rsidRPr="00982F8C">
        <w:rPr>
          <w:rFonts w:eastAsia="Times New Roman" w:cstheme="minorBidi"/>
          <w:lang w:eastAsia="pt-BR"/>
        </w:rPr>
        <w:t>Introdução</w:t>
      </w:r>
    </w:p>
    <w:p w:rsidR="00982F8C" w:rsidRDefault="00982F8C" w:rsidP="00651C57">
      <w:pPr>
        <w:spacing w:after="0"/>
        <w:rPr>
          <w:lang w:eastAsia="pt-BR"/>
        </w:rPr>
      </w:pPr>
    </w:p>
    <w:p w:rsidR="00315414" w:rsidRDefault="00315414" w:rsidP="00651C5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país vive uma imensa crise moral, inúmeros escândalos políticos vêm sendo descobertos e </w:t>
      </w:r>
      <w:r w:rsidR="00020655">
        <w:rPr>
          <w:rFonts w:ascii="Times New Roman" w:hAnsi="Times New Roman" w:cs="Times New Roman"/>
          <w:sz w:val="24"/>
          <w:szCs w:val="24"/>
        </w:rPr>
        <w:t xml:space="preserve"> julgados.</w:t>
      </w:r>
      <w:r>
        <w:rPr>
          <w:rFonts w:ascii="Times New Roman" w:hAnsi="Times New Roman" w:cs="Times New Roman"/>
          <w:sz w:val="24"/>
          <w:szCs w:val="24"/>
        </w:rPr>
        <w:t xml:space="preserve"> </w:t>
      </w:r>
      <w:r w:rsidR="00020655">
        <w:rPr>
          <w:rFonts w:ascii="Times New Roman" w:hAnsi="Times New Roman" w:cs="Times New Roman"/>
          <w:sz w:val="24"/>
          <w:szCs w:val="24"/>
        </w:rPr>
        <w:t>T</w:t>
      </w:r>
      <w:r>
        <w:rPr>
          <w:rFonts w:ascii="Times New Roman" w:hAnsi="Times New Roman" w:cs="Times New Roman"/>
          <w:sz w:val="24"/>
          <w:szCs w:val="24"/>
        </w:rPr>
        <w:t>ornaram</w:t>
      </w:r>
      <w:r w:rsidR="00020655">
        <w:rPr>
          <w:rFonts w:ascii="Times New Roman" w:hAnsi="Times New Roman" w:cs="Times New Roman"/>
          <w:sz w:val="24"/>
          <w:szCs w:val="24"/>
        </w:rPr>
        <w:t>-se</w:t>
      </w:r>
      <w:r>
        <w:rPr>
          <w:rFonts w:ascii="Times New Roman" w:hAnsi="Times New Roman" w:cs="Times New Roman"/>
          <w:sz w:val="24"/>
          <w:szCs w:val="24"/>
        </w:rPr>
        <w:t xml:space="preserve"> assunto fixo nas páginas dos jornais</w:t>
      </w:r>
      <w:r w:rsidR="00020655">
        <w:rPr>
          <w:rFonts w:ascii="Times New Roman" w:hAnsi="Times New Roman" w:cs="Times New Roman"/>
          <w:sz w:val="24"/>
          <w:szCs w:val="24"/>
        </w:rPr>
        <w:t xml:space="preserve"> e geram cada vez mais indignação em toda sociedade</w:t>
      </w:r>
      <w:r>
        <w:rPr>
          <w:rFonts w:ascii="Times New Roman" w:hAnsi="Times New Roman" w:cs="Times New Roman"/>
          <w:sz w:val="24"/>
          <w:szCs w:val="24"/>
        </w:rPr>
        <w:t>. Diante disso, os crimes praticados por funcionários pú</w:t>
      </w:r>
      <w:r w:rsidR="00407BE6">
        <w:rPr>
          <w:rFonts w:ascii="Times New Roman" w:hAnsi="Times New Roman" w:cs="Times New Roman"/>
          <w:sz w:val="24"/>
          <w:szCs w:val="24"/>
        </w:rPr>
        <w:t>blicos contra a Administração P</w:t>
      </w:r>
      <w:r>
        <w:rPr>
          <w:rFonts w:ascii="Times New Roman" w:hAnsi="Times New Roman" w:cs="Times New Roman"/>
          <w:sz w:val="24"/>
          <w:szCs w:val="24"/>
        </w:rPr>
        <w:t xml:space="preserve">ública nunca foram tão notórios e discutidos, entretanto não são só eles que praticam essa espécie de infração. </w:t>
      </w:r>
    </w:p>
    <w:p w:rsidR="00315414" w:rsidRDefault="00315414" w:rsidP="00315414">
      <w:pPr>
        <w:pStyle w:val="Recuodecorpodetexto"/>
      </w:pPr>
      <w:r>
        <w:lastRenderedPageBreak/>
        <w:t>Em grande parte das vezes, os indivíduos que servem ao ofício público contam com a ajuda de pessoas que não possuem essa condição especial. Em vista deste costumei</w:t>
      </w:r>
      <w:r w:rsidR="004A501A">
        <w:t>ro auxílio, surge uma discussão.</w:t>
      </w:r>
      <w:r>
        <w:t xml:space="preserve"> </w:t>
      </w:r>
      <w:r w:rsidR="004A501A">
        <w:t>A</w:t>
      </w:r>
      <w:r>
        <w:t xml:space="preserve"> condição especial do funcionário púb</w:t>
      </w:r>
      <w:r w:rsidR="00083EB5">
        <w:t>lico, autor de crimes contra a Administração P</w:t>
      </w:r>
      <w:r w:rsidR="00181C1B">
        <w:t xml:space="preserve">ública, deve estender-se aos </w:t>
      </w:r>
      <w:r>
        <w:t xml:space="preserve">seus coautores e partícipes que, malgrado não a possuam, contribuem para a ocorrência destes funestos delitos?   </w:t>
      </w:r>
    </w:p>
    <w:p w:rsidR="00315414" w:rsidRDefault="00315414" w:rsidP="0031541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Esta pesquisa mostra-se relevante por explicar o instituto do concurso de pessoas e o relacionar com os artigos 312 a 327 do CP, delitos tão presentes em nosso cotidiano e que tantos prejuízos causam à sociedade. Importante é, ainda, por esclarecer a situação</w:t>
      </w:r>
      <w:r w:rsidR="00407BE6">
        <w:rPr>
          <w:rFonts w:ascii="Times New Roman" w:hAnsi="Times New Roman" w:cs="Times New Roman"/>
          <w:sz w:val="24"/>
          <w:szCs w:val="24"/>
        </w:rPr>
        <w:t>, perante a justiça,</w:t>
      </w:r>
      <w:r>
        <w:rPr>
          <w:rFonts w:ascii="Times New Roman" w:hAnsi="Times New Roman" w:cs="Times New Roman"/>
          <w:sz w:val="24"/>
          <w:szCs w:val="24"/>
        </w:rPr>
        <w:t xml:space="preserve"> dos estranhos à Administração Pública que concorrem para a prática de infrações penais realizadas por servidores contra esta. Além disso, avalia o quão eficiente é o nosso </w:t>
      </w:r>
      <w:r>
        <w:rPr>
          <w:rFonts w:ascii="Times New Roman" w:hAnsi="Times New Roman" w:cs="Times New Roman"/>
          <w:i/>
          <w:sz w:val="24"/>
          <w:szCs w:val="24"/>
        </w:rPr>
        <w:t xml:space="preserve">códex </w:t>
      </w:r>
      <w:r>
        <w:rPr>
          <w:rFonts w:ascii="Times New Roman" w:hAnsi="Times New Roman" w:cs="Times New Roman"/>
          <w:sz w:val="24"/>
          <w:szCs w:val="24"/>
        </w:rPr>
        <w:t>ao versar sobre esse</w:t>
      </w:r>
      <w:r w:rsidRPr="00221A0A">
        <w:rPr>
          <w:rFonts w:ascii="Times New Roman" w:hAnsi="Times New Roman" w:cs="Times New Roman"/>
          <w:sz w:val="24"/>
          <w:szCs w:val="24"/>
        </w:rPr>
        <w:t xml:space="preserve"> assunto</w:t>
      </w:r>
      <w:r>
        <w:rPr>
          <w:rFonts w:ascii="Times New Roman" w:hAnsi="Times New Roman" w:cs="Times New Roman"/>
          <w:sz w:val="24"/>
          <w:szCs w:val="24"/>
        </w:rPr>
        <w:t xml:space="preserve">. </w:t>
      </w:r>
    </w:p>
    <w:p w:rsidR="00982F8C" w:rsidRDefault="00315414" w:rsidP="0031541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projeto tem como escopo maior verificar qual a forma adotada pelo Código Penal para tratar da comunicabilidade, de sorte a descobrir se os </w:t>
      </w:r>
      <w:r w:rsidRPr="009B432D">
        <w:rPr>
          <w:rFonts w:ascii="Times New Roman" w:hAnsi="Times New Roman" w:cs="Times New Roman"/>
          <w:i/>
          <w:sz w:val="24"/>
          <w:szCs w:val="24"/>
        </w:rPr>
        <w:t>extranei</w:t>
      </w:r>
      <w:r>
        <w:rPr>
          <w:rFonts w:ascii="Times New Roman" w:hAnsi="Times New Roman" w:cs="Times New Roman"/>
          <w:i/>
          <w:sz w:val="24"/>
          <w:szCs w:val="24"/>
        </w:rPr>
        <w:t xml:space="preserve">s </w:t>
      </w:r>
      <w:r w:rsidRPr="009B432D">
        <w:rPr>
          <w:rFonts w:ascii="Times New Roman" w:hAnsi="Times New Roman" w:cs="Times New Roman"/>
          <w:sz w:val="24"/>
          <w:szCs w:val="24"/>
        </w:rPr>
        <w:t xml:space="preserve">que </w:t>
      </w:r>
      <w:r>
        <w:rPr>
          <w:rFonts w:ascii="Times New Roman" w:hAnsi="Times New Roman" w:cs="Times New Roman"/>
          <w:sz w:val="24"/>
          <w:szCs w:val="24"/>
        </w:rPr>
        <w:t>concorrem para crimes praticados por funcionários públicos contra a Administração Pública serão apenados como tais. Existem ainda objetivos específicos, quais sejam: a)</w:t>
      </w:r>
      <w:r w:rsidRPr="00B85B50">
        <w:t xml:space="preserve"> </w:t>
      </w:r>
      <w:r>
        <w:rPr>
          <w:rFonts w:ascii="Times New Roman" w:hAnsi="Times New Roman" w:cs="Times New Roman"/>
          <w:sz w:val="24"/>
          <w:szCs w:val="24"/>
        </w:rPr>
        <w:t>Expor o conceito de Administração Pública; b) Analisar quem o Código Penal reconhece como funcionário público; c) Estudar a fundo o instituto da comunicabilidade; d) Relacionar t</w:t>
      </w:r>
      <w:r w:rsidR="00407BE6">
        <w:rPr>
          <w:rFonts w:ascii="Times New Roman" w:hAnsi="Times New Roman" w:cs="Times New Roman"/>
          <w:sz w:val="24"/>
          <w:szCs w:val="24"/>
        </w:rPr>
        <w:t>al instituto a</w:t>
      </w:r>
      <w:r w:rsidR="0035240A">
        <w:rPr>
          <w:rFonts w:ascii="Times New Roman" w:hAnsi="Times New Roman" w:cs="Times New Roman"/>
          <w:sz w:val="24"/>
          <w:szCs w:val="24"/>
        </w:rPr>
        <w:t>os delitos do C</w:t>
      </w:r>
      <w:r>
        <w:rPr>
          <w:rFonts w:ascii="Times New Roman" w:hAnsi="Times New Roman" w:cs="Times New Roman"/>
          <w:sz w:val="24"/>
          <w:szCs w:val="24"/>
        </w:rPr>
        <w:t>apítulo I</w:t>
      </w:r>
      <w:r w:rsidR="00407BE6">
        <w:rPr>
          <w:rFonts w:ascii="Times New Roman" w:hAnsi="Times New Roman" w:cs="Times New Roman"/>
          <w:sz w:val="24"/>
          <w:szCs w:val="24"/>
        </w:rPr>
        <w:t xml:space="preserve">, Título XI, </w:t>
      </w:r>
      <w:r>
        <w:rPr>
          <w:rFonts w:ascii="Times New Roman" w:hAnsi="Times New Roman" w:cs="Times New Roman"/>
          <w:sz w:val="24"/>
          <w:szCs w:val="24"/>
        </w:rPr>
        <w:t>do Código Penal Brasileiro.</w:t>
      </w:r>
    </w:p>
    <w:p w:rsidR="00315414" w:rsidRDefault="00315414" w:rsidP="00315414">
      <w:pPr>
        <w:spacing w:after="0" w:line="360" w:lineRule="auto"/>
        <w:ind w:firstLine="1134"/>
        <w:jc w:val="both"/>
        <w:rPr>
          <w:rFonts w:ascii="Times New Roman" w:hAnsi="Times New Roman" w:cs="Times New Roman"/>
          <w:sz w:val="24"/>
          <w:szCs w:val="24"/>
        </w:rPr>
      </w:pPr>
      <w:r w:rsidRPr="009E5FB1">
        <w:rPr>
          <w:rFonts w:ascii="Times New Roman" w:hAnsi="Times New Roman" w:cs="Times New Roman"/>
          <w:noProof/>
          <w:sz w:val="24"/>
          <w:szCs w:val="24"/>
          <w:lang w:eastAsia="pt-BR"/>
        </w:rPr>
        <mc:AlternateContent>
          <mc:Choice Requires="wps">
            <w:drawing>
              <wp:anchor distT="0" distB="0" distL="114300" distR="114300" simplePos="0" relativeHeight="251659264" behindDoc="0" locked="0" layoutInCell="1" allowOverlap="1" wp14:anchorId="1800FE59" wp14:editId="792A642F">
                <wp:simplePos x="0" y="0"/>
                <wp:positionH relativeFrom="column">
                  <wp:posOffset>5832475</wp:posOffset>
                </wp:positionH>
                <wp:positionV relativeFrom="paragraph">
                  <wp:posOffset>-847725</wp:posOffset>
                </wp:positionV>
                <wp:extent cx="400050" cy="361950"/>
                <wp:effectExtent l="0" t="0" r="19050" b="1905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61950"/>
                        </a:xfrm>
                        <a:prstGeom prst="rect">
                          <a:avLst/>
                        </a:prstGeom>
                        <a:noFill/>
                        <a:ln w="9525">
                          <a:solidFill>
                            <a:schemeClr val="bg1"/>
                          </a:solidFill>
                          <a:miter lim="800000"/>
                          <a:headEnd/>
                          <a:tailEnd/>
                        </a:ln>
                      </wps:spPr>
                      <wps:txbx>
                        <w:txbxContent>
                          <w:p w:rsidR="00315414" w:rsidRPr="000449D6" w:rsidRDefault="00315414" w:rsidP="00315414">
                            <w:pPr>
                              <w:rPr>
                                <w:rFonts w:ascii="Times New Roman" w:hAnsi="Times New Roman" w:cs="Times New Roman"/>
                                <w:sz w:val="24"/>
                                <w:szCs w:val="24"/>
                              </w:rPr>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459.25pt;margin-top:-66.75pt;width:31.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" filled="f" strokecolor="white [3212]">
                <v:textbox>
                  <w:txbxContent>
                    <w:p w:rsidR="00315414" w:rsidRPr="000449D6" w:rsidRDefault="00315414" w:rsidP="00315414">
                      <w:pPr>
                        <w:rPr>
                          <w:rFonts w:ascii="Times New Roman" w:hAnsi="Times New Roman" w:cs="Times New Roman"/>
                          <w:sz w:val="24"/>
                          <w:szCs w:val="24"/>
                        </w:rPr>
                      </w:pPr>
                      <w:r>
                        <w:t xml:space="preserve">    </w:t>
                      </w:r>
                    </w:p>
                  </w:txbxContent>
                </v:textbox>
              </v:shape>
            </w:pict>
          </mc:Fallback>
        </mc:AlternateContent>
      </w:r>
      <w:r>
        <w:rPr>
          <w:rFonts w:ascii="Times New Roman" w:hAnsi="Times New Roman" w:cs="Times New Roman"/>
          <w:sz w:val="24"/>
          <w:szCs w:val="24"/>
        </w:rPr>
        <w:t xml:space="preserve">Para </w:t>
      </w:r>
      <w:r w:rsidRPr="005810A2">
        <w:rPr>
          <w:rFonts w:ascii="Times New Roman" w:eastAsia="Times New Roman" w:hAnsi="Times New Roman"/>
          <w:sz w:val="24"/>
          <w:szCs w:val="24"/>
          <w:lang w:eastAsia="pt-BR"/>
        </w:rPr>
        <w:t xml:space="preserve">atingir tais objetivos </w:t>
      </w:r>
      <w:r>
        <w:rPr>
          <w:rFonts w:ascii="Times New Roman" w:eastAsia="Times New Roman" w:hAnsi="Times New Roman"/>
          <w:sz w:val="24"/>
          <w:szCs w:val="24"/>
          <w:lang w:eastAsia="pt-BR"/>
        </w:rPr>
        <w:t>serão</w:t>
      </w:r>
      <w:r w:rsidRPr="005810A2">
        <w:rPr>
          <w:rFonts w:ascii="Times New Roman" w:eastAsia="Times New Roman" w:hAnsi="Times New Roman"/>
          <w:sz w:val="24"/>
          <w:szCs w:val="24"/>
          <w:lang w:eastAsia="pt-BR"/>
        </w:rPr>
        <w:t xml:space="preserve"> utilizados importantes doutrinadores como</w:t>
      </w:r>
      <w:r>
        <w:rPr>
          <w:rFonts w:ascii="Times New Roman" w:eastAsia="Times New Roman" w:hAnsi="Times New Roman"/>
          <w:sz w:val="24"/>
          <w:szCs w:val="24"/>
          <w:lang w:eastAsia="pt-BR"/>
        </w:rPr>
        <w:t xml:space="preserve"> Diogo de Figueiredo Moreira Neto (</w:t>
      </w:r>
      <w:r w:rsidR="00407BE6">
        <w:rPr>
          <w:rFonts w:ascii="Times New Roman" w:eastAsia="Times New Roman" w:hAnsi="Times New Roman"/>
          <w:sz w:val="24"/>
          <w:szCs w:val="24"/>
          <w:lang w:eastAsia="pt-BR"/>
        </w:rPr>
        <w:t>2009</w:t>
      </w:r>
      <w:r>
        <w:rPr>
          <w:rFonts w:ascii="Times New Roman" w:eastAsia="Times New Roman" w:hAnsi="Times New Roman"/>
          <w:sz w:val="24"/>
          <w:szCs w:val="24"/>
          <w:lang w:eastAsia="pt-BR"/>
        </w:rPr>
        <w:t>),</w:t>
      </w:r>
      <w:r w:rsidRPr="00D9094C">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Fernando Capez (2011</w:t>
      </w:r>
      <w:r w:rsidR="0035240A">
        <w:rPr>
          <w:rFonts w:ascii="Times New Roman" w:eastAsia="Times New Roman" w:hAnsi="Times New Roman"/>
          <w:sz w:val="24"/>
          <w:szCs w:val="24"/>
          <w:lang w:eastAsia="pt-BR"/>
        </w:rPr>
        <w:t>, v. 1 e 3</w:t>
      </w:r>
      <w:r>
        <w:rPr>
          <w:rFonts w:ascii="Times New Roman" w:eastAsia="Times New Roman" w:hAnsi="Times New Roman"/>
          <w:sz w:val="24"/>
          <w:szCs w:val="24"/>
          <w:lang w:eastAsia="pt-BR"/>
        </w:rPr>
        <w:t>),</w:t>
      </w:r>
      <w:r w:rsidRPr="00303F96">
        <w:t xml:space="preserve"> </w:t>
      </w:r>
      <w:r w:rsidRPr="00303F96">
        <w:rPr>
          <w:rFonts w:ascii="Times New Roman" w:eastAsia="Times New Roman" w:hAnsi="Times New Roman"/>
          <w:sz w:val="24"/>
          <w:szCs w:val="24"/>
          <w:lang w:eastAsia="pt-BR"/>
        </w:rPr>
        <w:t>José C</w:t>
      </w:r>
      <w:r>
        <w:rPr>
          <w:rFonts w:ascii="Times New Roman" w:eastAsia="Times New Roman" w:hAnsi="Times New Roman"/>
          <w:sz w:val="24"/>
          <w:szCs w:val="24"/>
          <w:lang w:eastAsia="pt-BR"/>
        </w:rPr>
        <w:t>.</w:t>
      </w:r>
      <w:r w:rsidRPr="00303F96">
        <w:rPr>
          <w:rFonts w:ascii="Times New Roman" w:eastAsia="Times New Roman" w:hAnsi="Times New Roman"/>
          <w:sz w:val="24"/>
          <w:szCs w:val="24"/>
          <w:lang w:eastAsia="pt-BR"/>
        </w:rPr>
        <w:t xml:space="preserve"> Baptista Junior</w:t>
      </w:r>
      <w:r>
        <w:rPr>
          <w:rFonts w:ascii="Times New Roman" w:eastAsia="Times New Roman" w:hAnsi="Times New Roman"/>
          <w:sz w:val="24"/>
          <w:szCs w:val="24"/>
          <w:lang w:eastAsia="pt-BR"/>
        </w:rPr>
        <w:t xml:space="preserve"> (2006), Julio Fabbrini Mirabete (2011), Luiz Regis Prado (</w:t>
      </w:r>
      <w:r>
        <w:rPr>
          <w:rFonts w:ascii="Times New Roman" w:hAnsi="Times New Roman" w:cs="Times New Roman"/>
          <w:sz w:val="24"/>
          <w:szCs w:val="24"/>
        </w:rPr>
        <w:t>20</w:t>
      </w:r>
      <w:r w:rsidR="00407BE6">
        <w:rPr>
          <w:rFonts w:ascii="Times New Roman" w:hAnsi="Times New Roman" w:cs="Times New Roman"/>
          <w:sz w:val="24"/>
          <w:szCs w:val="24"/>
        </w:rPr>
        <w:t>11</w:t>
      </w:r>
      <w:r>
        <w:rPr>
          <w:rFonts w:ascii="Times New Roman" w:hAnsi="Times New Roman" w:cs="Times New Roman"/>
          <w:sz w:val="24"/>
          <w:szCs w:val="24"/>
        </w:rPr>
        <w:t>), Rogério Greco (2011) que abordam diversas searas do direito, tais como as áreas criminal, administrativa e constitucional, para uma melhor compreensão do tema. Esses autores discorrem sobre a comunicabilidade em geral, além de explicar a sua aplicação nos crimes funcionais e discutir sobre a eficácia desse instituto.</w:t>
      </w:r>
    </w:p>
    <w:p w:rsidR="00315414" w:rsidRDefault="00315414" w:rsidP="00315414">
      <w:pPr>
        <w:pStyle w:val="Recuodecorpodetexto"/>
      </w:pPr>
      <w:r>
        <w:t xml:space="preserve">Em face do que foi estudado, percebe-se, </w:t>
      </w:r>
      <w:r w:rsidR="00651C57">
        <w:t>apesar de serem estranhos à Administração P</w:t>
      </w:r>
      <w:r>
        <w:t>ública, aqueles que de alguma maneira contribuem para crimes contra esta e conhecem a qualidade de seu cúmplice responderão como</w:t>
      </w:r>
      <w:r w:rsidR="00020655">
        <w:t xml:space="preserve"> se servidores públicos fossem. O</w:t>
      </w:r>
      <w:r>
        <w:t xml:space="preserve"> Código Penal, ao tratar da comunicabilidade em seu art. 30, deixa </w:t>
      </w:r>
      <w:r w:rsidR="00651C57">
        <w:t xml:space="preserve">cristalino </w:t>
      </w:r>
      <w:r>
        <w:t xml:space="preserve">que condições de caráter pessoal comunicam-se quando elementares do crime e não há dúvida quanto ao fato de tal qualidade ser indispensável para </w:t>
      </w:r>
      <w:r w:rsidR="00FA46B8">
        <w:t>o acontecimento dos delitos do Capítulo I do T</w:t>
      </w:r>
      <w:r>
        <w:t>ítulo XI, CP.</w:t>
      </w:r>
    </w:p>
    <w:p w:rsidR="00651C57" w:rsidRDefault="00651C57" w:rsidP="00315414">
      <w:pPr>
        <w:pStyle w:val="Recuodecorpodetexto"/>
      </w:pPr>
    </w:p>
    <w:p w:rsidR="00651C57" w:rsidRDefault="00651C57" w:rsidP="00651C57">
      <w:pPr>
        <w:pStyle w:val="Recuodecorpodetexto"/>
        <w:ind w:firstLine="0"/>
        <w:rPr>
          <w:b/>
        </w:rPr>
      </w:pPr>
      <w:r w:rsidRPr="00651C57">
        <w:rPr>
          <w:b/>
        </w:rPr>
        <w:t xml:space="preserve">2. </w:t>
      </w:r>
      <w:r w:rsidR="00AB6D63">
        <w:rPr>
          <w:b/>
        </w:rPr>
        <w:t>Crimes C</w:t>
      </w:r>
      <w:r w:rsidR="0026587E">
        <w:rPr>
          <w:b/>
        </w:rPr>
        <w:t>ontra a Administração Pública</w:t>
      </w:r>
      <w:r w:rsidRPr="00651C57">
        <w:rPr>
          <w:b/>
        </w:rPr>
        <w:t>.</w:t>
      </w:r>
    </w:p>
    <w:p w:rsidR="0026587E" w:rsidRDefault="0026587E" w:rsidP="00651C57">
      <w:pPr>
        <w:pStyle w:val="Recuodecorpodetexto"/>
        <w:ind w:firstLine="0"/>
        <w:rPr>
          <w:b/>
        </w:rPr>
      </w:pPr>
    </w:p>
    <w:p w:rsidR="0026587E" w:rsidRDefault="0026587E" w:rsidP="0026587E">
      <w:pPr>
        <w:pStyle w:val="Recuodecorpodetexto"/>
      </w:pPr>
      <w:r w:rsidRPr="0026587E">
        <w:t>O</w:t>
      </w:r>
      <w:r>
        <w:t xml:space="preserve"> Título XI do Código Penal prevê os delitos que ferem a Administração Pública, que são divididos em três capítulos: Capítulo I, dos crimes praticados por funcionários públicos contra a Administração em geral (CP, arts. 328 a 337); Capítulo II, dos crimes praticados por particular contra a Administração em geral (CP, arts. 328 a 337); Capítulo III, dos crimes contra a Administração da justiça.</w:t>
      </w:r>
    </w:p>
    <w:p w:rsidR="00F005E2" w:rsidRDefault="0026587E" w:rsidP="0026587E">
      <w:pPr>
        <w:pStyle w:val="Recuodecorpodetexto"/>
      </w:pPr>
      <w:r>
        <w:t xml:space="preserve">O legislador, ao dispor sobre o tema, objetivou </w:t>
      </w:r>
      <w:r w:rsidR="00A615D0">
        <w:t>coibir práticas extremamente nocivas à sociedade, porquanto crimes como peculato, corrupção passiva e concussão, engendram enorme estrago, na medida em que inviabilizam o desenvolvimento do país e impedem que a Administração Pública cumpra a contento s</w:t>
      </w:r>
      <w:r w:rsidR="00AB6D63">
        <w:t>eus deveres</w:t>
      </w:r>
      <w:r w:rsidR="00A615D0">
        <w:t xml:space="preserve">. </w:t>
      </w:r>
    </w:p>
    <w:p w:rsidR="00F005E2" w:rsidRDefault="00A615D0" w:rsidP="0026587E">
      <w:pPr>
        <w:pStyle w:val="Recuodecorpodetexto"/>
      </w:pPr>
      <w:r>
        <w:t>Nessa linha, aduz o prestigiado autor Rogério Greco (2011</w:t>
      </w:r>
      <w:r w:rsidR="00A6585C">
        <w:t>, p.355</w:t>
      </w:r>
      <w:r>
        <w:t xml:space="preserve">), ao falar sobre esse Título do </w:t>
      </w:r>
      <w:r w:rsidRPr="00A615D0">
        <w:rPr>
          <w:i/>
        </w:rPr>
        <w:t>Códex</w:t>
      </w:r>
      <w:r>
        <w:t xml:space="preserve">: </w:t>
      </w:r>
      <w:r w:rsidR="00F005E2">
        <w:t>“Nele são catalogadas algumas das infrações mais nefastas e devastadoras, uma vez que, geralmente, mesmo atingindo diretamente a Administração Pública, indiretamente causam dano a um número indeterminado de pessoas (...)”.</w:t>
      </w:r>
      <w:r>
        <w:t xml:space="preserve"> </w:t>
      </w:r>
      <w:r w:rsidR="0026587E">
        <w:t xml:space="preserve">  </w:t>
      </w:r>
    </w:p>
    <w:p w:rsidR="00AB6D63" w:rsidRDefault="00F005E2" w:rsidP="0026587E">
      <w:pPr>
        <w:pStyle w:val="Recuodecorpodetexto"/>
      </w:pPr>
      <w:r>
        <w:t>O mencionado doutrinador encerra seu brilhante pensamento demostrando como as infrações praticadas contra a Administração Pública podem ser mais graves e prejudiciais, até mesmo, do que um homicídio</w:t>
      </w:r>
      <w:r w:rsidR="00AB6D63">
        <w:t>.</w:t>
      </w:r>
      <w:r>
        <w:t xml:space="preserve"> </w:t>
      </w:r>
      <w:r w:rsidR="00AB6D63">
        <w:t>Segundo ele,</w:t>
      </w:r>
      <w:r>
        <w:t xml:space="preserve"> enquanto um assassino causa a morte de uma ou algumas pessoas, o corrupto, autor de crimes contra a Administração Pública, tem o poder </w:t>
      </w:r>
      <w:r w:rsidR="00AB6D63">
        <w:t xml:space="preserve">de </w:t>
      </w:r>
      <w:r>
        <w:t xml:space="preserve">ceifar a vida de centenas de inocentes, em virtude </w:t>
      </w:r>
      <w:r w:rsidR="00AB6D63">
        <w:t>de não permitir que o Estado cumpra</w:t>
      </w:r>
      <w:r>
        <w:t xml:space="preserve"> suas funções sociais.</w:t>
      </w:r>
    </w:p>
    <w:p w:rsidR="00AB6D63" w:rsidRDefault="00AB6D63" w:rsidP="0026587E">
      <w:pPr>
        <w:pStyle w:val="Recuodecorpodetexto"/>
      </w:pPr>
      <w:r>
        <w:t>Fernando Capez (2011, v.3</w:t>
      </w:r>
      <w:r w:rsidR="00A6585C">
        <w:t>, p.444</w:t>
      </w:r>
      <w:r>
        <w:t>), ratificando tal opinião, preleciona que o bem jurídico tutelado nesses crimes é o “desenvolvimento regular da atividade do Estado, dentro de regras da dignidade, probidade e eficiência”. Para Greco</w:t>
      </w:r>
      <w:r w:rsidR="00A6585C">
        <w:t xml:space="preserve"> (2011, p.368)</w:t>
      </w:r>
      <w:r>
        <w:t xml:space="preserve">, o objeto juridicamente protegido é, apenas, a Administração Pública. </w:t>
      </w:r>
    </w:p>
    <w:p w:rsidR="00AB6D63" w:rsidRDefault="00AB6D63" w:rsidP="0026587E">
      <w:pPr>
        <w:pStyle w:val="Recuodecorpodetexto"/>
      </w:pPr>
    </w:p>
    <w:p w:rsidR="00AB6D63" w:rsidRDefault="00AB6D63" w:rsidP="00AB6D63">
      <w:pPr>
        <w:pStyle w:val="Recuodecorpodetexto"/>
        <w:ind w:firstLine="0"/>
        <w:rPr>
          <w:b/>
        </w:rPr>
      </w:pPr>
      <w:r w:rsidRPr="00AB6D63">
        <w:rPr>
          <w:b/>
        </w:rPr>
        <w:t>2.1.</w:t>
      </w:r>
      <w:r>
        <w:rPr>
          <w:b/>
        </w:rPr>
        <w:t xml:space="preserve"> Crimes Funcionais Próprios e Impróprios. Distinção.</w:t>
      </w:r>
    </w:p>
    <w:p w:rsidR="00AB6D63" w:rsidRDefault="00AB6D63" w:rsidP="00AB6D63">
      <w:pPr>
        <w:pStyle w:val="Recuodecorpodetexto"/>
        <w:ind w:firstLine="0"/>
        <w:rPr>
          <w:b/>
        </w:rPr>
      </w:pPr>
    </w:p>
    <w:p w:rsidR="00DD36AF" w:rsidRDefault="00AB6D63" w:rsidP="00AB6D63">
      <w:pPr>
        <w:pStyle w:val="Recuodecorpodetexto"/>
      </w:pPr>
      <w:r w:rsidRPr="00AB6D63">
        <w:t xml:space="preserve">A </w:t>
      </w:r>
      <w:r>
        <w:t xml:space="preserve">doutrina denomina os </w:t>
      </w:r>
      <w:r w:rsidR="00A12E08">
        <w:t>delitos</w:t>
      </w:r>
      <w:r>
        <w:t xml:space="preserve"> praticados por funci</w:t>
      </w:r>
      <w:r w:rsidR="00605E82">
        <w:t>onários públicos contra a Administração Pública</w:t>
      </w:r>
      <w:r w:rsidR="00FE375D">
        <w:t xml:space="preserve"> </w:t>
      </w:r>
      <w:r w:rsidR="00A12E08">
        <w:t xml:space="preserve">de crimes funcionais e divide-os em próprios e impróprios. São chamados de crimes funcionais próprios aqueles em que a função pública, a qualidade de funcionário público, é elemento essencial do crime. Sem tal característica peculiar o fato torna-se atípico, visto não existir figura análoga que possa ser </w:t>
      </w:r>
      <w:r w:rsidR="002611EE">
        <w:t>realizada</w:t>
      </w:r>
      <w:r w:rsidR="00A12E08">
        <w:t xml:space="preserve"> por quem não </w:t>
      </w:r>
      <w:r w:rsidR="002611EE">
        <w:t>apresenta</w:t>
      </w:r>
      <w:r w:rsidR="00A12E08">
        <w:t xml:space="preserve"> essa qualidade. São exemplos os crimes de prevaricação (CP, art. 319) e abandono de função</w:t>
      </w:r>
      <w:r w:rsidR="00407BE6">
        <w:t xml:space="preserve"> (CP, art. 323)</w:t>
      </w:r>
      <w:r w:rsidR="00A12E08">
        <w:t>. Já os crimes impróprios são os que podem ser praticados</w:t>
      </w:r>
      <w:r w:rsidR="00FE375D">
        <w:t xml:space="preserve"> tanto por </w:t>
      </w:r>
      <w:r w:rsidR="00FE375D">
        <w:lastRenderedPageBreak/>
        <w:t>funcionários públicos como por aqueles que não gozam dessa qualidade. Enquanto na outra hipótese a ausência da elementar torna o fato atípico, nessa o agente incidirá em outro tipo penal, é caso de atipicidade relativa. Um exemplo é o crime de peculato</w:t>
      </w:r>
      <w:r w:rsidR="00407BE6">
        <w:t xml:space="preserve"> (CP, art. 312)</w:t>
      </w:r>
      <w:r w:rsidR="00FE375D">
        <w:t>, que se não cometido por funcionário público</w:t>
      </w:r>
      <w:r w:rsidR="00840B0B">
        <w:t>, passa a ser considerado furto ou apropriação indébita.</w:t>
      </w:r>
    </w:p>
    <w:p w:rsidR="00DD36AF" w:rsidRDefault="00DD36AF" w:rsidP="00AB6D63">
      <w:pPr>
        <w:pStyle w:val="Recuodecorpodetexto"/>
      </w:pPr>
    </w:p>
    <w:p w:rsidR="00DD36AF" w:rsidRDefault="00DD36AF" w:rsidP="00DD36AF">
      <w:pPr>
        <w:pStyle w:val="Recuodecorpodetexto"/>
        <w:ind w:firstLine="0"/>
        <w:rPr>
          <w:b/>
        </w:rPr>
      </w:pPr>
      <w:r w:rsidRPr="00DD36AF">
        <w:rPr>
          <w:b/>
        </w:rPr>
        <w:t xml:space="preserve">3. Administração Pública e </w:t>
      </w:r>
      <w:r w:rsidR="00407BE6">
        <w:rPr>
          <w:b/>
        </w:rPr>
        <w:t>s</w:t>
      </w:r>
      <w:r w:rsidRPr="00DD36AF">
        <w:rPr>
          <w:b/>
        </w:rPr>
        <w:t>eus Conceitos.</w:t>
      </w:r>
    </w:p>
    <w:p w:rsidR="00DD36AF" w:rsidRDefault="00DD36AF" w:rsidP="00DD36AF">
      <w:pPr>
        <w:pStyle w:val="Recuodecorpodetexto"/>
        <w:ind w:firstLine="0"/>
        <w:rPr>
          <w:b/>
        </w:rPr>
      </w:pPr>
    </w:p>
    <w:p w:rsidR="00DD36AF" w:rsidRDefault="00DD36AF" w:rsidP="00DD36AF">
      <w:pPr>
        <w:pStyle w:val="Recuodecorpodetexto"/>
      </w:pPr>
      <w:r w:rsidRPr="00DD36AF">
        <w:t>A Constituição Federal dispõe, em seu art. 37, sobre a Administração Pública</w:t>
      </w:r>
      <w:r>
        <w:t>, com os seguintes dizeres</w:t>
      </w:r>
      <w:r w:rsidRPr="00DD36AF">
        <w:t xml:space="preserve">: </w:t>
      </w:r>
      <w:r>
        <w:t>“</w:t>
      </w:r>
      <w:r w:rsidRPr="00047096">
        <w:t>A administração pública direta e indireta de qualquer dos Poderes da União, dos Estados, do Distrito Federal e dos Municípios obedecerá aos princípios de legalidade, impessoalidade, moralidade, publicidade e e</w:t>
      </w:r>
      <w:r>
        <w:t>ficiência(...)”.</w:t>
      </w:r>
    </w:p>
    <w:p w:rsidR="00297D77" w:rsidRDefault="00DD36AF" w:rsidP="00DD36AF">
      <w:pPr>
        <w:pStyle w:val="Recuodecorpodetexto"/>
      </w:pPr>
      <w:r>
        <w:t>Depreende-se, o</w:t>
      </w:r>
      <w:r w:rsidRPr="00ED0363">
        <w:t>bservando o</w:t>
      </w:r>
      <w:r>
        <w:t xml:space="preserve"> aludido</w:t>
      </w:r>
      <w:r w:rsidRPr="00ED0363">
        <w:t xml:space="preserve"> dispositivo constitucional</w:t>
      </w:r>
      <w:r>
        <w:t>, que a Carta Magma valeu-se de um termo extenso,</w:t>
      </w:r>
      <w:r w:rsidRPr="00ED0363">
        <w:t xml:space="preserve"> </w:t>
      </w:r>
      <w:r w:rsidR="00297D77">
        <w:t>abrangendo os Poderes Legislativo, E</w:t>
      </w:r>
      <w:r w:rsidRPr="00ED0363">
        <w:t>xe</w:t>
      </w:r>
      <w:r w:rsidR="00297D77">
        <w:t>cutivo e J</w:t>
      </w:r>
      <w:r w:rsidRPr="00ED0363">
        <w:t>udiciário. Estabelece</w:t>
      </w:r>
      <w:r>
        <w:t>u ainda que pode ser direta ou i</w:t>
      </w:r>
      <w:r w:rsidRPr="00ED0363">
        <w:t xml:space="preserve">ndireta. A Administração Pública Direta é aquela exercida diretamente pela União, Estados e Municípios. A Administração Indireta é </w:t>
      </w:r>
      <w:r w:rsidR="00297D77">
        <w:t xml:space="preserve">a </w:t>
      </w:r>
      <w:r w:rsidRPr="00ED0363">
        <w:t>exercida por</w:t>
      </w:r>
      <w:r>
        <w:t xml:space="preserve"> outras</w:t>
      </w:r>
      <w:r w:rsidRPr="00ED0363">
        <w:t xml:space="preserve"> pessoas jurídicas de Direito Público</w:t>
      </w:r>
      <w:r>
        <w:t xml:space="preserve">, </w:t>
      </w:r>
      <w:r w:rsidRPr="00ED0363">
        <w:t>quais sejam:</w:t>
      </w:r>
      <w:r>
        <w:t xml:space="preserve"> as autarquias,</w:t>
      </w:r>
      <w:r w:rsidRPr="00ED0363">
        <w:t xml:space="preserve"> </w:t>
      </w:r>
      <w:r>
        <w:t>fundações instituídas pelo poder público, sociedades de economia mista, e</w:t>
      </w:r>
      <w:r w:rsidRPr="00ED0363">
        <w:t>mpresa</w:t>
      </w:r>
      <w:r>
        <w:t>s p</w:t>
      </w:r>
      <w:r w:rsidRPr="00ED0363">
        <w:t>ública</w:t>
      </w:r>
      <w:r>
        <w:t>s</w:t>
      </w:r>
      <w:r w:rsidRPr="00ED0363">
        <w:t>.</w:t>
      </w:r>
    </w:p>
    <w:p w:rsidR="00297D77" w:rsidRDefault="00297D77" w:rsidP="00782BE1">
      <w:pPr>
        <w:spacing w:after="0" w:line="360" w:lineRule="auto"/>
        <w:ind w:firstLine="1418"/>
        <w:jc w:val="both"/>
        <w:rPr>
          <w:rFonts w:ascii="Times New Roman" w:hAnsi="Times New Roman" w:cs="Times New Roman"/>
          <w:sz w:val="24"/>
          <w:szCs w:val="24"/>
        </w:rPr>
      </w:pPr>
      <w:r w:rsidRPr="00ED0363">
        <w:rPr>
          <w:rFonts w:ascii="Times New Roman" w:hAnsi="Times New Roman" w:cs="Times New Roman"/>
          <w:sz w:val="24"/>
          <w:szCs w:val="24"/>
        </w:rPr>
        <w:t>No Entendimento de Diego de Figueiredo Moreira Neto (2009, p.90), pode-se dizer que: “Administração Pública é o conjunto de atividades preponderantemente executórias praticadas pelas pessoas jurídicas de direito pú</w:t>
      </w:r>
      <w:r>
        <w:rPr>
          <w:rFonts w:ascii="Times New Roman" w:hAnsi="Times New Roman" w:cs="Times New Roman"/>
          <w:sz w:val="24"/>
          <w:szCs w:val="24"/>
        </w:rPr>
        <w:t xml:space="preserve">blico ou por suas delegatórias, </w:t>
      </w:r>
      <w:r w:rsidRPr="00ED0363">
        <w:rPr>
          <w:rFonts w:ascii="Times New Roman" w:hAnsi="Times New Roman" w:cs="Times New Roman"/>
          <w:sz w:val="24"/>
          <w:szCs w:val="24"/>
        </w:rPr>
        <w:t>gerindo interesses públicos, na prossecução dos fins l</w:t>
      </w:r>
      <w:r>
        <w:rPr>
          <w:rFonts w:ascii="Times New Roman" w:hAnsi="Times New Roman" w:cs="Times New Roman"/>
          <w:sz w:val="24"/>
          <w:szCs w:val="24"/>
        </w:rPr>
        <w:t>egalmente cometidos ao Estado”. A seara administrativa prefere conceituar a Administração Pública como sendo apenas os órgãos de gestão de bens e interesses coletivos, e os que atuam como instrumento de efetivação destes interesses.</w:t>
      </w:r>
    </w:p>
    <w:p w:rsidR="00297D77" w:rsidRDefault="00297D77" w:rsidP="00782BE1">
      <w:pPr>
        <w:spacing w:after="0" w:line="360" w:lineRule="auto"/>
        <w:ind w:firstLine="1418"/>
        <w:jc w:val="both"/>
        <w:rPr>
          <w:rFonts w:ascii="Times New Roman" w:hAnsi="Times New Roman" w:cs="Times New Roman"/>
          <w:sz w:val="24"/>
          <w:szCs w:val="24"/>
        </w:rPr>
      </w:pPr>
    </w:p>
    <w:p w:rsidR="00297D77" w:rsidRDefault="00297D77" w:rsidP="00782BE1">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3.1. </w:t>
      </w:r>
      <w:r w:rsidR="00DB244F">
        <w:rPr>
          <w:rFonts w:ascii="Times New Roman" w:hAnsi="Times New Roman" w:cs="Times New Roman"/>
          <w:b/>
          <w:sz w:val="24"/>
          <w:szCs w:val="24"/>
        </w:rPr>
        <w:t>A Administração Pública à L</w:t>
      </w:r>
      <w:r w:rsidRPr="00297D77">
        <w:rPr>
          <w:rFonts w:ascii="Times New Roman" w:hAnsi="Times New Roman" w:cs="Times New Roman"/>
          <w:b/>
          <w:sz w:val="24"/>
          <w:szCs w:val="24"/>
        </w:rPr>
        <w:t>uz do Código Penal.</w:t>
      </w:r>
    </w:p>
    <w:p w:rsidR="00782BE1" w:rsidRDefault="00782BE1" w:rsidP="00782BE1">
      <w:pPr>
        <w:spacing w:after="0" w:line="360" w:lineRule="auto"/>
        <w:jc w:val="both"/>
        <w:rPr>
          <w:rFonts w:ascii="Times New Roman" w:hAnsi="Times New Roman" w:cs="Times New Roman"/>
          <w:b/>
          <w:sz w:val="24"/>
          <w:szCs w:val="24"/>
        </w:rPr>
      </w:pPr>
    </w:p>
    <w:p w:rsidR="00782BE1" w:rsidRDefault="00782BE1" w:rsidP="00A433BA">
      <w:pPr>
        <w:spacing w:after="0" w:line="360" w:lineRule="auto"/>
        <w:ind w:firstLine="1134"/>
        <w:jc w:val="both"/>
        <w:rPr>
          <w:rFonts w:ascii="Times New Roman" w:hAnsi="Times New Roman" w:cs="Times New Roman"/>
          <w:sz w:val="24"/>
          <w:szCs w:val="24"/>
        </w:rPr>
      </w:pPr>
      <w:r w:rsidRPr="00782BE1">
        <w:rPr>
          <w:rFonts w:ascii="Times New Roman" w:hAnsi="Times New Roman" w:cs="Times New Roman"/>
          <w:sz w:val="24"/>
          <w:szCs w:val="24"/>
        </w:rPr>
        <w:t>Como</w:t>
      </w:r>
      <w:r>
        <w:rPr>
          <w:rFonts w:ascii="Times New Roman" w:hAnsi="Times New Roman" w:cs="Times New Roman"/>
          <w:sz w:val="24"/>
          <w:szCs w:val="24"/>
        </w:rPr>
        <w:t xml:space="preserve"> visto, </w:t>
      </w:r>
      <w:r w:rsidRPr="00B13BA0">
        <w:rPr>
          <w:rFonts w:ascii="Times New Roman" w:hAnsi="Times New Roman" w:cs="Times New Roman"/>
          <w:sz w:val="24"/>
          <w:szCs w:val="24"/>
        </w:rPr>
        <w:t xml:space="preserve">a doutrina administrativa conceitua o tema de maneira </w:t>
      </w:r>
      <w:r>
        <w:rPr>
          <w:rFonts w:ascii="Times New Roman" w:hAnsi="Times New Roman" w:cs="Times New Roman"/>
          <w:sz w:val="24"/>
          <w:szCs w:val="24"/>
        </w:rPr>
        <w:t>r</w:t>
      </w:r>
      <w:r w:rsidRPr="00B13BA0">
        <w:rPr>
          <w:rFonts w:ascii="Times New Roman" w:hAnsi="Times New Roman" w:cs="Times New Roman"/>
          <w:sz w:val="24"/>
          <w:szCs w:val="24"/>
        </w:rPr>
        <w:t>estrita</w:t>
      </w:r>
      <w:r>
        <w:rPr>
          <w:rFonts w:ascii="Times New Roman" w:hAnsi="Times New Roman" w:cs="Times New Roman"/>
          <w:sz w:val="24"/>
          <w:szCs w:val="24"/>
        </w:rPr>
        <w:t>,</w:t>
      </w:r>
      <w:r w:rsidRPr="00B13BA0">
        <w:rPr>
          <w:rFonts w:ascii="Times New Roman" w:hAnsi="Times New Roman" w:cs="Times New Roman"/>
          <w:sz w:val="24"/>
          <w:szCs w:val="24"/>
        </w:rPr>
        <w:t xml:space="preserve"> reduzindo a A</w:t>
      </w:r>
      <w:r w:rsidR="00DB244F">
        <w:rPr>
          <w:rFonts w:ascii="Times New Roman" w:hAnsi="Times New Roman" w:cs="Times New Roman"/>
          <w:sz w:val="24"/>
          <w:szCs w:val="24"/>
        </w:rPr>
        <w:t>dministração Pú</w:t>
      </w:r>
      <w:r w:rsidRPr="00B13BA0">
        <w:rPr>
          <w:rFonts w:ascii="Times New Roman" w:hAnsi="Times New Roman" w:cs="Times New Roman"/>
          <w:sz w:val="24"/>
          <w:szCs w:val="24"/>
        </w:rPr>
        <w:t xml:space="preserve">blica somente aos atos </w:t>
      </w:r>
      <w:r w:rsidR="00DB244F">
        <w:rPr>
          <w:rFonts w:ascii="Times New Roman" w:hAnsi="Times New Roman" w:cs="Times New Roman"/>
          <w:sz w:val="24"/>
          <w:szCs w:val="24"/>
        </w:rPr>
        <w:t>realizados</w:t>
      </w:r>
      <w:r w:rsidRPr="00B13BA0">
        <w:rPr>
          <w:rFonts w:ascii="Times New Roman" w:hAnsi="Times New Roman" w:cs="Times New Roman"/>
          <w:sz w:val="24"/>
          <w:szCs w:val="24"/>
        </w:rPr>
        <w:t xml:space="preserve"> </w:t>
      </w:r>
      <w:r w:rsidR="00DB244F">
        <w:rPr>
          <w:rFonts w:ascii="Times New Roman" w:hAnsi="Times New Roman" w:cs="Times New Roman"/>
          <w:sz w:val="24"/>
          <w:szCs w:val="24"/>
        </w:rPr>
        <w:t>pel</w:t>
      </w:r>
      <w:r>
        <w:rPr>
          <w:rFonts w:ascii="Times New Roman" w:hAnsi="Times New Roman" w:cs="Times New Roman"/>
          <w:sz w:val="24"/>
          <w:szCs w:val="24"/>
        </w:rPr>
        <w:t>o P</w:t>
      </w:r>
      <w:r w:rsidRPr="00B13BA0">
        <w:rPr>
          <w:rFonts w:ascii="Times New Roman" w:hAnsi="Times New Roman" w:cs="Times New Roman"/>
          <w:sz w:val="24"/>
          <w:szCs w:val="24"/>
        </w:rPr>
        <w:t>oder</w:t>
      </w:r>
      <w:r>
        <w:rPr>
          <w:rFonts w:ascii="Times New Roman" w:hAnsi="Times New Roman" w:cs="Times New Roman"/>
          <w:sz w:val="24"/>
          <w:szCs w:val="24"/>
        </w:rPr>
        <w:t xml:space="preserve"> E</w:t>
      </w:r>
      <w:r w:rsidRPr="00ED0363">
        <w:rPr>
          <w:rFonts w:ascii="Times New Roman" w:hAnsi="Times New Roman" w:cs="Times New Roman"/>
          <w:sz w:val="24"/>
          <w:szCs w:val="24"/>
        </w:rPr>
        <w:t>xecutivo</w:t>
      </w:r>
      <w:r>
        <w:rPr>
          <w:rFonts w:ascii="Times New Roman" w:hAnsi="Times New Roman" w:cs="Times New Roman"/>
          <w:sz w:val="24"/>
          <w:szCs w:val="24"/>
        </w:rPr>
        <w:t>.</w:t>
      </w:r>
      <w:r w:rsidR="00DB244F" w:rsidRPr="00DB244F">
        <w:rPr>
          <w:rFonts w:ascii="Times New Roman" w:hAnsi="Times New Roman" w:cs="Times New Roman"/>
          <w:sz w:val="24"/>
          <w:szCs w:val="24"/>
        </w:rPr>
        <w:t xml:space="preserve"> </w:t>
      </w:r>
      <w:r w:rsidR="00DB244F">
        <w:rPr>
          <w:rFonts w:ascii="Times New Roman" w:hAnsi="Times New Roman" w:cs="Times New Roman"/>
          <w:sz w:val="24"/>
          <w:szCs w:val="24"/>
        </w:rPr>
        <w:t>O Código P</w:t>
      </w:r>
      <w:r w:rsidR="00DB244F" w:rsidRPr="00ED0363">
        <w:rPr>
          <w:rFonts w:ascii="Times New Roman" w:hAnsi="Times New Roman" w:cs="Times New Roman"/>
          <w:sz w:val="24"/>
          <w:szCs w:val="24"/>
        </w:rPr>
        <w:t>enal, entretanto, com a finalidade</w:t>
      </w:r>
      <w:r w:rsidR="00DB244F">
        <w:rPr>
          <w:rFonts w:ascii="Times New Roman" w:hAnsi="Times New Roman" w:cs="Times New Roman"/>
          <w:sz w:val="24"/>
          <w:szCs w:val="24"/>
        </w:rPr>
        <w:t xml:space="preserve"> de conferir maior proteção à má</w:t>
      </w:r>
      <w:r w:rsidR="00DB244F" w:rsidRPr="00ED0363">
        <w:rPr>
          <w:rFonts w:ascii="Times New Roman" w:hAnsi="Times New Roman" w:cs="Times New Roman"/>
          <w:sz w:val="24"/>
          <w:szCs w:val="24"/>
        </w:rPr>
        <w:t>quina p</w:t>
      </w:r>
      <w:r w:rsidR="00DB244F">
        <w:rPr>
          <w:rFonts w:ascii="Times New Roman" w:hAnsi="Times New Roman" w:cs="Times New Roman"/>
          <w:sz w:val="24"/>
          <w:szCs w:val="24"/>
        </w:rPr>
        <w:t>ú</w:t>
      </w:r>
      <w:r w:rsidR="00DB244F" w:rsidRPr="00ED0363">
        <w:rPr>
          <w:rFonts w:ascii="Times New Roman" w:hAnsi="Times New Roman" w:cs="Times New Roman"/>
          <w:sz w:val="24"/>
          <w:szCs w:val="24"/>
        </w:rPr>
        <w:t>blica</w:t>
      </w:r>
      <w:r w:rsidR="00DB244F">
        <w:rPr>
          <w:rFonts w:ascii="Times New Roman" w:hAnsi="Times New Roman" w:cs="Times New Roman"/>
          <w:sz w:val="24"/>
          <w:szCs w:val="24"/>
        </w:rPr>
        <w:t xml:space="preserve"> e em consonância com nossa Lei Maior,</w:t>
      </w:r>
      <w:r w:rsidR="00DB244F" w:rsidRPr="00ED0363">
        <w:rPr>
          <w:rFonts w:ascii="Times New Roman" w:hAnsi="Times New Roman" w:cs="Times New Roman"/>
          <w:sz w:val="24"/>
          <w:szCs w:val="24"/>
        </w:rPr>
        <w:t xml:space="preserve"> adotou um conceito mais amplo, tutelando toda</w:t>
      </w:r>
      <w:r w:rsidR="00DB244F">
        <w:rPr>
          <w:rFonts w:ascii="Times New Roman" w:hAnsi="Times New Roman" w:cs="Times New Roman"/>
          <w:sz w:val="24"/>
          <w:szCs w:val="24"/>
        </w:rPr>
        <w:t xml:space="preserve"> a</w:t>
      </w:r>
      <w:r w:rsidR="00DB244F" w:rsidRPr="00ED0363">
        <w:rPr>
          <w:rFonts w:ascii="Times New Roman" w:hAnsi="Times New Roman" w:cs="Times New Roman"/>
          <w:sz w:val="24"/>
          <w:szCs w:val="24"/>
        </w:rPr>
        <w:t xml:space="preserve"> atividade estatal.</w:t>
      </w:r>
      <w:r w:rsidR="00DB244F">
        <w:rPr>
          <w:rFonts w:ascii="Times New Roman" w:hAnsi="Times New Roman" w:cs="Times New Roman"/>
          <w:sz w:val="24"/>
          <w:szCs w:val="24"/>
        </w:rPr>
        <w:t xml:space="preserve"> </w:t>
      </w:r>
      <w:r w:rsidR="00DB244F" w:rsidRPr="00ED0363">
        <w:rPr>
          <w:rFonts w:ascii="Times New Roman" w:hAnsi="Times New Roman" w:cs="Times New Roman"/>
          <w:sz w:val="24"/>
          <w:szCs w:val="24"/>
        </w:rPr>
        <w:t xml:space="preserve">Deste modo, são compreendidos pelo </w:t>
      </w:r>
      <w:r w:rsidR="00DB244F" w:rsidRPr="00ED0363">
        <w:rPr>
          <w:rFonts w:ascii="Times New Roman" w:hAnsi="Times New Roman" w:cs="Times New Roman"/>
          <w:i/>
          <w:sz w:val="24"/>
          <w:szCs w:val="24"/>
        </w:rPr>
        <w:t>códex</w:t>
      </w:r>
      <w:r w:rsidR="00DB244F" w:rsidRPr="00DB244F">
        <w:rPr>
          <w:rFonts w:ascii="Times New Roman" w:hAnsi="Times New Roman" w:cs="Times New Roman"/>
          <w:sz w:val="24"/>
          <w:szCs w:val="24"/>
        </w:rPr>
        <w:t>,</w:t>
      </w:r>
      <w:r w:rsidR="00DB244F">
        <w:rPr>
          <w:rFonts w:ascii="Times New Roman" w:hAnsi="Times New Roman" w:cs="Times New Roman"/>
          <w:sz w:val="24"/>
          <w:szCs w:val="24"/>
        </w:rPr>
        <w:t xml:space="preserve"> como Administração Pú</w:t>
      </w:r>
      <w:r w:rsidR="00DB244F" w:rsidRPr="00ED0363">
        <w:rPr>
          <w:rFonts w:ascii="Times New Roman" w:hAnsi="Times New Roman" w:cs="Times New Roman"/>
          <w:sz w:val="24"/>
          <w:szCs w:val="24"/>
        </w:rPr>
        <w:t>blica</w:t>
      </w:r>
      <w:r w:rsidR="00DB244F">
        <w:rPr>
          <w:rFonts w:ascii="Times New Roman" w:hAnsi="Times New Roman" w:cs="Times New Roman"/>
          <w:sz w:val="24"/>
          <w:szCs w:val="24"/>
        </w:rPr>
        <w:t>,</w:t>
      </w:r>
      <w:r w:rsidR="00DB244F" w:rsidRPr="00ED0363">
        <w:rPr>
          <w:rFonts w:ascii="Times New Roman" w:hAnsi="Times New Roman" w:cs="Times New Roman"/>
          <w:sz w:val="24"/>
          <w:szCs w:val="24"/>
        </w:rPr>
        <w:t xml:space="preserve"> não só</w:t>
      </w:r>
      <w:r w:rsidR="00DB244F">
        <w:rPr>
          <w:rFonts w:ascii="Times New Roman" w:hAnsi="Times New Roman" w:cs="Times New Roman"/>
          <w:sz w:val="24"/>
          <w:szCs w:val="24"/>
        </w:rPr>
        <w:t xml:space="preserve"> o Poder E</w:t>
      </w:r>
      <w:r w:rsidR="00DB244F" w:rsidRPr="00ED0363">
        <w:rPr>
          <w:rFonts w:ascii="Times New Roman" w:hAnsi="Times New Roman" w:cs="Times New Roman"/>
          <w:sz w:val="24"/>
          <w:szCs w:val="24"/>
        </w:rPr>
        <w:t>xecutivo</w:t>
      </w:r>
      <w:r w:rsidR="00DB244F">
        <w:rPr>
          <w:rFonts w:ascii="Times New Roman" w:hAnsi="Times New Roman" w:cs="Times New Roman"/>
          <w:sz w:val="24"/>
          <w:szCs w:val="24"/>
        </w:rPr>
        <w:t>, como também o Legislativo, o Judiciário e os órgãos da A</w:t>
      </w:r>
      <w:r w:rsidR="00DB244F" w:rsidRPr="00ED0363">
        <w:rPr>
          <w:rFonts w:ascii="Times New Roman" w:hAnsi="Times New Roman" w:cs="Times New Roman"/>
          <w:sz w:val="24"/>
          <w:szCs w:val="24"/>
        </w:rPr>
        <w:t xml:space="preserve">dministração </w:t>
      </w:r>
      <w:r w:rsidR="00DB244F" w:rsidRPr="00ED0363">
        <w:rPr>
          <w:rFonts w:ascii="Times New Roman" w:hAnsi="Times New Roman" w:cs="Times New Roman"/>
          <w:sz w:val="24"/>
          <w:szCs w:val="24"/>
        </w:rPr>
        <w:lastRenderedPageBreak/>
        <w:t>indireta</w:t>
      </w:r>
      <w:r w:rsidR="00DB244F">
        <w:rPr>
          <w:rFonts w:ascii="Times New Roman" w:hAnsi="Times New Roman" w:cs="Times New Roman"/>
          <w:sz w:val="24"/>
          <w:szCs w:val="24"/>
        </w:rPr>
        <w:t xml:space="preserve"> (</w:t>
      </w:r>
      <w:r w:rsidR="00DB244F" w:rsidRPr="00DB244F">
        <w:rPr>
          <w:rFonts w:ascii="Times New Roman" w:hAnsi="Times New Roman" w:cs="Times New Roman"/>
          <w:sz w:val="24"/>
          <w:szCs w:val="24"/>
        </w:rPr>
        <w:t>autarquias, sociedades de economia mista, empresas públicas</w:t>
      </w:r>
      <w:r w:rsidR="00DB244F">
        <w:rPr>
          <w:rFonts w:ascii="Times New Roman" w:hAnsi="Times New Roman" w:cs="Times New Roman"/>
          <w:sz w:val="24"/>
          <w:szCs w:val="24"/>
        </w:rPr>
        <w:t xml:space="preserve"> e </w:t>
      </w:r>
      <w:r w:rsidR="00DB244F" w:rsidRPr="00DB244F">
        <w:rPr>
          <w:rFonts w:ascii="Times New Roman" w:hAnsi="Times New Roman" w:cs="Times New Roman"/>
          <w:sz w:val="24"/>
          <w:szCs w:val="24"/>
        </w:rPr>
        <w:t>fundações instituídas pelo poder público</w:t>
      </w:r>
      <w:r w:rsidR="00DB244F">
        <w:rPr>
          <w:rFonts w:ascii="Times New Roman" w:hAnsi="Times New Roman" w:cs="Times New Roman"/>
          <w:sz w:val="24"/>
          <w:szCs w:val="24"/>
        </w:rPr>
        <w:t>).</w:t>
      </w:r>
    </w:p>
    <w:p w:rsidR="00DB244F" w:rsidRDefault="00DB244F" w:rsidP="00A433BA">
      <w:pPr>
        <w:spacing w:after="0" w:line="360" w:lineRule="auto"/>
        <w:ind w:firstLine="1134"/>
        <w:jc w:val="both"/>
        <w:rPr>
          <w:rFonts w:ascii="Times New Roman" w:hAnsi="Times New Roman" w:cs="Times New Roman"/>
          <w:sz w:val="24"/>
          <w:szCs w:val="24"/>
        </w:rPr>
      </w:pPr>
    </w:p>
    <w:p w:rsidR="00DB244F" w:rsidRDefault="00DB244F" w:rsidP="00A433BA">
      <w:pPr>
        <w:spacing w:after="0" w:line="360" w:lineRule="auto"/>
        <w:jc w:val="both"/>
        <w:rPr>
          <w:rFonts w:ascii="Times New Roman" w:hAnsi="Times New Roman" w:cs="Times New Roman"/>
          <w:b/>
          <w:sz w:val="24"/>
          <w:szCs w:val="24"/>
        </w:rPr>
      </w:pPr>
      <w:r w:rsidRPr="00310E52">
        <w:rPr>
          <w:rFonts w:ascii="Times New Roman" w:hAnsi="Times New Roman" w:cs="Times New Roman"/>
          <w:b/>
          <w:sz w:val="24"/>
          <w:szCs w:val="24"/>
        </w:rPr>
        <w:t>4. Conceito de Funcionário Público Consoante o Código Penal.</w:t>
      </w:r>
    </w:p>
    <w:p w:rsidR="00A433BA" w:rsidRDefault="00A433BA" w:rsidP="00A433BA">
      <w:pPr>
        <w:spacing w:after="0" w:line="360" w:lineRule="auto"/>
        <w:jc w:val="both"/>
        <w:rPr>
          <w:rFonts w:ascii="Times New Roman" w:hAnsi="Times New Roman" w:cs="Times New Roman"/>
          <w:b/>
          <w:sz w:val="24"/>
          <w:szCs w:val="24"/>
        </w:rPr>
      </w:pPr>
    </w:p>
    <w:p w:rsidR="00A433BA" w:rsidRDefault="00A433BA" w:rsidP="00A433B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Código Penal, em seu art. 327, define o conceito de funcionário público, apresenta equiparações e traz uma causa de aumento de pena. </w:t>
      </w:r>
      <w:proofErr w:type="spellStart"/>
      <w:r>
        <w:rPr>
          <w:rFonts w:ascii="Times New Roman" w:hAnsi="Times New Roman" w:cs="Times New Roman"/>
          <w:sz w:val="24"/>
          <w:szCs w:val="24"/>
        </w:rPr>
        <w:t>Dessarte</w:t>
      </w:r>
      <w:proofErr w:type="spellEnd"/>
      <w:r>
        <w:rPr>
          <w:rFonts w:ascii="Times New Roman" w:hAnsi="Times New Roman" w:cs="Times New Roman"/>
          <w:sz w:val="24"/>
          <w:szCs w:val="24"/>
        </w:rPr>
        <w:t xml:space="preserve">, preceitua o </w:t>
      </w:r>
      <w:r w:rsidRPr="00A433BA">
        <w:rPr>
          <w:rFonts w:ascii="Times New Roman" w:hAnsi="Times New Roman" w:cs="Times New Roman"/>
          <w:i/>
          <w:sz w:val="24"/>
          <w:szCs w:val="24"/>
        </w:rPr>
        <w:t>Códex</w:t>
      </w:r>
      <w:r>
        <w:rPr>
          <w:rFonts w:ascii="Times New Roman" w:hAnsi="Times New Roman" w:cs="Times New Roman"/>
          <w:sz w:val="24"/>
          <w:szCs w:val="24"/>
        </w:rPr>
        <w:t xml:space="preserve">: </w:t>
      </w:r>
    </w:p>
    <w:p w:rsidR="000114E2" w:rsidRDefault="000114E2" w:rsidP="00A433BA">
      <w:pPr>
        <w:spacing w:after="0" w:line="360" w:lineRule="auto"/>
        <w:ind w:firstLine="1134"/>
        <w:jc w:val="both"/>
        <w:rPr>
          <w:rFonts w:ascii="Times New Roman" w:hAnsi="Times New Roman" w:cs="Times New Roman"/>
          <w:sz w:val="24"/>
          <w:szCs w:val="24"/>
        </w:rPr>
      </w:pPr>
    </w:p>
    <w:p w:rsidR="00A433BA" w:rsidRDefault="00A433BA" w:rsidP="000114E2">
      <w:pPr>
        <w:spacing w:after="0" w:line="240" w:lineRule="auto"/>
        <w:ind w:left="2268"/>
        <w:jc w:val="both"/>
        <w:rPr>
          <w:rFonts w:ascii="Times New Roman" w:hAnsi="Times New Roman" w:cs="Times New Roman"/>
          <w:b/>
          <w:bCs/>
          <w:sz w:val="20"/>
          <w:szCs w:val="20"/>
        </w:rPr>
      </w:pPr>
      <w:r w:rsidRPr="00A433BA">
        <w:rPr>
          <w:rFonts w:ascii="Times New Roman" w:hAnsi="Times New Roman" w:cs="Times New Roman"/>
          <w:bCs/>
          <w:sz w:val="20"/>
          <w:szCs w:val="20"/>
        </w:rPr>
        <w:t>Art. 327 - Considera-se funcionário público, para os efeitos penais, quem, embora transitoriamente ou sem remuneração, exerce cargo, emprego ou função pública</w:t>
      </w:r>
      <w:r w:rsidRPr="00A433BA">
        <w:rPr>
          <w:rFonts w:ascii="Times New Roman" w:hAnsi="Times New Roman" w:cs="Times New Roman"/>
          <w:b/>
          <w:bCs/>
          <w:sz w:val="20"/>
          <w:szCs w:val="20"/>
        </w:rPr>
        <w:t>.</w:t>
      </w:r>
    </w:p>
    <w:p w:rsidR="00A433BA" w:rsidRDefault="00A433BA" w:rsidP="000114E2">
      <w:pPr>
        <w:pStyle w:val="Recuodecorpodetexto2"/>
        <w:spacing w:line="240" w:lineRule="auto"/>
      </w:pPr>
      <w:r w:rsidRPr="00A433BA">
        <w:t xml:space="preserve">§ 1º - Equipara-se a funcionário público quem exerce cargo, emprego ou função em entidade paraestatal, e quem trabalha para empresa prestadora de serviço contratada ou conveniada para a execução de atividade típica da Administração Pública. </w:t>
      </w:r>
    </w:p>
    <w:p w:rsidR="00A433BA" w:rsidRDefault="00A433BA" w:rsidP="000114E2">
      <w:pPr>
        <w:pStyle w:val="Recuodecorpodetexto2"/>
        <w:spacing w:line="240" w:lineRule="auto"/>
      </w:pPr>
      <w:r w:rsidRPr="00A433BA">
        <w:t>§ 2º - A pena será aumentada da terça parte quando os autores dos crimes previstos neste Capítulo forem ocupantes de cargos em comissão ou de função de direção ou assessoramento de órgão da administração direta, sociedade de economia mista, empresa pública ou fundação instituída pelo poder público.</w:t>
      </w:r>
    </w:p>
    <w:p w:rsidR="000114E2" w:rsidRDefault="000114E2" w:rsidP="000114E2">
      <w:pPr>
        <w:pStyle w:val="Recuodecorpodetexto2"/>
        <w:spacing w:line="240" w:lineRule="auto"/>
      </w:pPr>
    </w:p>
    <w:p w:rsidR="000114E2" w:rsidRDefault="000114E2" w:rsidP="000114E2">
      <w:pPr>
        <w:spacing w:after="0" w:line="360" w:lineRule="auto"/>
        <w:ind w:left="2268"/>
        <w:jc w:val="both"/>
        <w:rPr>
          <w:rFonts w:ascii="Times New Roman" w:hAnsi="Times New Roman" w:cs="Times New Roman"/>
          <w:sz w:val="20"/>
          <w:szCs w:val="20"/>
        </w:rPr>
      </w:pPr>
    </w:p>
    <w:p w:rsidR="00CC0E62" w:rsidRDefault="000114E2" w:rsidP="000114E2">
      <w:pPr>
        <w:spacing w:after="0" w:line="360" w:lineRule="auto"/>
        <w:ind w:firstLine="1134"/>
        <w:jc w:val="both"/>
        <w:rPr>
          <w:rFonts w:ascii="Times New Roman" w:hAnsi="Times New Roman" w:cs="Times New Roman"/>
          <w:sz w:val="24"/>
          <w:szCs w:val="24"/>
        </w:rPr>
      </w:pPr>
      <w:r w:rsidRPr="000114E2">
        <w:rPr>
          <w:rFonts w:ascii="Times New Roman" w:hAnsi="Times New Roman" w:cs="Times New Roman"/>
          <w:sz w:val="24"/>
          <w:szCs w:val="24"/>
        </w:rPr>
        <w:t>Funcionário públic</w:t>
      </w:r>
      <w:r>
        <w:rPr>
          <w:rFonts w:ascii="Times New Roman" w:hAnsi="Times New Roman" w:cs="Times New Roman"/>
          <w:sz w:val="24"/>
          <w:szCs w:val="24"/>
        </w:rPr>
        <w:t>o é, portanto, consoante o Código Penal, todo aquele que exerce fun</w:t>
      </w:r>
      <w:r w:rsidR="00CC0E62">
        <w:rPr>
          <w:rFonts w:ascii="Times New Roman" w:hAnsi="Times New Roman" w:cs="Times New Roman"/>
          <w:sz w:val="24"/>
          <w:szCs w:val="24"/>
        </w:rPr>
        <w:t xml:space="preserve">ção ou serviço público, de modo </w:t>
      </w:r>
      <w:r>
        <w:rPr>
          <w:rFonts w:ascii="Times New Roman" w:hAnsi="Times New Roman" w:cs="Times New Roman"/>
          <w:sz w:val="24"/>
          <w:szCs w:val="24"/>
        </w:rPr>
        <w:t>permanente</w:t>
      </w:r>
      <w:r w:rsidR="00CC0E62">
        <w:rPr>
          <w:rFonts w:ascii="Times New Roman" w:hAnsi="Times New Roman" w:cs="Times New Roman"/>
          <w:sz w:val="24"/>
          <w:szCs w:val="24"/>
        </w:rPr>
        <w:t xml:space="preserve"> ou </w:t>
      </w:r>
      <w:r w:rsidR="00CC0E62" w:rsidRPr="00CC0E62">
        <w:rPr>
          <w:rFonts w:ascii="Times New Roman" w:hAnsi="Times New Roman" w:cs="Times New Roman"/>
          <w:sz w:val="24"/>
          <w:szCs w:val="24"/>
        </w:rPr>
        <w:t>transitório</w:t>
      </w:r>
      <w:r>
        <w:rPr>
          <w:rFonts w:ascii="Times New Roman" w:hAnsi="Times New Roman" w:cs="Times New Roman"/>
          <w:sz w:val="24"/>
          <w:szCs w:val="24"/>
        </w:rPr>
        <w:t>, independente de título ou de remunera</w:t>
      </w:r>
      <w:r w:rsidR="00CC0E62">
        <w:rPr>
          <w:rFonts w:ascii="Times New Roman" w:hAnsi="Times New Roman" w:cs="Times New Roman"/>
          <w:sz w:val="24"/>
          <w:szCs w:val="24"/>
        </w:rPr>
        <w:t>ção</w:t>
      </w:r>
      <w:r>
        <w:rPr>
          <w:rFonts w:ascii="Times New Roman" w:hAnsi="Times New Roman" w:cs="Times New Roman"/>
          <w:sz w:val="24"/>
          <w:szCs w:val="24"/>
        </w:rPr>
        <w:t>. Percebe-se que, mais uma vez, o Código Penal</w:t>
      </w:r>
      <w:r w:rsidR="00CC0E62">
        <w:rPr>
          <w:rFonts w:ascii="Times New Roman" w:hAnsi="Times New Roman" w:cs="Times New Roman"/>
          <w:sz w:val="24"/>
          <w:szCs w:val="24"/>
        </w:rPr>
        <w:t xml:space="preserve"> adotou um conceito largo</w:t>
      </w:r>
      <w:r w:rsidR="00FA46B8">
        <w:rPr>
          <w:rFonts w:ascii="Times New Roman" w:hAnsi="Times New Roman" w:cs="Times New Roman"/>
          <w:sz w:val="24"/>
          <w:szCs w:val="24"/>
        </w:rPr>
        <w:t xml:space="preserve">, novamente </w:t>
      </w:r>
      <w:r w:rsidR="00CC0E62">
        <w:rPr>
          <w:rFonts w:ascii="Times New Roman" w:hAnsi="Times New Roman" w:cs="Times New Roman"/>
          <w:sz w:val="24"/>
          <w:szCs w:val="24"/>
        </w:rPr>
        <w:t>com a intenção de proporcionar maior amparo à Administração Pública.</w:t>
      </w:r>
    </w:p>
    <w:p w:rsidR="00CC0E62" w:rsidRDefault="00CC0E62" w:rsidP="000114E2">
      <w:pPr>
        <w:spacing w:after="0" w:line="360" w:lineRule="auto"/>
        <w:ind w:firstLine="1134"/>
        <w:jc w:val="both"/>
        <w:rPr>
          <w:rFonts w:ascii="Times New Roman" w:hAnsi="Times New Roman" w:cs="Times New Roman"/>
          <w:sz w:val="24"/>
          <w:szCs w:val="24"/>
        </w:rPr>
      </w:pPr>
    </w:p>
    <w:p w:rsidR="00CC0E62" w:rsidRDefault="00CC0E62" w:rsidP="00CC0E62">
      <w:pPr>
        <w:spacing w:after="0" w:line="360" w:lineRule="auto"/>
        <w:jc w:val="both"/>
        <w:rPr>
          <w:rFonts w:ascii="Times New Roman" w:hAnsi="Times New Roman" w:cs="Times New Roman"/>
          <w:b/>
          <w:sz w:val="24"/>
          <w:szCs w:val="24"/>
        </w:rPr>
      </w:pPr>
      <w:r w:rsidRPr="00CC0E62">
        <w:rPr>
          <w:rFonts w:ascii="Times New Roman" w:hAnsi="Times New Roman" w:cs="Times New Roman"/>
          <w:b/>
          <w:sz w:val="24"/>
          <w:szCs w:val="24"/>
        </w:rPr>
        <w:t>4.1. Conceito de Funcionário Público por Equiparação.</w:t>
      </w:r>
    </w:p>
    <w:p w:rsidR="00CC0E62" w:rsidRDefault="00CC0E62" w:rsidP="00CC0E62">
      <w:pPr>
        <w:spacing w:after="0" w:line="360" w:lineRule="auto"/>
        <w:jc w:val="both"/>
        <w:rPr>
          <w:rFonts w:ascii="Times New Roman" w:hAnsi="Times New Roman" w:cs="Times New Roman"/>
          <w:b/>
          <w:sz w:val="24"/>
          <w:szCs w:val="24"/>
        </w:rPr>
      </w:pPr>
    </w:p>
    <w:p w:rsidR="00CC0E62" w:rsidRDefault="00CC0E62" w:rsidP="0090478A">
      <w:pPr>
        <w:pStyle w:val="Recuodecorpodetexto"/>
      </w:pPr>
      <w:r>
        <w:t>O parágrafo primeiro</w:t>
      </w:r>
      <w:r w:rsidR="0090478A">
        <w:t xml:space="preserve"> do artigo acima mencionado</w:t>
      </w:r>
      <w:r>
        <w:t xml:space="preserve"> traz à baila o conceito de funcionário público por equiparação. Consideram-se tais aqueles que exercem cargo, </w:t>
      </w:r>
      <w:r w:rsidR="0090478A">
        <w:t>emprego ou função em entidade paraestatal e os que trabalham para empresas prestadoras de serviço contratada ou conveniada para a execução de atividade típica da Administração Pública.</w:t>
      </w:r>
    </w:p>
    <w:p w:rsidR="00A6585C" w:rsidRDefault="0090478A" w:rsidP="00CC0E6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Entidade paraestatal, segundo Fernando Capez (2011,v.3, p.451), é a entidade que se posta paralelamente ao Estado, com a finalidade de prestar serviços de importância pública. Rogério Greco (2011</w:t>
      </w:r>
      <w:r w:rsidR="00A6585C">
        <w:rPr>
          <w:rFonts w:ascii="Times New Roman" w:hAnsi="Times New Roman" w:cs="Times New Roman"/>
          <w:sz w:val="24"/>
          <w:szCs w:val="24"/>
        </w:rPr>
        <w:t>, p.357</w:t>
      </w:r>
      <w:r>
        <w:rPr>
          <w:rFonts w:ascii="Times New Roman" w:hAnsi="Times New Roman" w:cs="Times New Roman"/>
          <w:sz w:val="24"/>
          <w:szCs w:val="24"/>
        </w:rPr>
        <w:t>) entende que as paraestatais são os órgãos da Administração indireta.</w:t>
      </w:r>
      <w:r w:rsidR="00A6585C">
        <w:rPr>
          <w:rFonts w:ascii="Times New Roman" w:hAnsi="Times New Roman" w:cs="Times New Roman"/>
          <w:sz w:val="24"/>
          <w:szCs w:val="24"/>
        </w:rPr>
        <w:t xml:space="preserve"> A empresa citada pela parte final do parágrafo, por sua vez, é a privada que presta serviço de natureza pública, após receber concessão, permissão ou autorização de algum órgão público.</w:t>
      </w:r>
    </w:p>
    <w:p w:rsidR="00AA0934" w:rsidRDefault="0035240A" w:rsidP="00CC0E6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Assim sendo, o</w:t>
      </w:r>
      <w:r w:rsidR="00AA0934">
        <w:rPr>
          <w:rFonts w:ascii="Times New Roman" w:hAnsi="Times New Roman" w:cs="Times New Roman"/>
          <w:sz w:val="24"/>
          <w:szCs w:val="24"/>
        </w:rPr>
        <w:t>s</w:t>
      </w:r>
      <w:r w:rsidR="00A6585C">
        <w:rPr>
          <w:rFonts w:ascii="Times New Roman" w:hAnsi="Times New Roman" w:cs="Times New Roman"/>
          <w:sz w:val="24"/>
          <w:szCs w:val="24"/>
        </w:rPr>
        <w:t xml:space="preserve"> </w:t>
      </w:r>
      <w:r w:rsidR="00AA0934">
        <w:rPr>
          <w:rFonts w:ascii="Times New Roman" w:hAnsi="Times New Roman" w:cs="Times New Roman"/>
          <w:sz w:val="24"/>
          <w:szCs w:val="24"/>
        </w:rPr>
        <w:t>funcionários</w:t>
      </w:r>
      <w:r w:rsidR="00A6585C">
        <w:rPr>
          <w:rFonts w:ascii="Times New Roman" w:hAnsi="Times New Roman" w:cs="Times New Roman"/>
          <w:sz w:val="24"/>
          <w:szCs w:val="24"/>
        </w:rPr>
        <w:t xml:space="preserve"> de entidade</w:t>
      </w:r>
      <w:r w:rsidR="00AA0934">
        <w:rPr>
          <w:rFonts w:ascii="Times New Roman" w:hAnsi="Times New Roman" w:cs="Times New Roman"/>
          <w:sz w:val="24"/>
          <w:szCs w:val="24"/>
        </w:rPr>
        <w:t>s paraestatais, bem como os dessas empresas, podem figurar como sujeito ativo dos crimes do Capítulo I do Título XI do Código Penal, em razão da equiparação presente no §1º do art. 327.</w:t>
      </w:r>
    </w:p>
    <w:p w:rsidR="00AA0934" w:rsidRDefault="00AA0934" w:rsidP="00CC0E62">
      <w:pPr>
        <w:spacing w:after="0" w:line="360" w:lineRule="auto"/>
        <w:ind w:firstLine="1134"/>
        <w:jc w:val="both"/>
        <w:rPr>
          <w:rFonts w:ascii="Times New Roman" w:hAnsi="Times New Roman" w:cs="Times New Roman"/>
          <w:sz w:val="24"/>
          <w:szCs w:val="24"/>
        </w:rPr>
      </w:pPr>
    </w:p>
    <w:p w:rsidR="0090478A" w:rsidRDefault="00AA0934" w:rsidP="00AA0934">
      <w:pPr>
        <w:spacing w:after="0" w:line="360" w:lineRule="auto"/>
        <w:jc w:val="both"/>
        <w:rPr>
          <w:rFonts w:ascii="Times New Roman" w:hAnsi="Times New Roman" w:cs="Times New Roman"/>
          <w:b/>
          <w:sz w:val="24"/>
          <w:szCs w:val="24"/>
        </w:rPr>
      </w:pPr>
      <w:r w:rsidRPr="00AA0934">
        <w:rPr>
          <w:rFonts w:ascii="Times New Roman" w:hAnsi="Times New Roman" w:cs="Times New Roman"/>
          <w:b/>
          <w:sz w:val="24"/>
          <w:szCs w:val="24"/>
        </w:rPr>
        <w:t xml:space="preserve">4.2. Causa de Aumento de Pena. </w:t>
      </w:r>
      <w:r w:rsidR="00A6585C" w:rsidRPr="00AA0934">
        <w:rPr>
          <w:rFonts w:ascii="Times New Roman" w:hAnsi="Times New Roman" w:cs="Times New Roman"/>
          <w:b/>
          <w:sz w:val="24"/>
          <w:szCs w:val="24"/>
        </w:rPr>
        <w:t xml:space="preserve">  </w:t>
      </w:r>
    </w:p>
    <w:p w:rsidR="00AA0934" w:rsidRDefault="00AA0934" w:rsidP="00AA0934">
      <w:pPr>
        <w:spacing w:after="0" w:line="360" w:lineRule="auto"/>
        <w:jc w:val="both"/>
        <w:rPr>
          <w:rFonts w:ascii="Times New Roman" w:hAnsi="Times New Roman" w:cs="Times New Roman"/>
          <w:b/>
          <w:sz w:val="24"/>
          <w:szCs w:val="24"/>
        </w:rPr>
      </w:pPr>
    </w:p>
    <w:p w:rsidR="005238E1" w:rsidRDefault="00AA0934" w:rsidP="00AA093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 2º do art. 327 proferi que será aumentada a pena de terça parte para os autores dos crimes previstos no Capítulo I do Título XI que forem ocupantes </w:t>
      </w:r>
      <w:r w:rsidR="005238E1">
        <w:rPr>
          <w:rFonts w:ascii="Times New Roman" w:hAnsi="Times New Roman" w:cs="Times New Roman"/>
          <w:sz w:val="24"/>
          <w:szCs w:val="24"/>
        </w:rPr>
        <w:t>de cargos em comissão ou de função de direção ou assessoramento de órgão da Administração Pública direta,</w:t>
      </w:r>
      <w:r w:rsidR="005238E1" w:rsidRPr="005238E1">
        <w:t xml:space="preserve"> </w:t>
      </w:r>
      <w:r w:rsidR="00A433BA" w:rsidRPr="005238E1">
        <w:rPr>
          <w:rFonts w:ascii="Times New Roman" w:hAnsi="Times New Roman" w:cs="Times New Roman"/>
          <w:sz w:val="24"/>
          <w:szCs w:val="24"/>
        </w:rPr>
        <w:t>sociedade de economia mista, empresa pública ou fundação instituída pelo poder público</w:t>
      </w:r>
      <w:r w:rsidR="005238E1">
        <w:rPr>
          <w:rFonts w:ascii="Times New Roman" w:hAnsi="Times New Roman" w:cs="Times New Roman"/>
          <w:sz w:val="24"/>
          <w:szCs w:val="24"/>
        </w:rPr>
        <w:t>. Cargos de comissão são os chamados cargos de confiança, que são ocupados transitoriamente, não alcançados por meio de concurso público, e nos quais os seus ocupantes podem ser exonerados a qualquer momento.</w:t>
      </w:r>
    </w:p>
    <w:p w:rsidR="005238E1" w:rsidRDefault="005238E1" w:rsidP="00AA0934">
      <w:pPr>
        <w:spacing w:after="0" w:line="360" w:lineRule="auto"/>
        <w:ind w:firstLine="1134"/>
        <w:jc w:val="both"/>
        <w:rPr>
          <w:rFonts w:ascii="Times New Roman" w:hAnsi="Times New Roman" w:cs="Times New Roman"/>
          <w:sz w:val="24"/>
          <w:szCs w:val="24"/>
        </w:rPr>
      </w:pPr>
    </w:p>
    <w:p w:rsidR="005238E1" w:rsidRDefault="005238E1" w:rsidP="005238E1">
      <w:pPr>
        <w:spacing w:after="0" w:line="360" w:lineRule="auto"/>
        <w:jc w:val="both"/>
        <w:rPr>
          <w:rFonts w:ascii="Times New Roman" w:hAnsi="Times New Roman" w:cs="Times New Roman"/>
          <w:b/>
          <w:sz w:val="24"/>
          <w:szCs w:val="24"/>
        </w:rPr>
      </w:pPr>
      <w:r w:rsidRPr="005238E1">
        <w:rPr>
          <w:rFonts w:ascii="Times New Roman" w:hAnsi="Times New Roman" w:cs="Times New Roman"/>
          <w:b/>
          <w:sz w:val="24"/>
          <w:szCs w:val="24"/>
        </w:rPr>
        <w:t>5.</w:t>
      </w:r>
      <w:r>
        <w:rPr>
          <w:rFonts w:ascii="Times New Roman" w:hAnsi="Times New Roman" w:cs="Times New Roman"/>
          <w:sz w:val="24"/>
          <w:szCs w:val="24"/>
        </w:rPr>
        <w:t xml:space="preserve"> </w:t>
      </w:r>
      <w:r w:rsidRPr="005238E1">
        <w:rPr>
          <w:rFonts w:ascii="Times New Roman" w:hAnsi="Times New Roman" w:cs="Times New Roman"/>
          <w:b/>
          <w:sz w:val="24"/>
          <w:szCs w:val="24"/>
        </w:rPr>
        <w:t>O Instituto da Comunicabilidade</w:t>
      </w:r>
    </w:p>
    <w:p w:rsidR="0035240A" w:rsidRDefault="0035240A" w:rsidP="005238E1">
      <w:pPr>
        <w:spacing w:after="0" w:line="360" w:lineRule="auto"/>
        <w:jc w:val="both"/>
        <w:rPr>
          <w:rFonts w:ascii="Times New Roman" w:hAnsi="Times New Roman" w:cs="Times New Roman"/>
          <w:b/>
          <w:sz w:val="24"/>
          <w:szCs w:val="24"/>
        </w:rPr>
      </w:pPr>
    </w:p>
    <w:p w:rsidR="00C212D5" w:rsidRDefault="0035240A" w:rsidP="0035240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Preconiza o artigo 30 do Código Penal</w:t>
      </w:r>
      <w:r w:rsidR="004F1C5E">
        <w:rPr>
          <w:rFonts w:ascii="Times New Roman" w:hAnsi="Times New Roman" w:cs="Times New Roman"/>
          <w:sz w:val="24"/>
          <w:szCs w:val="24"/>
        </w:rPr>
        <w:t>: “Não se comunicam as circunstâncias  e as condições de caráter pessoal, salvo quando elementares do crime”</w:t>
      </w:r>
      <w:r>
        <w:rPr>
          <w:rFonts w:ascii="Times New Roman" w:hAnsi="Times New Roman" w:cs="Times New Roman"/>
          <w:sz w:val="24"/>
          <w:szCs w:val="24"/>
        </w:rPr>
        <w:t>.</w:t>
      </w:r>
      <w:r w:rsidR="004F1C5E">
        <w:rPr>
          <w:rFonts w:ascii="Times New Roman" w:hAnsi="Times New Roman" w:cs="Times New Roman"/>
          <w:sz w:val="24"/>
          <w:szCs w:val="24"/>
        </w:rPr>
        <w:t xml:space="preserve"> Assim como ensina o mestre Fernando Capez (2011, v.1, p.379), circunstâncias são dados acessórios não essenciais para a existência da figura típica que ficam a ela agregados, com a função de influenciar na penalidade. Sua exclusão não interfere na existência da infração penal</w:t>
      </w:r>
      <w:r w:rsidR="006948EC">
        <w:rPr>
          <w:rFonts w:ascii="Times New Roman" w:hAnsi="Times New Roman" w:cs="Times New Roman"/>
          <w:sz w:val="24"/>
          <w:szCs w:val="24"/>
        </w:rPr>
        <w:t>, apenas a torna mais ou menos grave. As circunstâncias dividem-se em subjetivas e objetivas. As primeiras são próprias do agente e não do fato, por isso não se comunicam. As segundas, por outro lado, estão ligadas ao fato e não ao agente, em virtude disso comunicam-se, desde que o co</w:t>
      </w:r>
      <w:r w:rsidR="00FA46B8">
        <w:rPr>
          <w:rFonts w:ascii="Times New Roman" w:hAnsi="Times New Roman" w:cs="Times New Roman"/>
          <w:sz w:val="24"/>
          <w:szCs w:val="24"/>
        </w:rPr>
        <w:t>autor ou partícipe as conheça</w:t>
      </w:r>
      <w:r w:rsidR="006948EC">
        <w:rPr>
          <w:rFonts w:ascii="Times New Roman" w:hAnsi="Times New Roman" w:cs="Times New Roman"/>
          <w:sz w:val="24"/>
          <w:szCs w:val="24"/>
        </w:rPr>
        <w:t>.</w:t>
      </w:r>
    </w:p>
    <w:p w:rsidR="000E7154" w:rsidRDefault="00C212D5" w:rsidP="005938F4">
      <w:pPr>
        <w:pStyle w:val="Recuodecorpodetexto"/>
      </w:pPr>
      <w:r>
        <w:t>Além destas, existem também as elementares, que se apresentam como características básicas, fundamentais para a incidência do tipo penal, sem as quais não há crime. Aqui, encaixa-se a condição de funcionário público, ora estudada, pois nos delitos do Capítulo I do Título XI do CP sem a presença da referida qualidade ou não há crime ou este se transforma em outro. Independente de serem subjetivas ou objetivas,</w:t>
      </w:r>
      <w:r w:rsidR="000E7154">
        <w:t xml:space="preserve"> elas </w:t>
      </w:r>
      <w:r>
        <w:t>comunicar-se-ão</w:t>
      </w:r>
      <w:r w:rsidR="000E7154">
        <w:t>, entretanto</w:t>
      </w:r>
      <w:r>
        <w:t xml:space="preserve"> faz-se necessário o prévio conhecimento do coautor ou partícipe acerca da qualidade especial de seu cúmplice.</w:t>
      </w:r>
      <w:r w:rsidR="000E7154">
        <w:t xml:space="preserve"> Fernando Capez (2011, v.3, p.446), relacionando a comunicabilidade aos crimes funcionais, assevera: </w:t>
      </w:r>
    </w:p>
    <w:p w:rsidR="000E7154" w:rsidRDefault="000E7154" w:rsidP="005938F4">
      <w:pPr>
        <w:spacing w:after="0" w:line="360" w:lineRule="auto"/>
        <w:ind w:firstLine="1134"/>
        <w:jc w:val="both"/>
        <w:rPr>
          <w:rFonts w:ascii="Times New Roman" w:hAnsi="Times New Roman" w:cs="Times New Roman"/>
          <w:sz w:val="24"/>
          <w:szCs w:val="24"/>
        </w:rPr>
      </w:pPr>
    </w:p>
    <w:p w:rsidR="0035240A" w:rsidRDefault="000E7154" w:rsidP="005938F4">
      <w:pPr>
        <w:spacing w:after="0" w:line="240" w:lineRule="auto"/>
        <w:ind w:left="2268"/>
        <w:jc w:val="both"/>
        <w:rPr>
          <w:rFonts w:ascii="Times New Roman" w:hAnsi="Times New Roman" w:cs="Times New Roman"/>
          <w:sz w:val="24"/>
          <w:szCs w:val="24"/>
        </w:rPr>
      </w:pPr>
      <w:r w:rsidRPr="0012086D">
        <w:rPr>
          <w:rFonts w:ascii="Times New Roman" w:eastAsia="Times New Roman" w:hAnsi="Times New Roman"/>
          <w:sz w:val="20"/>
          <w:szCs w:val="20"/>
          <w:lang w:eastAsia="pt-BR"/>
        </w:rPr>
        <w:lastRenderedPageBreak/>
        <w:t>O particular, portanto, estranho à Administração Pública, que colabore de qualquer forma para o crime cometido por funcionário público, por exemplo, peculato, responderá por esse delito na qualidade de coautor ou partícipe, embora não detenha a qualidade especial de funcionário público. Obviamente deve ter conhecimento dessa condição pessoal do coagente, isto é</w:t>
      </w:r>
      <w:r>
        <w:rPr>
          <w:rFonts w:ascii="Times New Roman" w:eastAsia="Times New Roman" w:hAnsi="Times New Roman"/>
          <w:sz w:val="20"/>
          <w:szCs w:val="20"/>
          <w:lang w:eastAsia="pt-BR"/>
        </w:rPr>
        <w:t>,</w:t>
      </w:r>
      <w:r w:rsidRPr="0012086D">
        <w:rPr>
          <w:rFonts w:ascii="Times New Roman" w:eastAsia="Times New Roman" w:hAnsi="Times New Roman"/>
          <w:sz w:val="20"/>
          <w:szCs w:val="20"/>
          <w:lang w:eastAsia="pt-BR"/>
        </w:rPr>
        <w:t xml:space="preserve"> o dolo deve abranger a elementar do tipo penal. </w:t>
      </w:r>
      <w:r w:rsidR="00C212D5">
        <w:rPr>
          <w:rFonts w:ascii="Times New Roman" w:hAnsi="Times New Roman" w:cs="Times New Roman"/>
          <w:sz w:val="24"/>
          <w:szCs w:val="24"/>
        </w:rPr>
        <w:t xml:space="preserve">  </w:t>
      </w:r>
    </w:p>
    <w:p w:rsidR="000E7154" w:rsidRDefault="000E7154" w:rsidP="005938F4">
      <w:pPr>
        <w:spacing w:after="0" w:line="240" w:lineRule="auto"/>
        <w:ind w:left="2268"/>
        <w:jc w:val="both"/>
        <w:rPr>
          <w:rFonts w:ascii="Times New Roman" w:hAnsi="Times New Roman" w:cs="Times New Roman"/>
          <w:sz w:val="24"/>
          <w:szCs w:val="24"/>
        </w:rPr>
      </w:pPr>
    </w:p>
    <w:p w:rsidR="000E7154" w:rsidRDefault="000E7154" w:rsidP="005938F4">
      <w:pPr>
        <w:spacing w:after="0" w:line="240" w:lineRule="auto"/>
        <w:ind w:left="2268"/>
        <w:jc w:val="both"/>
        <w:rPr>
          <w:rFonts w:ascii="Times New Roman" w:hAnsi="Times New Roman" w:cs="Times New Roman"/>
          <w:sz w:val="24"/>
          <w:szCs w:val="24"/>
        </w:rPr>
      </w:pPr>
    </w:p>
    <w:p w:rsidR="00F241ED" w:rsidRDefault="000E7154" w:rsidP="005938F4">
      <w:pPr>
        <w:pStyle w:val="Recuodecorpodetexto"/>
      </w:pPr>
      <w:r w:rsidRPr="000E7154">
        <w:t>Na mesma linha seguem Rogério Greco (2011</w:t>
      </w:r>
      <w:r w:rsidR="00691367">
        <w:t>, p.356</w:t>
      </w:r>
      <w:r w:rsidRPr="000E7154">
        <w:t xml:space="preserve">) e </w:t>
      </w:r>
      <w:proofErr w:type="spellStart"/>
      <w:r w:rsidRPr="000E7154">
        <w:t>Julio</w:t>
      </w:r>
      <w:proofErr w:type="spellEnd"/>
      <w:r w:rsidRPr="000E7154">
        <w:t xml:space="preserve"> Fabbrini Mirabete (2011</w:t>
      </w:r>
      <w:r w:rsidR="00FA46B8">
        <w:t>, p.451</w:t>
      </w:r>
      <w:r w:rsidRPr="000E7154">
        <w:t xml:space="preserve">). Para este, nada impede que havendo concurso de agentes seja responsabilizado, por exemplo, pelo ilícito de peculato quem não se reveste da qualidade de funcionário </w:t>
      </w:r>
      <w:r>
        <w:t xml:space="preserve">público, diante do que dispõe o </w:t>
      </w:r>
      <w:r w:rsidRPr="000E7154">
        <w:t>art. 30. Segundo aquele, mesmo os crimes funcionais próprios poderão ser atribuídos ao terceiro que não goza dessa qualidade desde que seja de seu conhecimento que o outro agente se amolda ao conceito de funcionário público, aplicando-se, p</w:t>
      </w:r>
      <w:r w:rsidR="005938F4">
        <w:t xml:space="preserve">ortanto, a regra correspondente ao concurso de pessoas. </w:t>
      </w:r>
    </w:p>
    <w:p w:rsidR="005938F4" w:rsidRDefault="005938F4" w:rsidP="005938F4">
      <w:pPr>
        <w:pStyle w:val="Recuodecorpodetexto"/>
        <w:rPr>
          <w:rFonts w:eastAsia="Times New Roman"/>
          <w:lang w:eastAsia="pt-BR"/>
        </w:rPr>
      </w:pPr>
      <w:r>
        <w:t>Luís Régis Prado (</w:t>
      </w:r>
      <w:r w:rsidR="00F241ED">
        <w:t xml:space="preserve">2011, p. 474), afirma, também, que haverá comunicabilidade das elementares, sendo indispensável que a qualidade ou condição do sujeito ativo seja conhecida pelo partícipe. </w:t>
      </w:r>
      <w:r w:rsidR="00F241ED">
        <w:rPr>
          <w:rFonts w:eastAsia="Times New Roman"/>
          <w:lang w:eastAsia="pt-BR"/>
        </w:rPr>
        <w:t>José Caetano Baptista Júnior (2006) elogia a posição adotada pelo legislador, para ele</w:t>
      </w:r>
      <w:r w:rsidR="00691367">
        <w:rPr>
          <w:rFonts w:eastAsia="Times New Roman"/>
          <w:lang w:eastAsia="pt-BR"/>
        </w:rPr>
        <w:t xml:space="preserve"> a escolha pela</w:t>
      </w:r>
      <w:r w:rsidR="00F241ED">
        <w:rPr>
          <w:rFonts w:eastAsia="Times New Roman"/>
          <w:lang w:eastAsia="pt-BR"/>
        </w:rPr>
        <w:t xml:space="preserve"> comunicabilidade da elementar nos crimes funcionais </w:t>
      </w:r>
      <w:r w:rsidR="00691367">
        <w:rPr>
          <w:rFonts w:eastAsia="Times New Roman"/>
          <w:lang w:eastAsia="pt-BR"/>
        </w:rPr>
        <w:t xml:space="preserve">é </w:t>
      </w:r>
      <w:r w:rsidR="00691367" w:rsidRPr="00691367">
        <w:rPr>
          <w:rFonts w:eastAsia="Times New Roman"/>
          <w:lang w:eastAsia="pt-BR"/>
        </w:rPr>
        <w:t>uma medida extremamente salutar, que visa punir mais gravemente aquele que age em desfavor da Administração Pública, com o intuito de evitar condutas análogas.</w:t>
      </w:r>
    </w:p>
    <w:p w:rsidR="00691367" w:rsidRDefault="00691367" w:rsidP="005938F4">
      <w:pPr>
        <w:pStyle w:val="Recuodecorpodetexto"/>
        <w:rPr>
          <w:rFonts w:eastAsia="Times New Roman"/>
          <w:lang w:eastAsia="pt-BR"/>
        </w:rPr>
      </w:pPr>
    </w:p>
    <w:p w:rsidR="00691367" w:rsidRPr="00691367" w:rsidRDefault="00691367" w:rsidP="00691367">
      <w:pPr>
        <w:pStyle w:val="Recuodecorpodetexto"/>
        <w:ind w:firstLine="0"/>
        <w:rPr>
          <w:b/>
        </w:rPr>
      </w:pPr>
      <w:r w:rsidRPr="00691367">
        <w:rPr>
          <w:rFonts w:eastAsia="Times New Roman"/>
          <w:b/>
          <w:lang w:eastAsia="pt-BR"/>
        </w:rPr>
        <w:t>6. Descrição de Métodos</w:t>
      </w:r>
    </w:p>
    <w:p w:rsidR="005938F4" w:rsidRDefault="005938F4" w:rsidP="005938F4">
      <w:pPr>
        <w:pStyle w:val="Recuodecorpodetexto"/>
      </w:pPr>
    </w:p>
    <w:p w:rsidR="00691367" w:rsidRDefault="00691367" w:rsidP="00691367">
      <w:pPr>
        <w:pStyle w:val="Recuodecorpodetexto"/>
      </w:pPr>
      <w:r w:rsidRPr="00691367">
        <w:t xml:space="preserve">O método científico </w:t>
      </w:r>
      <w:r>
        <w:t>empregado</w:t>
      </w:r>
      <w:r w:rsidRPr="00691367">
        <w:t xml:space="preserve"> nessa pesquisa é o hipotético-dedutivo, po</w:t>
      </w:r>
      <w:r>
        <w:t xml:space="preserve">rquanto </w:t>
      </w:r>
      <w:r w:rsidRPr="00691367">
        <w:t xml:space="preserve">foram criadas hipóteses de solução provisórias, submetidas às tentativas de falseamento, procurando a melhor resposta para o problema. O tipo de estratégia usada é a pesquisa teórica, pois contêm argumentos, sendo esses fundamentados em livros de renomados doutrinadores. </w:t>
      </w:r>
    </w:p>
    <w:p w:rsidR="00691367" w:rsidRPr="00691367" w:rsidRDefault="00691367" w:rsidP="00691367">
      <w:pPr>
        <w:pStyle w:val="Recuodecorpodetexto"/>
      </w:pPr>
      <w:r w:rsidRPr="00691367">
        <w:t>A pesquisa também é bibliográfica, porqu</w:t>
      </w:r>
      <w:r>
        <w:t>e foi escolhido o tema, elabora</w:t>
      </w:r>
      <w:r w:rsidRPr="00691367">
        <w:t>do um plano de trabalho, feito um fichamento para estudo, além de se concentrar em importantes doutrinas como a de Fernando Capez,</w:t>
      </w:r>
      <w:r>
        <w:t xml:space="preserve"> marco teórico da pesquisa,</w:t>
      </w:r>
      <w:r w:rsidRPr="00691367">
        <w:t xml:space="preserve"> que elucida com clareza o instituto da comunicabilidade. É qualitativa, </w:t>
      </w:r>
      <w:r>
        <w:t xml:space="preserve">vez que </w:t>
      </w:r>
      <w:r w:rsidRPr="00691367">
        <w:t xml:space="preserve"> a compreensão das informações foi feita de forma global, com um conteúdo descritivo.</w:t>
      </w:r>
    </w:p>
    <w:p w:rsidR="000E7154" w:rsidRDefault="00691367" w:rsidP="00691367">
      <w:pPr>
        <w:spacing w:after="0" w:line="360" w:lineRule="auto"/>
        <w:ind w:firstLine="1134"/>
        <w:jc w:val="both"/>
        <w:rPr>
          <w:rFonts w:ascii="Times New Roman" w:hAnsi="Times New Roman" w:cs="Times New Roman"/>
          <w:sz w:val="24"/>
          <w:szCs w:val="24"/>
        </w:rPr>
      </w:pPr>
      <w:r w:rsidRPr="00691367">
        <w:rPr>
          <w:rFonts w:ascii="Times New Roman" w:hAnsi="Times New Roman" w:cs="Times New Roman"/>
          <w:sz w:val="24"/>
          <w:szCs w:val="24"/>
        </w:rPr>
        <w:t xml:space="preserve">O setor de conhecimentos é interdisciplinar, </w:t>
      </w:r>
      <w:r>
        <w:rPr>
          <w:rFonts w:ascii="Times New Roman" w:hAnsi="Times New Roman" w:cs="Times New Roman"/>
          <w:sz w:val="24"/>
          <w:szCs w:val="24"/>
        </w:rPr>
        <w:t>haja vista ter</w:t>
      </w:r>
      <w:r w:rsidRPr="00691367">
        <w:rPr>
          <w:rFonts w:ascii="Times New Roman" w:hAnsi="Times New Roman" w:cs="Times New Roman"/>
          <w:sz w:val="24"/>
          <w:szCs w:val="24"/>
        </w:rPr>
        <w:t xml:space="preserve"> várias disciplinas interligadas como Direito </w:t>
      </w:r>
      <w:proofErr w:type="gramStart"/>
      <w:r w:rsidRPr="00691367">
        <w:rPr>
          <w:rFonts w:ascii="Times New Roman" w:hAnsi="Times New Roman" w:cs="Times New Roman"/>
          <w:sz w:val="24"/>
          <w:szCs w:val="24"/>
        </w:rPr>
        <w:t>Administrativo</w:t>
      </w:r>
      <w:r>
        <w:rPr>
          <w:rFonts w:ascii="Times New Roman" w:hAnsi="Times New Roman" w:cs="Times New Roman"/>
          <w:sz w:val="24"/>
          <w:szCs w:val="24"/>
        </w:rPr>
        <w:t>,</w:t>
      </w:r>
      <w:r w:rsidRPr="00691367">
        <w:rPr>
          <w:rFonts w:ascii="Times New Roman" w:hAnsi="Times New Roman" w:cs="Times New Roman"/>
          <w:sz w:val="24"/>
          <w:szCs w:val="24"/>
        </w:rPr>
        <w:t xml:space="preserve"> Penal</w:t>
      </w:r>
      <w:proofErr w:type="gramEnd"/>
      <w:r w:rsidRPr="00691367">
        <w:rPr>
          <w:rFonts w:ascii="Times New Roman" w:hAnsi="Times New Roman" w:cs="Times New Roman"/>
          <w:sz w:val="24"/>
          <w:szCs w:val="24"/>
        </w:rPr>
        <w:t xml:space="preserve"> e Constitucional.</w:t>
      </w:r>
      <w:r>
        <w:rPr>
          <w:rFonts w:ascii="Times New Roman" w:hAnsi="Times New Roman" w:cs="Times New Roman"/>
          <w:sz w:val="24"/>
          <w:szCs w:val="24"/>
        </w:rPr>
        <w:t xml:space="preserve"> </w:t>
      </w:r>
      <w:r w:rsidRPr="00691367">
        <w:rPr>
          <w:rFonts w:ascii="Times New Roman" w:hAnsi="Times New Roman" w:cs="Times New Roman"/>
          <w:sz w:val="24"/>
          <w:szCs w:val="24"/>
        </w:rPr>
        <w:t xml:space="preserve">Nesse projeto são utilizadas fontes primárias, como o Código Penal e a Constituição Federal. Também são empregadas fontes secundárias, pois foram pesquisadas diversas obras e doutrinadores. Utilizou-se análise </w:t>
      </w:r>
      <w:r w:rsidRPr="00691367">
        <w:rPr>
          <w:rFonts w:ascii="Times New Roman" w:hAnsi="Times New Roman" w:cs="Times New Roman"/>
          <w:sz w:val="24"/>
          <w:szCs w:val="24"/>
        </w:rPr>
        <w:lastRenderedPageBreak/>
        <w:t>de documentos devido ao uso de vários livros de autores com esplêndido conhecimento acerca do assunto.</w:t>
      </w:r>
    </w:p>
    <w:p w:rsidR="00691367" w:rsidRDefault="00691367" w:rsidP="00691367">
      <w:pPr>
        <w:spacing w:after="0" w:line="360" w:lineRule="auto"/>
        <w:ind w:firstLine="1134"/>
        <w:jc w:val="both"/>
        <w:rPr>
          <w:rFonts w:ascii="Times New Roman" w:hAnsi="Times New Roman" w:cs="Times New Roman"/>
          <w:sz w:val="24"/>
          <w:szCs w:val="24"/>
        </w:rPr>
      </w:pPr>
    </w:p>
    <w:p w:rsidR="00691367" w:rsidRDefault="00691367" w:rsidP="00691367">
      <w:pPr>
        <w:spacing w:after="0" w:line="360" w:lineRule="auto"/>
        <w:jc w:val="both"/>
        <w:rPr>
          <w:rFonts w:ascii="Times New Roman" w:hAnsi="Times New Roman" w:cs="Times New Roman"/>
          <w:b/>
          <w:sz w:val="24"/>
          <w:szCs w:val="24"/>
        </w:rPr>
      </w:pPr>
      <w:r w:rsidRPr="00691367">
        <w:rPr>
          <w:rFonts w:ascii="Times New Roman" w:hAnsi="Times New Roman" w:cs="Times New Roman"/>
          <w:b/>
          <w:sz w:val="24"/>
          <w:szCs w:val="24"/>
        </w:rPr>
        <w:t>7. Co</w:t>
      </w:r>
      <w:r w:rsidR="00464A25">
        <w:rPr>
          <w:rFonts w:ascii="Times New Roman" w:hAnsi="Times New Roman" w:cs="Times New Roman"/>
          <w:b/>
          <w:sz w:val="24"/>
          <w:szCs w:val="24"/>
        </w:rPr>
        <w:t>nclusão</w:t>
      </w:r>
    </w:p>
    <w:p w:rsidR="00C66A04" w:rsidRDefault="00C66A04" w:rsidP="00691367">
      <w:pPr>
        <w:spacing w:after="0" w:line="360" w:lineRule="auto"/>
        <w:jc w:val="both"/>
        <w:rPr>
          <w:rFonts w:ascii="Times New Roman" w:hAnsi="Times New Roman" w:cs="Times New Roman"/>
          <w:b/>
          <w:sz w:val="24"/>
          <w:szCs w:val="24"/>
        </w:rPr>
      </w:pPr>
    </w:p>
    <w:p w:rsidR="00C84614" w:rsidRDefault="00C66A04" w:rsidP="00C84614">
      <w:pPr>
        <w:spacing w:after="0" w:line="360" w:lineRule="auto"/>
        <w:ind w:firstLine="708"/>
        <w:jc w:val="both"/>
        <w:rPr>
          <w:rFonts w:ascii="Times New Roman" w:eastAsia="Times New Roman" w:hAnsi="Times New Roman"/>
          <w:sz w:val="24"/>
          <w:szCs w:val="24"/>
          <w:lang w:eastAsia="pt-BR"/>
        </w:rPr>
      </w:pPr>
      <w:r w:rsidRPr="00C66A04">
        <w:rPr>
          <w:rFonts w:ascii="Times New Roman" w:hAnsi="Times New Roman" w:cs="Times New Roman"/>
          <w:sz w:val="24"/>
          <w:szCs w:val="24"/>
        </w:rPr>
        <w:t xml:space="preserve">À </w:t>
      </w:r>
      <w:r>
        <w:rPr>
          <w:rFonts w:ascii="Times New Roman" w:hAnsi="Times New Roman" w:cs="Times New Roman"/>
          <w:sz w:val="24"/>
          <w:szCs w:val="24"/>
        </w:rPr>
        <w:t>luz dos fundamentos expostos depreende-se que</w:t>
      </w:r>
      <w:r w:rsidR="00C84614">
        <w:rPr>
          <w:rFonts w:ascii="Times New Roman" w:hAnsi="Times New Roman" w:cs="Times New Roman"/>
          <w:sz w:val="24"/>
          <w:szCs w:val="24"/>
        </w:rPr>
        <w:t xml:space="preserve"> o</w:t>
      </w:r>
      <w:r w:rsidR="004A501A">
        <w:rPr>
          <w:rFonts w:ascii="Times New Roman" w:hAnsi="Times New Roman" w:cs="Times New Roman"/>
          <w:sz w:val="24"/>
          <w:szCs w:val="24"/>
        </w:rPr>
        <w:t xml:space="preserve"> </w:t>
      </w:r>
      <w:proofErr w:type="spellStart"/>
      <w:r w:rsidR="004A501A" w:rsidRPr="0062779F">
        <w:rPr>
          <w:rFonts w:ascii="Times New Roman" w:eastAsia="Times New Roman" w:hAnsi="Times New Roman"/>
          <w:i/>
          <w:sz w:val="24"/>
          <w:szCs w:val="24"/>
          <w:lang w:eastAsia="pt-BR"/>
        </w:rPr>
        <w:t>extran</w:t>
      </w:r>
      <w:r w:rsidR="004A501A">
        <w:rPr>
          <w:rFonts w:ascii="Times New Roman" w:eastAsia="Times New Roman" w:hAnsi="Times New Roman"/>
          <w:i/>
          <w:sz w:val="24"/>
          <w:szCs w:val="24"/>
          <w:lang w:eastAsia="pt-BR"/>
        </w:rPr>
        <w:t>ei</w:t>
      </w:r>
      <w:proofErr w:type="spellEnd"/>
      <w:r w:rsidR="004A501A">
        <w:rPr>
          <w:rFonts w:ascii="Times New Roman" w:eastAsia="Times New Roman" w:hAnsi="Times New Roman"/>
          <w:sz w:val="24"/>
          <w:szCs w:val="24"/>
          <w:lang w:eastAsia="pt-BR"/>
        </w:rPr>
        <w:t>,</w:t>
      </w:r>
      <w:r w:rsidR="004A501A">
        <w:rPr>
          <w:rFonts w:ascii="Times New Roman" w:eastAsia="Times New Roman" w:hAnsi="Times New Roman"/>
          <w:i/>
          <w:sz w:val="24"/>
          <w:szCs w:val="24"/>
          <w:lang w:eastAsia="pt-BR"/>
        </w:rPr>
        <w:t xml:space="preserve"> </w:t>
      </w:r>
      <w:r w:rsidR="004A501A">
        <w:rPr>
          <w:rFonts w:ascii="Times New Roman" w:eastAsia="Times New Roman" w:hAnsi="Times New Roman"/>
          <w:sz w:val="24"/>
          <w:szCs w:val="24"/>
          <w:lang w:eastAsia="pt-BR"/>
        </w:rPr>
        <w:t>quando contribuir de qualquer maneira para</w:t>
      </w:r>
      <w:r w:rsidR="004A501A">
        <w:rPr>
          <w:rFonts w:ascii="Times New Roman" w:eastAsia="Times New Roman" w:hAnsi="Times New Roman"/>
          <w:i/>
          <w:sz w:val="24"/>
          <w:szCs w:val="24"/>
          <w:lang w:eastAsia="pt-BR"/>
        </w:rPr>
        <w:t xml:space="preserve"> </w:t>
      </w:r>
      <w:r w:rsidR="0082450D">
        <w:rPr>
          <w:rFonts w:ascii="Times New Roman" w:eastAsia="Times New Roman" w:hAnsi="Times New Roman"/>
          <w:sz w:val="24"/>
          <w:szCs w:val="24"/>
          <w:lang w:eastAsia="pt-BR"/>
        </w:rPr>
        <w:t>delito</w:t>
      </w:r>
      <w:r w:rsidR="004A501A">
        <w:rPr>
          <w:rFonts w:ascii="Times New Roman" w:eastAsia="Times New Roman" w:hAnsi="Times New Roman"/>
          <w:sz w:val="24"/>
          <w:szCs w:val="24"/>
          <w:lang w:eastAsia="pt-BR"/>
        </w:rPr>
        <w:t xml:space="preserve"> praticado por funcionário público contra a Administra</w:t>
      </w:r>
      <w:r w:rsidR="0082450D">
        <w:rPr>
          <w:rFonts w:ascii="Times New Roman" w:eastAsia="Times New Roman" w:hAnsi="Times New Roman"/>
          <w:sz w:val="24"/>
          <w:szCs w:val="24"/>
          <w:lang w:eastAsia="pt-BR"/>
        </w:rPr>
        <w:t>ção Pública, responderá por essa infração penal</w:t>
      </w:r>
      <w:r w:rsidR="004A501A">
        <w:rPr>
          <w:rFonts w:ascii="Times New Roman" w:eastAsia="Times New Roman" w:hAnsi="Times New Roman"/>
          <w:sz w:val="24"/>
          <w:szCs w:val="24"/>
          <w:lang w:eastAsia="pt-BR"/>
        </w:rPr>
        <w:t xml:space="preserve"> como se possuísse tal característica peculiar, em face do que dispõe o art. 30 do Código Penal, pois tal condição é elementar do </w:t>
      </w:r>
      <w:r w:rsidR="0082450D">
        <w:rPr>
          <w:rFonts w:ascii="Times New Roman" w:eastAsia="Times New Roman" w:hAnsi="Times New Roman"/>
          <w:sz w:val="24"/>
          <w:szCs w:val="24"/>
          <w:lang w:eastAsia="pt-BR"/>
        </w:rPr>
        <w:t>crime</w:t>
      </w:r>
      <w:r w:rsidR="004A501A">
        <w:rPr>
          <w:rFonts w:ascii="Times New Roman" w:eastAsia="Times New Roman" w:hAnsi="Times New Roman"/>
          <w:sz w:val="24"/>
          <w:szCs w:val="24"/>
          <w:lang w:eastAsia="pt-BR"/>
        </w:rPr>
        <w:t xml:space="preserve">. A comunicabilidade dessa </w:t>
      </w:r>
      <w:r w:rsidR="00C84614">
        <w:rPr>
          <w:rFonts w:ascii="Times New Roman" w:eastAsia="Times New Roman" w:hAnsi="Times New Roman"/>
          <w:sz w:val="24"/>
          <w:szCs w:val="24"/>
          <w:lang w:eastAsia="pt-BR"/>
        </w:rPr>
        <w:t>condição</w:t>
      </w:r>
      <w:r w:rsidR="004A501A">
        <w:rPr>
          <w:rFonts w:ascii="Times New Roman" w:eastAsia="Times New Roman" w:hAnsi="Times New Roman"/>
          <w:sz w:val="24"/>
          <w:szCs w:val="24"/>
          <w:lang w:eastAsia="pt-BR"/>
        </w:rPr>
        <w:t xml:space="preserve"> não é, entretanto, absoluta. Para que ocorra, faz-se </w:t>
      </w:r>
      <w:proofErr w:type="gramStart"/>
      <w:r w:rsidR="004A501A">
        <w:rPr>
          <w:rFonts w:ascii="Times New Roman" w:eastAsia="Times New Roman" w:hAnsi="Times New Roman"/>
          <w:sz w:val="24"/>
          <w:szCs w:val="24"/>
          <w:lang w:eastAsia="pt-BR"/>
        </w:rPr>
        <w:t>mister</w:t>
      </w:r>
      <w:proofErr w:type="gramEnd"/>
      <w:r w:rsidR="004A501A">
        <w:rPr>
          <w:rFonts w:ascii="Times New Roman" w:eastAsia="Times New Roman" w:hAnsi="Times New Roman"/>
          <w:sz w:val="24"/>
          <w:szCs w:val="24"/>
          <w:lang w:eastAsia="pt-BR"/>
        </w:rPr>
        <w:t xml:space="preserve"> que o coautor ou partícipe tenha </w:t>
      </w:r>
      <w:r w:rsidR="00C84614" w:rsidRPr="00C84614">
        <w:rPr>
          <w:rFonts w:ascii="Times New Roman" w:eastAsia="Times New Roman" w:hAnsi="Times New Roman"/>
          <w:sz w:val="24"/>
          <w:szCs w:val="24"/>
          <w:lang w:eastAsia="pt-BR"/>
        </w:rPr>
        <w:t>prévia</w:t>
      </w:r>
      <w:r w:rsidR="00C84614">
        <w:rPr>
          <w:rFonts w:ascii="Times New Roman" w:eastAsia="Times New Roman" w:hAnsi="Times New Roman"/>
          <w:sz w:val="24"/>
          <w:szCs w:val="24"/>
          <w:lang w:eastAsia="pt-BR"/>
        </w:rPr>
        <w:t xml:space="preserve"> </w:t>
      </w:r>
      <w:r w:rsidR="004A501A">
        <w:rPr>
          <w:rFonts w:ascii="Times New Roman" w:eastAsia="Times New Roman" w:hAnsi="Times New Roman"/>
          <w:sz w:val="24"/>
          <w:szCs w:val="24"/>
          <w:lang w:eastAsia="pt-BR"/>
        </w:rPr>
        <w:t>ciência</w:t>
      </w:r>
      <w:r w:rsidR="00C84614">
        <w:rPr>
          <w:rFonts w:ascii="Times New Roman" w:eastAsia="Times New Roman" w:hAnsi="Times New Roman"/>
          <w:sz w:val="24"/>
          <w:szCs w:val="24"/>
          <w:lang w:eastAsia="pt-BR"/>
        </w:rPr>
        <w:t xml:space="preserve"> </w:t>
      </w:r>
      <w:r w:rsidR="004A501A">
        <w:rPr>
          <w:rFonts w:ascii="Times New Roman" w:eastAsia="Times New Roman" w:hAnsi="Times New Roman"/>
          <w:sz w:val="24"/>
          <w:szCs w:val="24"/>
          <w:lang w:eastAsia="pt-BR"/>
        </w:rPr>
        <w:t xml:space="preserve">da qualidade especial do sujeito ativo. </w:t>
      </w:r>
    </w:p>
    <w:p w:rsidR="00391CEF" w:rsidRDefault="00C84614" w:rsidP="00C84614">
      <w:pPr>
        <w:spacing w:after="0" w:line="360" w:lineRule="auto"/>
        <w:ind w:firstLine="708"/>
        <w:jc w:val="both"/>
        <w:rPr>
          <w:rFonts w:ascii="Times New Roman" w:hAnsi="Times New Roman" w:cs="Times New Roman"/>
          <w:sz w:val="24"/>
          <w:szCs w:val="24"/>
        </w:rPr>
      </w:pPr>
      <w:r>
        <w:rPr>
          <w:rFonts w:ascii="Times New Roman" w:eastAsia="Times New Roman" w:hAnsi="Times New Roman"/>
          <w:sz w:val="24"/>
          <w:szCs w:val="24"/>
          <w:lang w:eastAsia="pt-BR"/>
        </w:rPr>
        <w:t xml:space="preserve">É merecedora de aplausos a posição adotada pelo legislador, que ao optar pela comunicabilidade, </w:t>
      </w:r>
      <w:r>
        <w:rPr>
          <w:rFonts w:ascii="Times New Roman" w:hAnsi="Times New Roman" w:cs="Times New Roman"/>
          <w:sz w:val="24"/>
          <w:szCs w:val="24"/>
        </w:rPr>
        <w:t>usou de sua faculdade de apenar com mais severidade quem atenta contra bens jurídicos de maior relevância, com o evidente e brilhante fito de obstar ações idênticas</w:t>
      </w:r>
      <w:r w:rsidR="00106388">
        <w:rPr>
          <w:rFonts w:ascii="Times New Roman" w:hAnsi="Times New Roman" w:cs="Times New Roman"/>
          <w:sz w:val="24"/>
          <w:szCs w:val="24"/>
        </w:rPr>
        <w:t xml:space="preserve">, conferindo maior proteção à </w:t>
      </w:r>
      <w:r w:rsidR="0082450D">
        <w:rPr>
          <w:rFonts w:ascii="Times New Roman" w:hAnsi="Times New Roman" w:cs="Times New Roman"/>
          <w:sz w:val="24"/>
          <w:szCs w:val="24"/>
        </w:rPr>
        <w:t>atividade estatal</w:t>
      </w:r>
      <w:r>
        <w:rPr>
          <w:rFonts w:ascii="Times New Roman" w:hAnsi="Times New Roman" w:cs="Times New Roman"/>
          <w:sz w:val="24"/>
          <w:szCs w:val="24"/>
        </w:rPr>
        <w:t>. Caso não fosse assim, incentivaria pessoas comuns a ajudar servidores em práticas criminosas contra a Administração Pública, uma vez que seriam punidos de forma mais branda.</w:t>
      </w:r>
    </w:p>
    <w:p w:rsidR="0082450D" w:rsidRDefault="0082450D" w:rsidP="00C84614">
      <w:pPr>
        <w:spacing w:after="0" w:line="360" w:lineRule="auto"/>
        <w:ind w:firstLine="708"/>
        <w:jc w:val="both"/>
        <w:rPr>
          <w:rFonts w:ascii="Times New Roman" w:hAnsi="Times New Roman" w:cs="Times New Roman"/>
          <w:sz w:val="24"/>
          <w:szCs w:val="24"/>
        </w:rPr>
      </w:pPr>
    </w:p>
    <w:p w:rsidR="0082450D" w:rsidRDefault="0082450D" w:rsidP="0082450D">
      <w:pPr>
        <w:spacing w:after="0" w:line="240" w:lineRule="auto"/>
        <w:jc w:val="both"/>
        <w:rPr>
          <w:rFonts w:ascii="Times New Roman" w:hAnsi="Times New Roman" w:cs="Times New Roman"/>
          <w:b/>
          <w:sz w:val="24"/>
          <w:szCs w:val="24"/>
        </w:rPr>
      </w:pPr>
      <w:r w:rsidRPr="0082450D">
        <w:rPr>
          <w:rFonts w:ascii="Times New Roman" w:hAnsi="Times New Roman" w:cs="Times New Roman"/>
          <w:b/>
          <w:sz w:val="24"/>
          <w:szCs w:val="24"/>
        </w:rPr>
        <w:t>8. Referências</w:t>
      </w:r>
    </w:p>
    <w:p w:rsidR="0082450D" w:rsidRDefault="0082450D" w:rsidP="0082450D">
      <w:pPr>
        <w:spacing w:after="0" w:line="240" w:lineRule="auto"/>
        <w:jc w:val="both"/>
        <w:rPr>
          <w:rFonts w:ascii="Times New Roman" w:hAnsi="Times New Roman" w:cs="Times New Roman"/>
          <w:b/>
          <w:sz w:val="24"/>
          <w:szCs w:val="24"/>
        </w:rPr>
      </w:pPr>
    </w:p>
    <w:p w:rsidR="00464A25" w:rsidRDefault="00464A25" w:rsidP="0082450D">
      <w:pPr>
        <w:spacing w:after="0" w:line="240" w:lineRule="auto"/>
        <w:jc w:val="both"/>
        <w:rPr>
          <w:rFonts w:ascii="Times New Roman" w:hAnsi="Times New Roman" w:cs="Times New Roman"/>
          <w:b/>
          <w:sz w:val="24"/>
          <w:szCs w:val="24"/>
        </w:rPr>
      </w:pPr>
    </w:p>
    <w:p w:rsidR="0082450D" w:rsidRDefault="0082450D" w:rsidP="0082450D">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BAPTISTA JUNIOR, José Caetano.</w:t>
      </w:r>
      <w:r w:rsidRPr="007E6735">
        <w:t xml:space="preserve"> </w:t>
      </w:r>
      <w:r w:rsidRPr="007E6735">
        <w:rPr>
          <w:rFonts w:ascii="Times New Roman" w:eastAsia="Times New Roman" w:hAnsi="Times New Roman"/>
          <w:sz w:val="24"/>
          <w:szCs w:val="24"/>
          <w:lang w:eastAsia="pt-BR"/>
        </w:rPr>
        <w:t>A C</w:t>
      </w:r>
      <w:r>
        <w:rPr>
          <w:rFonts w:ascii="Times New Roman" w:eastAsia="Times New Roman" w:hAnsi="Times New Roman"/>
          <w:sz w:val="24"/>
          <w:szCs w:val="24"/>
          <w:lang w:eastAsia="pt-BR"/>
        </w:rPr>
        <w:t xml:space="preserve">omunicabilidade das </w:t>
      </w:r>
      <w:r w:rsidRPr="007E6735">
        <w:rPr>
          <w:rFonts w:ascii="Times New Roman" w:eastAsia="Times New Roman" w:hAnsi="Times New Roman"/>
          <w:sz w:val="24"/>
          <w:szCs w:val="24"/>
          <w:lang w:eastAsia="pt-BR"/>
        </w:rPr>
        <w:t>E</w:t>
      </w:r>
      <w:r>
        <w:rPr>
          <w:rFonts w:ascii="Times New Roman" w:eastAsia="Times New Roman" w:hAnsi="Times New Roman"/>
          <w:sz w:val="24"/>
          <w:szCs w:val="24"/>
          <w:lang w:eastAsia="pt-BR"/>
        </w:rPr>
        <w:t>lementares</w:t>
      </w:r>
      <w:r w:rsidRPr="007E6735">
        <w:rPr>
          <w:rFonts w:ascii="Times New Roman" w:eastAsia="Times New Roman" w:hAnsi="Times New Roman"/>
          <w:sz w:val="24"/>
          <w:szCs w:val="24"/>
          <w:lang w:eastAsia="pt-BR"/>
        </w:rPr>
        <w:t xml:space="preserve"> P</w:t>
      </w:r>
      <w:r>
        <w:rPr>
          <w:rFonts w:ascii="Times New Roman" w:eastAsia="Times New Roman" w:hAnsi="Times New Roman"/>
          <w:sz w:val="24"/>
          <w:szCs w:val="24"/>
          <w:lang w:eastAsia="pt-BR"/>
        </w:rPr>
        <w:t>essoais</w:t>
      </w:r>
      <w:r w:rsidRPr="007E6735">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 xml:space="preserve">no </w:t>
      </w:r>
      <w:r w:rsidRPr="007E6735">
        <w:rPr>
          <w:rFonts w:ascii="Times New Roman" w:eastAsia="Times New Roman" w:hAnsi="Times New Roman"/>
          <w:sz w:val="24"/>
          <w:szCs w:val="24"/>
          <w:lang w:eastAsia="pt-BR"/>
        </w:rPr>
        <w:t>C</w:t>
      </w:r>
      <w:r>
        <w:rPr>
          <w:rFonts w:ascii="Times New Roman" w:eastAsia="Times New Roman" w:hAnsi="Times New Roman"/>
          <w:sz w:val="24"/>
          <w:szCs w:val="24"/>
          <w:lang w:eastAsia="pt-BR"/>
        </w:rPr>
        <w:t>rime de</w:t>
      </w:r>
      <w:r w:rsidRPr="007E6735">
        <w:rPr>
          <w:rFonts w:ascii="Times New Roman" w:eastAsia="Times New Roman" w:hAnsi="Times New Roman"/>
          <w:sz w:val="24"/>
          <w:szCs w:val="24"/>
          <w:lang w:eastAsia="pt-BR"/>
        </w:rPr>
        <w:t xml:space="preserve"> I</w:t>
      </w:r>
      <w:r>
        <w:rPr>
          <w:rFonts w:ascii="Times New Roman" w:eastAsia="Times New Roman" w:hAnsi="Times New Roman"/>
          <w:sz w:val="24"/>
          <w:szCs w:val="24"/>
          <w:lang w:eastAsia="pt-BR"/>
        </w:rPr>
        <w:t>nfanticídio</w:t>
      </w:r>
      <w:r w:rsidRPr="007E6735">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e nos</w:t>
      </w:r>
      <w:r w:rsidRPr="007E6735">
        <w:rPr>
          <w:rFonts w:ascii="Times New Roman" w:eastAsia="Times New Roman" w:hAnsi="Times New Roman"/>
          <w:sz w:val="24"/>
          <w:szCs w:val="24"/>
          <w:lang w:eastAsia="pt-BR"/>
        </w:rPr>
        <w:t xml:space="preserve"> C</w:t>
      </w:r>
      <w:r>
        <w:rPr>
          <w:rFonts w:ascii="Times New Roman" w:eastAsia="Times New Roman" w:hAnsi="Times New Roman"/>
          <w:sz w:val="24"/>
          <w:szCs w:val="24"/>
          <w:lang w:eastAsia="pt-BR"/>
        </w:rPr>
        <w:t xml:space="preserve">rimes Funcionais. </w:t>
      </w:r>
      <w:proofErr w:type="spellStart"/>
      <w:r w:rsidRPr="00363431">
        <w:rPr>
          <w:rFonts w:ascii="Times New Roman" w:eastAsia="Times New Roman" w:hAnsi="Times New Roman"/>
          <w:b/>
          <w:sz w:val="24"/>
          <w:szCs w:val="24"/>
          <w:lang w:eastAsia="pt-BR"/>
        </w:rPr>
        <w:t>Intertemas</w:t>
      </w:r>
      <w:proofErr w:type="spellEnd"/>
      <w:r>
        <w:rPr>
          <w:rFonts w:ascii="Times New Roman" w:eastAsia="Times New Roman" w:hAnsi="Times New Roman"/>
          <w:sz w:val="24"/>
          <w:szCs w:val="24"/>
          <w:lang w:eastAsia="pt-BR"/>
        </w:rPr>
        <w:t xml:space="preserve">, Presidente Prudente. 29 </w:t>
      </w:r>
      <w:r w:rsidRPr="007E6735">
        <w:rPr>
          <w:rFonts w:ascii="Times New Roman" w:eastAsia="Times New Roman" w:hAnsi="Times New Roman"/>
          <w:sz w:val="24"/>
          <w:szCs w:val="24"/>
          <w:lang w:eastAsia="pt-BR"/>
        </w:rPr>
        <w:t xml:space="preserve"> nov</w:t>
      </w:r>
      <w:r>
        <w:rPr>
          <w:rFonts w:ascii="Times New Roman" w:eastAsia="Times New Roman" w:hAnsi="Times New Roman"/>
          <w:sz w:val="24"/>
          <w:szCs w:val="24"/>
          <w:lang w:eastAsia="pt-BR"/>
        </w:rPr>
        <w:t>.</w:t>
      </w:r>
      <w:r w:rsidRPr="007E6735">
        <w:rPr>
          <w:rFonts w:ascii="Times New Roman" w:eastAsia="Times New Roman" w:hAnsi="Times New Roman"/>
          <w:sz w:val="24"/>
          <w:szCs w:val="24"/>
          <w:lang w:eastAsia="pt-BR"/>
        </w:rPr>
        <w:t xml:space="preserve"> 2006</w:t>
      </w:r>
      <w:r>
        <w:rPr>
          <w:rFonts w:ascii="Times New Roman" w:eastAsia="Times New Roman" w:hAnsi="Times New Roman"/>
          <w:sz w:val="24"/>
          <w:szCs w:val="24"/>
          <w:lang w:eastAsia="pt-BR"/>
        </w:rPr>
        <w:t xml:space="preserve">. Disponível em: &lt; </w:t>
      </w:r>
      <w:hyperlink r:id="rId7" w:history="1">
        <w:r w:rsidRPr="00363431">
          <w:rPr>
            <w:rStyle w:val="Hyperlink"/>
            <w:rFonts w:eastAsia="Times New Roman"/>
            <w:color w:val="000000" w:themeColor="text1"/>
            <w:lang w:eastAsia="pt-BR"/>
          </w:rPr>
          <w:t>http</w:t>
        </w:r>
        <w:r w:rsidRPr="00363431">
          <w:rPr>
            <w:rStyle w:val="Hyperlink"/>
            <w:rFonts w:eastAsia="Times New Roman"/>
            <w:lang w:eastAsia="pt-BR"/>
          </w:rPr>
          <w:t>:</w:t>
        </w:r>
        <w:r w:rsidRPr="00363431">
          <w:rPr>
            <w:rStyle w:val="Hyperlink"/>
            <w:rFonts w:eastAsia="Times New Roman"/>
            <w:color w:val="000000" w:themeColor="text1"/>
            <w:lang w:eastAsia="pt-BR"/>
          </w:rPr>
          <w:t>//intertemas.unitoledo.br/revista/index.php/Juridica/article/viewFile/453/446</w:t>
        </w:r>
      </w:hyperlink>
      <w:r>
        <w:rPr>
          <w:rFonts w:ascii="Times New Roman" w:eastAsia="Times New Roman" w:hAnsi="Times New Roman"/>
          <w:sz w:val="24"/>
          <w:szCs w:val="24"/>
          <w:lang w:eastAsia="pt-BR"/>
        </w:rPr>
        <w:t xml:space="preserve"> &gt;. Acesso em </w:t>
      </w:r>
      <w:proofErr w:type="gramStart"/>
      <w:r>
        <w:rPr>
          <w:rFonts w:ascii="Times New Roman" w:eastAsia="Times New Roman" w:hAnsi="Times New Roman"/>
          <w:sz w:val="24"/>
          <w:szCs w:val="24"/>
          <w:lang w:eastAsia="pt-BR"/>
        </w:rPr>
        <w:t>02 abril 2012</w:t>
      </w:r>
      <w:proofErr w:type="gramEnd"/>
      <w:r>
        <w:rPr>
          <w:rFonts w:ascii="Times New Roman" w:eastAsia="Times New Roman" w:hAnsi="Times New Roman"/>
          <w:sz w:val="24"/>
          <w:szCs w:val="24"/>
          <w:lang w:eastAsia="pt-BR"/>
        </w:rPr>
        <w:t>.</w:t>
      </w:r>
    </w:p>
    <w:p w:rsidR="0082450D" w:rsidRDefault="0082450D" w:rsidP="0082450D">
      <w:pPr>
        <w:spacing w:after="0" w:line="240" w:lineRule="auto"/>
        <w:jc w:val="both"/>
        <w:rPr>
          <w:rFonts w:ascii="Times New Roman" w:eastAsia="Times New Roman" w:hAnsi="Times New Roman"/>
          <w:sz w:val="24"/>
          <w:szCs w:val="24"/>
          <w:lang w:eastAsia="pt-BR"/>
        </w:rPr>
      </w:pPr>
    </w:p>
    <w:p w:rsidR="0082450D" w:rsidRPr="009A67D2" w:rsidRDefault="0082450D" w:rsidP="0082450D">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BRASIL, </w:t>
      </w:r>
      <w:r w:rsidRPr="00363431">
        <w:rPr>
          <w:rFonts w:ascii="Times New Roman" w:eastAsia="Times New Roman" w:hAnsi="Times New Roman"/>
          <w:b/>
          <w:sz w:val="24"/>
          <w:szCs w:val="24"/>
          <w:lang w:eastAsia="pt-BR"/>
        </w:rPr>
        <w:t>Código Penal</w:t>
      </w:r>
      <w:r>
        <w:rPr>
          <w:rFonts w:ascii="Times New Roman" w:eastAsia="Times New Roman" w:hAnsi="Times New Roman"/>
          <w:b/>
          <w:sz w:val="24"/>
          <w:szCs w:val="24"/>
          <w:lang w:eastAsia="pt-BR"/>
        </w:rPr>
        <w:t>.</w:t>
      </w:r>
      <w:r w:rsidRPr="009A67D2">
        <w:t xml:space="preserve"> </w:t>
      </w:r>
      <w:r w:rsidRPr="009A67D2">
        <w:rPr>
          <w:rFonts w:ascii="Times New Roman" w:eastAsia="Times New Roman" w:hAnsi="Times New Roman"/>
          <w:sz w:val="24"/>
          <w:szCs w:val="24"/>
          <w:lang w:eastAsia="pt-BR"/>
        </w:rPr>
        <w:t>Obra coletiva de autoria da Editora Saraiva com a colaboração de</w:t>
      </w:r>
      <w:r>
        <w:rPr>
          <w:rFonts w:ascii="Times New Roman" w:eastAsia="Times New Roman" w:hAnsi="Times New Roman"/>
          <w:sz w:val="24"/>
          <w:szCs w:val="24"/>
          <w:lang w:eastAsia="pt-BR"/>
        </w:rPr>
        <w:t xml:space="preserve"> </w:t>
      </w:r>
      <w:r w:rsidRPr="009A67D2">
        <w:rPr>
          <w:rFonts w:ascii="Times New Roman" w:eastAsia="Times New Roman" w:hAnsi="Times New Roman"/>
          <w:sz w:val="24"/>
          <w:szCs w:val="24"/>
          <w:lang w:eastAsia="pt-BR"/>
        </w:rPr>
        <w:t xml:space="preserve">Antônio Luiz de Toledo Pinto, Márcia Cristina Vaz dos Santos </w:t>
      </w:r>
      <w:proofErr w:type="spellStart"/>
      <w:r w:rsidRPr="009A67D2">
        <w:rPr>
          <w:rFonts w:ascii="Times New Roman" w:eastAsia="Times New Roman" w:hAnsi="Times New Roman"/>
          <w:sz w:val="24"/>
          <w:szCs w:val="24"/>
          <w:lang w:eastAsia="pt-BR"/>
        </w:rPr>
        <w:t>Windt</w:t>
      </w:r>
      <w:proofErr w:type="spellEnd"/>
      <w:r w:rsidRPr="009A67D2">
        <w:rPr>
          <w:rFonts w:ascii="Times New Roman" w:eastAsia="Times New Roman" w:hAnsi="Times New Roman"/>
          <w:sz w:val="24"/>
          <w:szCs w:val="24"/>
          <w:lang w:eastAsia="pt-BR"/>
        </w:rPr>
        <w:t xml:space="preserve"> e Lívia Céspedes.</w:t>
      </w:r>
      <w:r>
        <w:rPr>
          <w:rFonts w:ascii="Times New Roman" w:eastAsia="Times New Roman" w:hAnsi="Times New Roman"/>
          <w:sz w:val="24"/>
          <w:szCs w:val="24"/>
          <w:lang w:eastAsia="pt-BR"/>
        </w:rPr>
        <w:t xml:space="preserve"> </w:t>
      </w:r>
      <w:r w:rsidRPr="009A67D2">
        <w:rPr>
          <w:rFonts w:ascii="Times New Roman" w:eastAsia="Times New Roman" w:hAnsi="Times New Roman"/>
          <w:sz w:val="24"/>
          <w:szCs w:val="24"/>
          <w:lang w:eastAsia="pt-BR"/>
        </w:rPr>
        <w:t xml:space="preserve">São Paulo: </w:t>
      </w:r>
      <w:proofErr w:type="gramStart"/>
      <w:r w:rsidRPr="009A67D2">
        <w:rPr>
          <w:rFonts w:ascii="Times New Roman" w:eastAsia="Times New Roman" w:hAnsi="Times New Roman"/>
          <w:sz w:val="24"/>
          <w:szCs w:val="24"/>
          <w:lang w:eastAsia="pt-BR"/>
        </w:rPr>
        <w:t>Saraiva,</w:t>
      </w:r>
      <w:proofErr w:type="gramEnd"/>
      <w:r w:rsidRPr="009A67D2">
        <w:rPr>
          <w:rFonts w:ascii="Times New Roman" w:eastAsia="Times New Roman" w:hAnsi="Times New Roman"/>
          <w:sz w:val="24"/>
          <w:szCs w:val="24"/>
          <w:lang w:eastAsia="pt-BR"/>
        </w:rPr>
        <w:t xml:space="preserve"> 2005</w:t>
      </w:r>
      <w:r>
        <w:rPr>
          <w:rFonts w:ascii="Times New Roman" w:eastAsia="Times New Roman" w:hAnsi="Times New Roman"/>
          <w:sz w:val="24"/>
          <w:szCs w:val="24"/>
          <w:lang w:eastAsia="pt-BR"/>
        </w:rPr>
        <w:t>.</w:t>
      </w:r>
    </w:p>
    <w:p w:rsidR="0082450D" w:rsidRDefault="0082450D" w:rsidP="0082450D">
      <w:pPr>
        <w:spacing w:after="0" w:line="240" w:lineRule="auto"/>
        <w:jc w:val="both"/>
        <w:rPr>
          <w:rFonts w:ascii="Times New Roman" w:eastAsia="Times New Roman" w:hAnsi="Times New Roman"/>
          <w:b/>
          <w:sz w:val="24"/>
          <w:szCs w:val="24"/>
          <w:lang w:eastAsia="pt-BR"/>
        </w:rPr>
      </w:pPr>
    </w:p>
    <w:p w:rsidR="000450A0" w:rsidRPr="000450A0" w:rsidRDefault="000450A0" w:rsidP="0082450D">
      <w:pPr>
        <w:spacing w:after="0" w:line="240" w:lineRule="auto"/>
        <w:jc w:val="both"/>
        <w:rPr>
          <w:rFonts w:ascii="Times New Roman" w:eastAsia="Times New Roman" w:hAnsi="Times New Roman"/>
          <w:b/>
          <w:sz w:val="24"/>
          <w:szCs w:val="24"/>
          <w:lang w:eastAsia="pt-BR"/>
        </w:rPr>
      </w:pPr>
      <w:r>
        <w:rPr>
          <w:rFonts w:ascii="Times New Roman" w:eastAsia="Times New Roman" w:hAnsi="Times New Roman"/>
          <w:sz w:val="24"/>
          <w:szCs w:val="24"/>
          <w:lang w:eastAsia="pt-BR"/>
        </w:rPr>
        <w:t xml:space="preserve">BRASIL, Constituição (1988). </w:t>
      </w:r>
      <w:r>
        <w:rPr>
          <w:rFonts w:ascii="Times New Roman" w:eastAsia="Times New Roman" w:hAnsi="Times New Roman"/>
          <w:b/>
          <w:sz w:val="24"/>
          <w:szCs w:val="24"/>
          <w:lang w:eastAsia="pt-BR"/>
        </w:rPr>
        <w:t xml:space="preserve">Constituição da República Federal do Brasil. </w:t>
      </w:r>
      <w:r w:rsidRPr="000450A0">
        <w:rPr>
          <w:rFonts w:ascii="Times New Roman" w:eastAsia="Times New Roman" w:hAnsi="Times New Roman"/>
          <w:sz w:val="24"/>
          <w:szCs w:val="24"/>
          <w:lang w:eastAsia="pt-BR"/>
        </w:rPr>
        <w:t>Bra</w:t>
      </w:r>
      <w:r>
        <w:rPr>
          <w:rFonts w:ascii="Times New Roman" w:eastAsia="Times New Roman" w:hAnsi="Times New Roman"/>
          <w:sz w:val="24"/>
          <w:szCs w:val="24"/>
          <w:lang w:eastAsia="pt-BR"/>
        </w:rPr>
        <w:t>sília, DF: Senado Federal, 1988.</w:t>
      </w:r>
    </w:p>
    <w:p w:rsidR="000450A0" w:rsidRDefault="000450A0" w:rsidP="0082450D">
      <w:pPr>
        <w:spacing w:after="0" w:line="240" w:lineRule="auto"/>
        <w:jc w:val="both"/>
        <w:rPr>
          <w:rFonts w:ascii="Times New Roman" w:eastAsia="Times New Roman" w:hAnsi="Times New Roman"/>
          <w:sz w:val="24"/>
          <w:szCs w:val="24"/>
          <w:lang w:eastAsia="pt-BR"/>
        </w:rPr>
      </w:pPr>
    </w:p>
    <w:p w:rsidR="0082450D" w:rsidRDefault="0082450D" w:rsidP="0082450D">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CAPEZ, Fernando. </w:t>
      </w:r>
      <w:r w:rsidRPr="00A265A2">
        <w:rPr>
          <w:rFonts w:ascii="Times New Roman" w:eastAsia="Times New Roman" w:hAnsi="Times New Roman"/>
          <w:b/>
          <w:sz w:val="24"/>
          <w:szCs w:val="24"/>
          <w:lang w:eastAsia="pt-BR"/>
        </w:rPr>
        <w:t>Curso de Direito Penal</w:t>
      </w:r>
      <w:r>
        <w:rPr>
          <w:rFonts w:ascii="Times New Roman" w:eastAsia="Times New Roman" w:hAnsi="Times New Roman"/>
          <w:sz w:val="24"/>
          <w:szCs w:val="24"/>
          <w:lang w:eastAsia="pt-BR"/>
        </w:rPr>
        <w:t xml:space="preserve">: Parte Especial. </w:t>
      </w:r>
      <w:proofErr w:type="gramStart"/>
      <w:r>
        <w:rPr>
          <w:rFonts w:ascii="Times New Roman" w:eastAsia="Times New Roman" w:hAnsi="Times New Roman"/>
          <w:sz w:val="24"/>
          <w:szCs w:val="24"/>
          <w:lang w:eastAsia="pt-BR"/>
        </w:rPr>
        <w:t>9</w:t>
      </w:r>
      <w:proofErr w:type="gramEnd"/>
      <w:r>
        <w:rPr>
          <w:rFonts w:ascii="Times New Roman" w:eastAsia="Times New Roman" w:hAnsi="Times New Roman"/>
          <w:sz w:val="24"/>
          <w:szCs w:val="24"/>
          <w:lang w:eastAsia="pt-BR"/>
        </w:rPr>
        <w:t xml:space="preserve"> ed. São Paulo: Saraiva, 2011 v.</w:t>
      </w:r>
      <w:r w:rsidR="0032484B">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3.</w:t>
      </w:r>
    </w:p>
    <w:p w:rsidR="0082450D" w:rsidRDefault="000450A0" w:rsidP="0082450D">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 </w:t>
      </w:r>
    </w:p>
    <w:p w:rsidR="000450A0" w:rsidRDefault="000450A0" w:rsidP="000450A0">
      <w:pPr>
        <w:tabs>
          <w:tab w:val="left" w:pos="1843"/>
          <w:tab w:val="left" w:pos="1985"/>
        </w:tabs>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_______________. </w:t>
      </w:r>
      <w:r w:rsidRPr="000450A0">
        <w:rPr>
          <w:rFonts w:ascii="Times New Roman" w:eastAsia="Times New Roman" w:hAnsi="Times New Roman"/>
          <w:b/>
          <w:sz w:val="24"/>
          <w:szCs w:val="24"/>
          <w:lang w:eastAsia="pt-BR"/>
        </w:rPr>
        <w:t>Curso de</w:t>
      </w:r>
      <w:r>
        <w:rPr>
          <w:rFonts w:ascii="Times New Roman" w:eastAsia="Times New Roman" w:hAnsi="Times New Roman"/>
          <w:b/>
          <w:sz w:val="24"/>
          <w:szCs w:val="24"/>
          <w:lang w:eastAsia="pt-BR"/>
        </w:rPr>
        <w:t xml:space="preserve"> Direito Penal: </w:t>
      </w:r>
      <w:r w:rsidRPr="000450A0">
        <w:rPr>
          <w:rFonts w:ascii="Times New Roman" w:eastAsia="Times New Roman" w:hAnsi="Times New Roman"/>
          <w:sz w:val="24"/>
          <w:szCs w:val="24"/>
          <w:lang w:eastAsia="pt-BR"/>
        </w:rPr>
        <w:t>Parte Geral</w:t>
      </w:r>
      <w:r>
        <w:rPr>
          <w:rFonts w:ascii="Times New Roman" w:eastAsia="Times New Roman" w:hAnsi="Times New Roman"/>
          <w:sz w:val="24"/>
          <w:szCs w:val="24"/>
          <w:lang w:eastAsia="pt-BR"/>
        </w:rPr>
        <w:t xml:space="preserve">. 15 ed. São Paulo: </w:t>
      </w:r>
      <w:proofErr w:type="gramStart"/>
      <w:r>
        <w:rPr>
          <w:rFonts w:ascii="Times New Roman" w:eastAsia="Times New Roman" w:hAnsi="Times New Roman"/>
          <w:sz w:val="24"/>
          <w:szCs w:val="24"/>
          <w:lang w:eastAsia="pt-BR"/>
        </w:rPr>
        <w:t>Saraiva,</w:t>
      </w:r>
      <w:proofErr w:type="gramEnd"/>
      <w:r>
        <w:rPr>
          <w:rFonts w:ascii="Times New Roman" w:eastAsia="Times New Roman" w:hAnsi="Times New Roman"/>
          <w:sz w:val="24"/>
          <w:szCs w:val="24"/>
          <w:lang w:eastAsia="pt-BR"/>
        </w:rPr>
        <w:t xml:space="preserve"> 2011 v.</w:t>
      </w:r>
      <w:r w:rsidR="0032484B">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1.</w:t>
      </w:r>
    </w:p>
    <w:p w:rsidR="000450A0" w:rsidRDefault="000450A0" w:rsidP="0082450D">
      <w:pPr>
        <w:spacing w:after="0" w:line="240" w:lineRule="auto"/>
        <w:jc w:val="both"/>
        <w:rPr>
          <w:rFonts w:ascii="Times New Roman" w:eastAsia="Times New Roman" w:hAnsi="Times New Roman"/>
          <w:sz w:val="24"/>
          <w:szCs w:val="24"/>
          <w:lang w:eastAsia="pt-BR"/>
        </w:rPr>
      </w:pPr>
    </w:p>
    <w:p w:rsidR="0082450D" w:rsidRDefault="0082450D" w:rsidP="0082450D">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lastRenderedPageBreak/>
        <w:t xml:space="preserve">CASTILHO, </w:t>
      </w:r>
      <w:proofErr w:type="spellStart"/>
      <w:r w:rsidRPr="00A265A2">
        <w:rPr>
          <w:rFonts w:ascii="Times New Roman" w:eastAsia="Times New Roman" w:hAnsi="Times New Roman"/>
          <w:sz w:val="24"/>
          <w:szCs w:val="24"/>
          <w:lang w:eastAsia="pt-BR"/>
        </w:rPr>
        <w:t>Auriluce</w:t>
      </w:r>
      <w:proofErr w:type="spellEnd"/>
      <w:r w:rsidRPr="00A265A2">
        <w:rPr>
          <w:rFonts w:ascii="Times New Roman" w:eastAsia="Times New Roman" w:hAnsi="Times New Roman"/>
          <w:sz w:val="24"/>
          <w:szCs w:val="24"/>
          <w:lang w:eastAsia="pt-BR"/>
        </w:rPr>
        <w:t xml:space="preserve"> Pereira (</w:t>
      </w:r>
      <w:r>
        <w:rPr>
          <w:rFonts w:ascii="Times New Roman" w:eastAsia="Times New Roman" w:hAnsi="Times New Roman"/>
          <w:sz w:val="24"/>
          <w:szCs w:val="24"/>
          <w:lang w:eastAsia="pt-BR"/>
        </w:rPr>
        <w:t>org</w:t>
      </w:r>
      <w:r w:rsidRPr="00A265A2">
        <w:rPr>
          <w:rFonts w:ascii="Times New Roman" w:eastAsia="Times New Roman" w:hAnsi="Times New Roman"/>
          <w:sz w:val="24"/>
          <w:szCs w:val="24"/>
          <w:lang w:eastAsia="pt-BR"/>
        </w:rPr>
        <w:t xml:space="preserve">.). </w:t>
      </w:r>
      <w:r w:rsidRPr="00A265A2">
        <w:rPr>
          <w:rFonts w:ascii="Times New Roman" w:eastAsia="Times New Roman" w:hAnsi="Times New Roman"/>
          <w:b/>
          <w:sz w:val="24"/>
          <w:szCs w:val="24"/>
          <w:lang w:eastAsia="pt-BR"/>
        </w:rPr>
        <w:t>Manual de Metodologia Cientifica do ILES Itumbiara/GO/</w:t>
      </w:r>
      <w:r w:rsidRPr="00A265A2">
        <w:rPr>
          <w:rFonts w:ascii="Times New Roman" w:eastAsia="Times New Roman" w:hAnsi="Times New Roman"/>
          <w:sz w:val="24"/>
          <w:szCs w:val="24"/>
          <w:lang w:eastAsia="pt-BR"/>
        </w:rPr>
        <w:t>. Itumbiara: ILES/ULBRA  2011.</w:t>
      </w:r>
    </w:p>
    <w:p w:rsidR="0082450D" w:rsidRDefault="0082450D" w:rsidP="0082450D">
      <w:pPr>
        <w:spacing w:after="0" w:line="240" w:lineRule="auto"/>
        <w:jc w:val="both"/>
        <w:rPr>
          <w:rFonts w:ascii="Times New Roman" w:eastAsia="Times New Roman" w:hAnsi="Times New Roman"/>
          <w:sz w:val="24"/>
          <w:szCs w:val="24"/>
          <w:lang w:eastAsia="pt-BR"/>
        </w:rPr>
      </w:pPr>
    </w:p>
    <w:p w:rsidR="0082450D" w:rsidRDefault="0082450D" w:rsidP="0082450D">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GRECO, Rogério. </w:t>
      </w:r>
      <w:r w:rsidRPr="009A67D2">
        <w:rPr>
          <w:rFonts w:ascii="Times New Roman" w:eastAsia="Times New Roman" w:hAnsi="Times New Roman"/>
          <w:b/>
          <w:sz w:val="24"/>
          <w:szCs w:val="24"/>
          <w:lang w:eastAsia="pt-BR"/>
        </w:rPr>
        <w:t>Curso de Direito Penal</w:t>
      </w:r>
      <w:r w:rsidRPr="009A67D2">
        <w:rPr>
          <w:rFonts w:ascii="Times New Roman" w:eastAsia="Times New Roman" w:hAnsi="Times New Roman"/>
          <w:sz w:val="24"/>
          <w:szCs w:val="24"/>
          <w:lang w:eastAsia="pt-BR"/>
        </w:rPr>
        <w:t>:</w:t>
      </w:r>
      <w:r>
        <w:rPr>
          <w:rFonts w:ascii="Times New Roman" w:eastAsia="Times New Roman" w:hAnsi="Times New Roman"/>
          <w:sz w:val="24"/>
          <w:szCs w:val="24"/>
          <w:lang w:eastAsia="pt-BR"/>
        </w:rPr>
        <w:t xml:space="preserve"> Parte Especial. 7 ed. Niterói: </w:t>
      </w:r>
      <w:proofErr w:type="spellStart"/>
      <w:r>
        <w:rPr>
          <w:rFonts w:ascii="Times New Roman" w:eastAsia="Times New Roman" w:hAnsi="Times New Roman"/>
          <w:sz w:val="24"/>
          <w:szCs w:val="24"/>
          <w:lang w:eastAsia="pt-BR"/>
        </w:rPr>
        <w:t>Impetus</w:t>
      </w:r>
      <w:proofErr w:type="spellEnd"/>
      <w:r>
        <w:rPr>
          <w:rFonts w:ascii="Times New Roman" w:eastAsia="Times New Roman" w:hAnsi="Times New Roman"/>
          <w:sz w:val="24"/>
          <w:szCs w:val="24"/>
          <w:lang w:eastAsia="pt-BR"/>
        </w:rPr>
        <w:t xml:space="preserve">, 2011. </w:t>
      </w:r>
      <w:proofErr w:type="gramStart"/>
      <w:r>
        <w:rPr>
          <w:rFonts w:ascii="Times New Roman" w:eastAsia="Times New Roman" w:hAnsi="Times New Roman"/>
          <w:sz w:val="24"/>
          <w:szCs w:val="24"/>
          <w:lang w:eastAsia="pt-BR"/>
        </w:rPr>
        <w:t>v.</w:t>
      </w:r>
      <w:proofErr w:type="gramEnd"/>
      <w:r>
        <w:rPr>
          <w:rFonts w:ascii="Times New Roman" w:eastAsia="Times New Roman" w:hAnsi="Times New Roman"/>
          <w:sz w:val="24"/>
          <w:szCs w:val="24"/>
          <w:lang w:eastAsia="pt-BR"/>
        </w:rPr>
        <w:t xml:space="preserve"> 4.</w:t>
      </w:r>
    </w:p>
    <w:p w:rsidR="0082450D" w:rsidRDefault="0082450D" w:rsidP="0082450D">
      <w:pPr>
        <w:spacing w:after="0" w:line="240" w:lineRule="auto"/>
        <w:jc w:val="both"/>
        <w:rPr>
          <w:rFonts w:ascii="Times New Roman" w:eastAsia="Times New Roman" w:hAnsi="Times New Roman"/>
          <w:sz w:val="24"/>
          <w:szCs w:val="24"/>
          <w:lang w:eastAsia="pt-BR"/>
        </w:rPr>
      </w:pPr>
    </w:p>
    <w:p w:rsidR="0082450D" w:rsidRDefault="0082450D" w:rsidP="0082450D">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MIRABETE, </w:t>
      </w:r>
      <w:proofErr w:type="spellStart"/>
      <w:r>
        <w:rPr>
          <w:rFonts w:ascii="Times New Roman" w:eastAsia="Times New Roman" w:hAnsi="Times New Roman"/>
          <w:sz w:val="24"/>
          <w:szCs w:val="24"/>
          <w:lang w:eastAsia="pt-BR"/>
        </w:rPr>
        <w:t>Julio</w:t>
      </w:r>
      <w:proofErr w:type="spellEnd"/>
      <w:r>
        <w:rPr>
          <w:rFonts w:ascii="Times New Roman" w:eastAsia="Times New Roman" w:hAnsi="Times New Roman"/>
          <w:sz w:val="24"/>
          <w:szCs w:val="24"/>
          <w:lang w:eastAsia="pt-BR"/>
        </w:rPr>
        <w:t xml:space="preserve"> Fabbrini. FABBRINI. Renato. </w:t>
      </w:r>
      <w:r w:rsidRPr="00EA2210">
        <w:rPr>
          <w:rFonts w:ascii="Times New Roman" w:eastAsia="Times New Roman" w:hAnsi="Times New Roman"/>
          <w:b/>
          <w:sz w:val="24"/>
          <w:szCs w:val="24"/>
          <w:lang w:eastAsia="pt-BR"/>
        </w:rPr>
        <w:t>Manual de Direito Penal</w:t>
      </w:r>
      <w:r>
        <w:rPr>
          <w:rFonts w:ascii="Times New Roman" w:eastAsia="Times New Roman" w:hAnsi="Times New Roman"/>
          <w:b/>
          <w:sz w:val="24"/>
          <w:szCs w:val="24"/>
          <w:lang w:eastAsia="pt-BR"/>
        </w:rPr>
        <w:t xml:space="preserve">: </w:t>
      </w:r>
      <w:r w:rsidRPr="00EA2210">
        <w:rPr>
          <w:rFonts w:ascii="Times New Roman" w:eastAsia="Times New Roman" w:hAnsi="Times New Roman"/>
          <w:sz w:val="24"/>
          <w:szCs w:val="24"/>
          <w:lang w:eastAsia="pt-BR"/>
        </w:rPr>
        <w:t>Parte Especial</w:t>
      </w:r>
      <w:r>
        <w:rPr>
          <w:rFonts w:ascii="Times New Roman" w:eastAsia="Times New Roman" w:hAnsi="Times New Roman"/>
          <w:sz w:val="24"/>
          <w:szCs w:val="24"/>
          <w:lang w:eastAsia="pt-BR"/>
        </w:rPr>
        <w:t xml:space="preserve"> </w:t>
      </w:r>
      <w:proofErr w:type="spellStart"/>
      <w:r>
        <w:rPr>
          <w:rFonts w:ascii="Times New Roman" w:eastAsia="Times New Roman" w:hAnsi="Times New Roman"/>
          <w:sz w:val="24"/>
          <w:szCs w:val="24"/>
          <w:lang w:eastAsia="pt-BR"/>
        </w:rPr>
        <w:t>arts</w:t>
      </w:r>
      <w:proofErr w:type="spellEnd"/>
      <w:r>
        <w:rPr>
          <w:rFonts w:ascii="Times New Roman" w:eastAsia="Times New Roman" w:hAnsi="Times New Roman"/>
          <w:sz w:val="24"/>
          <w:szCs w:val="24"/>
          <w:lang w:eastAsia="pt-BR"/>
        </w:rPr>
        <w:t xml:space="preserve">. 235 a 361 do CP. 25 ed. São Paulo: Atlas, 2011. </w:t>
      </w:r>
      <w:proofErr w:type="gramStart"/>
      <w:r>
        <w:rPr>
          <w:rFonts w:ascii="Times New Roman" w:eastAsia="Times New Roman" w:hAnsi="Times New Roman"/>
          <w:sz w:val="24"/>
          <w:szCs w:val="24"/>
          <w:lang w:eastAsia="pt-BR"/>
        </w:rPr>
        <w:t>v.</w:t>
      </w:r>
      <w:proofErr w:type="gramEnd"/>
      <w:r>
        <w:rPr>
          <w:rFonts w:ascii="Times New Roman" w:eastAsia="Times New Roman" w:hAnsi="Times New Roman"/>
          <w:sz w:val="24"/>
          <w:szCs w:val="24"/>
          <w:lang w:eastAsia="pt-BR"/>
        </w:rPr>
        <w:t xml:space="preserve"> 3.</w:t>
      </w:r>
    </w:p>
    <w:p w:rsidR="0082450D" w:rsidRDefault="0082450D" w:rsidP="0082450D">
      <w:pPr>
        <w:spacing w:after="0" w:line="240" w:lineRule="auto"/>
        <w:jc w:val="both"/>
        <w:rPr>
          <w:rFonts w:ascii="Times New Roman" w:eastAsia="Times New Roman" w:hAnsi="Times New Roman"/>
          <w:sz w:val="24"/>
          <w:szCs w:val="24"/>
          <w:lang w:eastAsia="pt-BR"/>
        </w:rPr>
      </w:pPr>
    </w:p>
    <w:p w:rsidR="0082450D" w:rsidRDefault="0082450D" w:rsidP="0082450D">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MOREIRA NETO, Diogo de Figueiredo</w:t>
      </w:r>
      <w:r w:rsidRPr="00B6186C">
        <w:rPr>
          <w:rFonts w:ascii="Times New Roman" w:eastAsia="Times New Roman" w:hAnsi="Times New Roman"/>
          <w:b/>
          <w:sz w:val="24"/>
          <w:szCs w:val="24"/>
          <w:lang w:eastAsia="pt-BR"/>
        </w:rPr>
        <w:t xml:space="preserve">. Curso de Direito </w:t>
      </w:r>
      <w:r w:rsidR="0032484B" w:rsidRPr="00B6186C">
        <w:rPr>
          <w:rFonts w:ascii="Times New Roman" w:eastAsia="Times New Roman" w:hAnsi="Times New Roman"/>
          <w:b/>
          <w:sz w:val="24"/>
          <w:szCs w:val="24"/>
          <w:lang w:eastAsia="pt-BR"/>
        </w:rPr>
        <w:t>Administrativo</w:t>
      </w:r>
      <w:r w:rsidR="0032484B">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 xml:space="preserve">7 ed. Rio de Janeiro: Forense, 2009. </w:t>
      </w:r>
    </w:p>
    <w:p w:rsidR="0082450D" w:rsidRDefault="0082450D" w:rsidP="0082450D">
      <w:pPr>
        <w:spacing w:after="0" w:line="240" w:lineRule="auto"/>
        <w:jc w:val="both"/>
        <w:rPr>
          <w:rFonts w:ascii="Times New Roman" w:eastAsia="Times New Roman" w:hAnsi="Times New Roman"/>
          <w:sz w:val="24"/>
          <w:szCs w:val="24"/>
          <w:lang w:eastAsia="pt-BR"/>
        </w:rPr>
      </w:pPr>
    </w:p>
    <w:p w:rsidR="0082450D" w:rsidRDefault="0082450D" w:rsidP="0082450D">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PRADO, Luiz Regis. </w:t>
      </w:r>
      <w:r>
        <w:rPr>
          <w:rFonts w:ascii="Times New Roman" w:eastAsia="Times New Roman" w:hAnsi="Times New Roman"/>
          <w:b/>
          <w:sz w:val="24"/>
          <w:szCs w:val="24"/>
          <w:lang w:eastAsia="pt-BR"/>
        </w:rPr>
        <w:t>Curso de Direito Penal Brasileiro</w:t>
      </w:r>
      <w:r w:rsidRPr="00B6186C">
        <w:rPr>
          <w:rFonts w:ascii="Times New Roman" w:eastAsia="Times New Roman" w:hAnsi="Times New Roman"/>
          <w:sz w:val="24"/>
          <w:szCs w:val="24"/>
          <w:lang w:eastAsia="pt-BR"/>
        </w:rPr>
        <w:t>:</w:t>
      </w:r>
      <w:r w:rsidR="0032484B">
        <w:rPr>
          <w:rFonts w:ascii="Times New Roman" w:eastAsia="Times New Roman" w:hAnsi="Times New Roman"/>
          <w:sz w:val="24"/>
          <w:szCs w:val="24"/>
          <w:lang w:eastAsia="pt-BR"/>
        </w:rPr>
        <w:t xml:space="preserve"> Parte Geral. 10</w:t>
      </w:r>
      <w:r>
        <w:rPr>
          <w:rFonts w:ascii="Times New Roman" w:eastAsia="Times New Roman" w:hAnsi="Times New Roman"/>
          <w:sz w:val="24"/>
          <w:szCs w:val="24"/>
          <w:lang w:eastAsia="pt-BR"/>
        </w:rPr>
        <w:t xml:space="preserve"> ed. São Paulo: Revista dos Tribunais, 20</w:t>
      </w:r>
      <w:r w:rsidR="0032484B">
        <w:rPr>
          <w:rFonts w:ascii="Times New Roman" w:eastAsia="Times New Roman" w:hAnsi="Times New Roman"/>
          <w:sz w:val="24"/>
          <w:szCs w:val="24"/>
          <w:lang w:eastAsia="pt-BR"/>
        </w:rPr>
        <w:t>11 v. 1.</w:t>
      </w:r>
    </w:p>
    <w:p w:rsidR="0082450D" w:rsidRPr="0082450D" w:rsidRDefault="0082450D" w:rsidP="0082450D">
      <w:pPr>
        <w:spacing w:after="0" w:line="360" w:lineRule="auto"/>
        <w:jc w:val="both"/>
        <w:rPr>
          <w:rFonts w:ascii="Times New Roman" w:hAnsi="Times New Roman" w:cs="Times New Roman"/>
          <w:b/>
          <w:sz w:val="24"/>
          <w:szCs w:val="24"/>
        </w:rPr>
      </w:pPr>
    </w:p>
    <w:p w:rsidR="004A501A" w:rsidRDefault="004A501A" w:rsidP="004A501A">
      <w:pPr>
        <w:spacing w:line="360" w:lineRule="auto"/>
        <w:ind w:firstLine="708"/>
        <w:jc w:val="both"/>
        <w:rPr>
          <w:rFonts w:ascii="Times New Roman" w:eastAsia="Times New Roman" w:hAnsi="Times New Roman"/>
          <w:sz w:val="24"/>
          <w:szCs w:val="24"/>
          <w:lang w:eastAsia="pt-BR"/>
        </w:rPr>
      </w:pPr>
    </w:p>
    <w:p w:rsidR="00C66A04" w:rsidRPr="00C66A04" w:rsidRDefault="00C66A04" w:rsidP="004A501A">
      <w:pPr>
        <w:spacing w:after="0" w:line="360" w:lineRule="auto"/>
        <w:jc w:val="both"/>
        <w:rPr>
          <w:rFonts w:ascii="Times New Roman" w:hAnsi="Times New Roman" w:cs="Times New Roman"/>
          <w:sz w:val="24"/>
          <w:szCs w:val="24"/>
        </w:rPr>
      </w:pPr>
    </w:p>
    <w:p w:rsidR="00691367" w:rsidRDefault="00691367" w:rsidP="00691367">
      <w:pPr>
        <w:spacing w:after="0" w:line="360" w:lineRule="auto"/>
        <w:jc w:val="both"/>
        <w:rPr>
          <w:rFonts w:ascii="Times New Roman" w:hAnsi="Times New Roman" w:cs="Times New Roman"/>
          <w:b/>
          <w:sz w:val="24"/>
          <w:szCs w:val="24"/>
        </w:rPr>
      </w:pPr>
    </w:p>
    <w:p w:rsidR="00691367" w:rsidRPr="00691367" w:rsidRDefault="00691367" w:rsidP="00691367">
      <w:pPr>
        <w:spacing w:after="0" w:line="360" w:lineRule="auto"/>
        <w:ind w:firstLine="1134"/>
        <w:jc w:val="both"/>
        <w:rPr>
          <w:rFonts w:ascii="Times New Roman" w:hAnsi="Times New Roman" w:cs="Times New Roman"/>
          <w:sz w:val="24"/>
          <w:szCs w:val="24"/>
        </w:rPr>
      </w:pPr>
    </w:p>
    <w:p w:rsidR="000E7154" w:rsidRDefault="000E7154" w:rsidP="000E7154">
      <w:pPr>
        <w:spacing w:after="0" w:line="240" w:lineRule="auto"/>
        <w:ind w:left="2268"/>
        <w:jc w:val="both"/>
        <w:rPr>
          <w:rFonts w:ascii="Times New Roman" w:hAnsi="Times New Roman" w:cs="Times New Roman"/>
          <w:sz w:val="24"/>
          <w:szCs w:val="24"/>
        </w:rPr>
      </w:pPr>
    </w:p>
    <w:p w:rsidR="000E7154" w:rsidRDefault="000E7154" w:rsidP="000E7154">
      <w:pPr>
        <w:spacing w:after="0" w:line="240" w:lineRule="auto"/>
        <w:ind w:left="2268"/>
        <w:jc w:val="both"/>
        <w:rPr>
          <w:rFonts w:ascii="Times New Roman" w:hAnsi="Times New Roman" w:cs="Times New Roman"/>
          <w:sz w:val="24"/>
          <w:szCs w:val="24"/>
        </w:rPr>
      </w:pPr>
    </w:p>
    <w:p w:rsidR="000E7154" w:rsidRPr="0035240A" w:rsidRDefault="000E7154" w:rsidP="000E7154">
      <w:pPr>
        <w:spacing w:after="0" w:line="240" w:lineRule="auto"/>
        <w:ind w:left="2268"/>
        <w:jc w:val="both"/>
        <w:rPr>
          <w:rFonts w:ascii="Times New Roman" w:hAnsi="Times New Roman" w:cs="Times New Roman"/>
          <w:sz w:val="24"/>
          <w:szCs w:val="24"/>
        </w:rPr>
      </w:pPr>
    </w:p>
    <w:p w:rsidR="005238E1" w:rsidRDefault="005238E1" w:rsidP="00AA0934">
      <w:pPr>
        <w:spacing w:after="0" w:line="360" w:lineRule="auto"/>
        <w:ind w:firstLine="1134"/>
        <w:jc w:val="both"/>
        <w:rPr>
          <w:rFonts w:ascii="Times New Roman" w:hAnsi="Times New Roman" w:cs="Times New Roman"/>
          <w:sz w:val="24"/>
          <w:szCs w:val="24"/>
        </w:rPr>
      </w:pPr>
    </w:p>
    <w:p w:rsidR="00AA0934" w:rsidRPr="00AA0934" w:rsidRDefault="005238E1" w:rsidP="00AA093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w:t>
      </w:r>
    </w:p>
    <w:p w:rsidR="00A6585C" w:rsidRDefault="00A6585C" w:rsidP="00CC0E62">
      <w:pPr>
        <w:spacing w:after="0" w:line="360" w:lineRule="auto"/>
        <w:ind w:firstLine="1134"/>
        <w:jc w:val="both"/>
        <w:rPr>
          <w:rFonts w:ascii="Times New Roman" w:hAnsi="Times New Roman" w:cs="Times New Roman"/>
          <w:sz w:val="24"/>
          <w:szCs w:val="24"/>
        </w:rPr>
      </w:pPr>
    </w:p>
    <w:p w:rsidR="00A6585C" w:rsidRPr="00CC0E62" w:rsidRDefault="00A6585C" w:rsidP="00CC0E62">
      <w:pPr>
        <w:spacing w:after="0" w:line="360" w:lineRule="auto"/>
        <w:ind w:firstLine="1134"/>
        <w:jc w:val="both"/>
        <w:rPr>
          <w:rFonts w:ascii="Times New Roman" w:hAnsi="Times New Roman" w:cs="Times New Roman"/>
          <w:sz w:val="24"/>
          <w:szCs w:val="24"/>
        </w:rPr>
      </w:pPr>
    </w:p>
    <w:p w:rsidR="00A433BA" w:rsidRPr="00A433BA" w:rsidRDefault="00A433BA" w:rsidP="00A433BA">
      <w:pPr>
        <w:spacing w:after="0" w:line="360" w:lineRule="auto"/>
        <w:ind w:firstLine="2268"/>
        <w:jc w:val="both"/>
        <w:rPr>
          <w:rFonts w:ascii="Times New Roman" w:hAnsi="Times New Roman" w:cs="Times New Roman"/>
          <w:sz w:val="20"/>
          <w:szCs w:val="20"/>
        </w:rPr>
      </w:pPr>
    </w:p>
    <w:p w:rsidR="00A433BA" w:rsidRDefault="00A433BA" w:rsidP="00A433BA">
      <w:pPr>
        <w:spacing w:after="0" w:line="360" w:lineRule="auto"/>
        <w:jc w:val="both"/>
        <w:rPr>
          <w:rFonts w:ascii="Times New Roman" w:hAnsi="Times New Roman" w:cs="Times New Roman"/>
          <w:b/>
          <w:sz w:val="24"/>
          <w:szCs w:val="24"/>
        </w:rPr>
      </w:pPr>
    </w:p>
    <w:p w:rsidR="00A433BA" w:rsidRPr="00310E52" w:rsidRDefault="00A433BA" w:rsidP="00DB244F">
      <w:pPr>
        <w:spacing w:line="360" w:lineRule="auto"/>
        <w:jc w:val="both"/>
        <w:rPr>
          <w:rFonts w:ascii="Times New Roman" w:hAnsi="Times New Roman" w:cs="Times New Roman"/>
          <w:b/>
          <w:sz w:val="24"/>
          <w:szCs w:val="24"/>
        </w:rPr>
      </w:pPr>
    </w:p>
    <w:p w:rsidR="00DB244F" w:rsidRDefault="00DB244F" w:rsidP="00782BE1">
      <w:pPr>
        <w:spacing w:line="360" w:lineRule="auto"/>
        <w:ind w:firstLine="1134"/>
        <w:jc w:val="both"/>
        <w:rPr>
          <w:rFonts w:ascii="Times New Roman" w:hAnsi="Times New Roman" w:cs="Times New Roman"/>
          <w:sz w:val="24"/>
          <w:szCs w:val="24"/>
        </w:rPr>
      </w:pPr>
    </w:p>
    <w:p w:rsidR="00DB244F" w:rsidRPr="00782BE1" w:rsidRDefault="00DB244F" w:rsidP="00782BE1">
      <w:pPr>
        <w:spacing w:line="360" w:lineRule="auto"/>
        <w:ind w:firstLine="1134"/>
        <w:jc w:val="both"/>
        <w:rPr>
          <w:rFonts w:ascii="Times New Roman" w:hAnsi="Times New Roman" w:cs="Times New Roman"/>
          <w:sz w:val="24"/>
          <w:szCs w:val="24"/>
        </w:rPr>
      </w:pPr>
    </w:p>
    <w:p w:rsidR="00297D77" w:rsidRDefault="00297D77" w:rsidP="00297D77">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w:t>
      </w:r>
    </w:p>
    <w:p w:rsidR="00297D77" w:rsidRDefault="00DD36AF" w:rsidP="00DD36AF">
      <w:pPr>
        <w:pStyle w:val="Recuodecorpodetexto"/>
      </w:pPr>
      <w:r>
        <w:t xml:space="preserve">  </w:t>
      </w:r>
    </w:p>
    <w:p w:rsidR="00AB6D63" w:rsidRPr="00DD36AF" w:rsidRDefault="00A12E08" w:rsidP="00DD36AF">
      <w:pPr>
        <w:pStyle w:val="Recuodecorpodetexto"/>
      </w:pPr>
      <w:r w:rsidRPr="00DD36AF">
        <w:t xml:space="preserve"> </w:t>
      </w:r>
      <w:r w:rsidR="00FE375D" w:rsidRPr="00DD36AF">
        <w:t xml:space="preserve"> </w:t>
      </w:r>
      <w:r w:rsidRPr="00DD36AF">
        <w:t xml:space="preserve">  </w:t>
      </w:r>
    </w:p>
    <w:p w:rsidR="00AB6D63" w:rsidRDefault="00AB6D63" w:rsidP="00AB6D63">
      <w:pPr>
        <w:pStyle w:val="Recuodecorpodetexto"/>
        <w:ind w:firstLine="0"/>
        <w:rPr>
          <w:b/>
        </w:rPr>
      </w:pPr>
    </w:p>
    <w:p w:rsidR="00AB6D63" w:rsidRDefault="00AB6D63" w:rsidP="00AB6D63">
      <w:pPr>
        <w:pStyle w:val="Recuodecorpodetexto"/>
        <w:ind w:firstLine="0"/>
        <w:rPr>
          <w:b/>
        </w:rPr>
      </w:pPr>
    </w:p>
    <w:p w:rsidR="00AB6D63" w:rsidRDefault="00AB6D63" w:rsidP="00AB6D63">
      <w:pPr>
        <w:pStyle w:val="Recuodecorpodetexto"/>
        <w:ind w:firstLine="0"/>
        <w:rPr>
          <w:b/>
        </w:rPr>
      </w:pPr>
    </w:p>
    <w:p w:rsidR="00982F8C" w:rsidRPr="00982F8C" w:rsidRDefault="00982F8C" w:rsidP="00982F8C">
      <w:pPr>
        <w:rPr>
          <w:lang w:eastAsia="pt-BR"/>
        </w:rPr>
      </w:pPr>
    </w:p>
    <w:sectPr w:rsidR="00982F8C" w:rsidRPr="00982F8C" w:rsidSect="00A433BA">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EBB" w:rsidRDefault="00510EBB" w:rsidP="00982F8C">
      <w:pPr>
        <w:spacing w:after="0" w:line="240" w:lineRule="auto"/>
      </w:pPr>
      <w:r>
        <w:separator/>
      </w:r>
    </w:p>
  </w:endnote>
  <w:endnote w:type="continuationSeparator" w:id="0">
    <w:p w:rsidR="00510EBB" w:rsidRDefault="00510EBB" w:rsidP="00982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EBB" w:rsidRDefault="00510EBB" w:rsidP="00982F8C">
      <w:pPr>
        <w:spacing w:after="0" w:line="240" w:lineRule="auto"/>
      </w:pPr>
      <w:r>
        <w:separator/>
      </w:r>
    </w:p>
  </w:footnote>
  <w:footnote w:type="continuationSeparator" w:id="0">
    <w:p w:rsidR="00510EBB" w:rsidRDefault="00510EBB" w:rsidP="00982F8C">
      <w:pPr>
        <w:spacing w:after="0" w:line="240" w:lineRule="auto"/>
      </w:pPr>
      <w:r>
        <w:continuationSeparator/>
      </w:r>
    </w:p>
  </w:footnote>
  <w:footnote w:id="1">
    <w:p w:rsidR="00982F8C" w:rsidRDefault="00982F8C" w:rsidP="00982F8C">
      <w:pPr>
        <w:spacing w:line="360" w:lineRule="auto"/>
        <w:jc w:val="both"/>
      </w:pPr>
      <w:r>
        <w:rPr>
          <w:rStyle w:val="Refdenotaderodap"/>
        </w:rPr>
        <w:footnoteRef/>
      </w:r>
      <w:r>
        <w:t xml:space="preserve">  Alunos do 6° período do curso de Direito do Instituto Luterano de Ensino Superior de Itumbiara/GO.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F8C"/>
    <w:rsid w:val="000114E2"/>
    <w:rsid w:val="00020655"/>
    <w:rsid w:val="000450A0"/>
    <w:rsid w:val="00083EB5"/>
    <w:rsid w:val="000E7154"/>
    <w:rsid w:val="00106388"/>
    <w:rsid w:val="00181C1B"/>
    <w:rsid w:val="002611EE"/>
    <w:rsid w:val="0026587E"/>
    <w:rsid w:val="00297D77"/>
    <w:rsid w:val="00310E52"/>
    <w:rsid w:val="00315414"/>
    <w:rsid w:val="0032484B"/>
    <w:rsid w:val="0035240A"/>
    <w:rsid w:val="00391CEF"/>
    <w:rsid w:val="00407BE6"/>
    <w:rsid w:val="00412030"/>
    <w:rsid w:val="00464A25"/>
    <w:rsid w:val="004A501A"/>
    <w:rsid w:val="004F1C5E"/>
    <w:rsid w:val="00510EBB"/>
    <w:rsid w:val="005238E1"/>
    <w:rsid w:val="005938F4"/>
    <w:rsid w:val="00605E82"/>
    <w:rsid w:val="00651C57"/>
    <w:rsid w:val="00691367"/>
    <w:rsid w:val="006948EC"/>
    <w:rsid w:val="006F30E8"/>
    <w:rsid w:val="00782BE1"/>
    <w:rsid w:val="007B698C"/>
    <w:rsid w:val="007C3F32"/>
    <w:rsid w:val="0082450D"/>
    <w:rsid w:val="00840B0B"/>
    <w:rsid w:val="00845B67"/>
    <w:rsid w:val="008A6320"/>
    <w:rsid w:val="0090478A"/>
    <w:rsid w:val="00982F8C"/>
    <w:rsid w:val="009E58DE"/>
    <w:rsid w:val="00A12E08"/>
    <w:rsid w:val="00A433BA"/>
    <w:rsid w:val="00A615D0"/>
    <w:rsid w:val="00A6585C"/>
    <w:rsid w:val="00AA0934"/>
    <w:rsid w:val="00AB3C15"/>
    <w:rsid w:val="00AB6D63"/>
    <w:rsid w:val="00C212D5"/>
    <w:rsid w:val="00C3374A"/>
    <w:rsid w:val="00C66A04"/>
    <w:rsid w:val="00C74DF8"/>
    <w:rsid w:val="00C84614"/>
    <w:rsid w:val="00CC0E62"/>
    <w:rsid w:val="00DB244F"/>
    <w:rsid w:val="00DD36AF"/>
    <w:rsid w:val="00EC332B"/>
    <w:rsid w:val="00ED43F5"/>
    <w:rsid w:val="00F005E2"/>
    <w:rsid w:val="00F241ED"/>
    <w:rsid w:val="00FA46B8"/>
    <w:rsid w:val="00FE19F8"/>
    <w:rsid w:val="00FE37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982F8C"/>
    <w:pPr>
      <w:keepNext/>
      <w:spacing w:line="240" w:lineRule="auto"/>
      <w:jc w:val="both"/>
      <w:outlineLvl w:val="0"/>
    </w:pPr>
    <w:rPr>
      <w:rFonts w:ascii="Times New Roman" w:hAnsi="Times New Roman" w:cs="Times New Roman"/>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982F8C"/>
    <w:pPr>
      <w:spacing w:line="240" w:lineRule="auto"/>
      <w:jc w:val="center"/>
    </w:pPr>
    <w:rPr>
      <w:rFonts w:ascii="Times New Roman" w:hAnsi="Times New Roman" w:cs="Times New Roman"/>
      <w:sz w:val="24"/>
      <w:szCs w:val="24"/>
    </w:rPr>
  </w:style>
  <w:style w:type="character" w:customStyle="1" w:styleId="CorpodetextoChar">
    <w:name w:val="Corpo de texto Char"/>
    <w:basedOn w:val="Fontepargpadro"/>
    <w:link w:val="Corpodetexto"/>
    <w:uiPriority w:val="99"/>
    <w:rsid w:val="00982F8C"/>
    <w:rPr>
      <w:rFonts w:ascii="Times New Roman" w:hAnsi="Times New Roman" w:cs="Times New Roman"/>
      <w:sz w:val="24"/>
      <w:szCs w:val="24"/>
    </w:rPr>
  </w:style>
  <w:style w:type="character" w:styleId="Refdenotaderodap">
    <w:name w:val="footnote reference"/>
    <w:semiHidden/>
    <w:rsid w:val="00982F8C"/>
    <w:rPr>
      <w:vertAlign w:val="superscript"/>
    </w:rPr>
  </w:style>
  <w:style w:type="character" w:customStyle="1" w:styleId="Ttulo1Char">
    <w:name w:val="Título 1 Char"/>
    <w:basedOn w:val="Fontepargpadro"/>
    <w:link w:val="Ttulo1"/>
    <w:uiPriority w:val="9"/>
    <w:rsid w:val="00982F8C"/>
    <w:rPr>
      <w:rFonts w:ascii="Times New Roman" w:hAnsi="Times New Roman" w:cs="Times New Roman"/>
      <w:b/>
      <w:sz w:val="24"/>
      <w:szCs w:val="24"/>
    </w:rPr>
  </w:style>
  <w:style w:type="paragraph" w:styleId="Recuodecorpodetexto">
    <w:name w:val="Body Text Indent"/>
    <w:basedOn w:val="Normal"/>
    <w:link w:val="RecuodecorpodetextoChar"/>
    <w:uiPriority w:val="99"/>
    <w:unhideWhenUsed/>
    <w:rsid w:val="00315414"/>
    <w:pPr>
      <w:spacing w:after="0" w:line="360" w:lineRule="auto"/>
      <w:ind w:firstLine="1134"/>
      <w:jc w:val="both"/>
    </w:pPr>
    <w:rPr>
      <w:rFonts w:ascii="Times New Roman" w:hAnsi="Times New Roman" w:cs="Times New Roman"/>
      <w:sz w:val="24"/>
      <w:szCs w:val="24"/>
    </w:rPr>
  </w:style>
  <w:style w:type="character" w:customStyle="1" w:styleId="RecuodecorpodetextoChar">
    <w:name w:val="Recuo de corpo de texto Char"/>
    <w:basedOn w:val="Fontepargpadro"/>
    <w:link w:val="Recuodecorpodetexto"/>
    <w:uiPriority w:val="99"/>
    <w:rsid w:val="00315414"/>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A433BA"/>
    <w:pPr>
      <w:spacing w:after="0" w:line="360" w:lineRule="auto"/>
      <w:ind w:left="2268"/>
      <w:jc w:val="both"/>
    </w:pPr>
    <w:rPr>
      <w:rFonts w:ascii="Times New Roman" w:hAnsi="Times New Roman" w:cs="Times New Roman"/>
      <w:sz w:val="20"/>
      <w:szCs w:val="20"/>
    </w:rPr>
  </w:style>
  <w:style w:type="character" w:customStyle="1" w:styleId="Recuodecorpodetexto2Char">
    <w:name w:val="Recuo de corpo de texto 2 Char"/>
    <w:basedOn w:val="Fontepargpadro"/>
    <w:link w:val="Recuodecorpodetexto2"/>
    <w:uiPriority w:val="99"/>
    <w:rsid w:val="00A433BA"/>
    <w:rPr>
      <w:rFonts w:ascii="Times New Roman" w:hAnsi="Times New Roman" w:cs="Times New Roman"/>
      <w:sz w:val="20"/>
      <w:szCs w:val="20"/>
    </w:rPr>
  </w:style>
  <w:style w:type="character" w:styleId="Hyperlink">
    <w:name w:val="Hyperlink"/>
    <w:basedOn w:val="Fontepargpadro"/>
    <w:uiPriority w:val="99"/>
    <w:unhideWhenUsed/>
    <w:rsid w:val="008245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982F8C"/>
    <w:pPr>
      <w:keepNext/>
      <w:spacing w:line="240" w:lineRule="auto"/>
      <w:jc w:val="both"/>
      <w:outlineLvl w:val="0"/>
    </w:pPr>
    <w:rPr>
      <w:rFonts w:ascii="Times New Roman" w:hAnsi="Times New Roman" w:cs="Times New Roman"/>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982F8C"/>
    <w:pPr>
      <w:spacing w:line="240" w:lineRule="auto"/>
      <w:jc w:val="center"/>
    </w:pPr>
    <w:rPr>
      <w:rFonts w:ascii="Times New Roman" w:hAnsi="Times New Roman" w:cs="Times New Roman"/>
      <w:sz w:val="24"/>
      <w:szCs w:val="24"/>
    </w:rPr>
  </w:style>
  <w:style w:type="character" w:customStyle="1" w:styleId="CorpodetextoChar">
    <w:name w:val="Corpo de texto Char"/>
    <w:basedOn w:val="Fontepargpadro"/>
    <w:link w:val="Corpodetexto"/>
    <w:uiPriority w:val="99"/>
    <w:rsid w:val="00982F8C"/>
    <w:rPr>
      <w:rFonts w:ascii="Times New Roman" w:hAnsi="Times New Roman" w:cs="Times New Roman"/>
      <w:sz w:val="24"/>
      <w:szCs w:val="24"/>
    </w:rPr>
  </w:style>
  <w:style w:type="character" w:styleId="Refdenotaderodap">
    <w:name w:val="footnote reference"/>
    <w:semiHidden/>
    <w:rsid w:val="00982F8C"/>
    <w:rPr>
      <w:vertAlign w:val="superscript"/>
    </w:rPr>
  </w:style>
  <w:style w:type="character" w:customStyle="1" w:styleId="Ttulo1Char">
    <w:name w:val="Título 1 Char"/>
    <w:basedOn w:val="Fontepargpadro"/>
    <w:link w:val="Ttulo1"/>
    <w:uiPriority w:val="9"/>
    <w:rsid w:val="00982F8C"/>
    <w:rPr>
      <w:rFonts w:ascii="Times New Roman" w:hAnsi="Times New Roman" w:cs="Times New Roman"/>
      <w:b/>
      <w:sz w:val="24"/>
      <w:szCs w:val="24"/>
    </w:rPr>
  </w:style>
  <w:style w:type="paragraph" w:styleId="Recuodecorpodetexto">
    <w:name w:val="Body Text Indent"/>
    <w:basedOn w:val="Normal"/>
    <w:link w:val="RecuodecorpodetextoChar"/>
    <w:uiPriority w:val="99"/>
    <w:unhideWhenUsed/>
    <w:rsid w:val="00315414"/>
    <w:pPr>
      <w:spacing w:after="0" w:line="360" w:lineRule="auto"/>
      <w:ind w:firstLine="1134"/>
      <w:jc w:val="both"/>
    </w:pPr>
    <w:rPr>
      <w:rFonts w:ascii="Times New Roman" w:hAnsi="Times New Roman" w:cs="Times New Roman"/>
      <w:sz w:val="24"/>
      <w:szCs w:val="24"/>
    </w:rPr>
  </w:style>
  <w:style w:type="character" w:customStyle="1" w:styleId="RecuodecorpodetextoChar">
    <w:name w:val="Recuo de corpo de texto Char"/>
    <w:basedOn w:val="Fontepargpadro"/>
    <w:link w:val="Recuodecorpodetexto"/>
    <w:uiPriority w:val="99"/>
    <w:rsid w:val="00315414"/>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A433BA"/>
    <w:pPr>
      <w:spacing w:after="0" w:line="360" w:lineRule="auto"/>
      <w:ind w:left="2268"/>
      <w:jc w:val="both"/>
    </w:pPr>
    <w:rPr>
      <w:rFonts w:ascii="Times New Roman" w:hAnsi="Times New Roman" w:cs="Times New Roman"/>
      <w:sz w:val="20"/>
      <w:szCs w:val="20"/>
    </w:rPr>
  </w:style>
  <w:style w:type="character" w:customStyle="1" w:styleId="Recuodecorpodetexto2Char">
    <w:name w:val="Recuo de corpo de texto 2 Char"/>
    <w:basedOn w:val="Fontepargpadro"/>
    <w:link w:val="Recuodecorpodetexto2"/>
    <w:uiPriority w:val="99"/>
    <w:rsid w:val="00A433BA"/>
    <w:rPr>
      <w:rFonts w:ascii="Times New Roman" w:hAnsi="Times New Roman" w:cs="Times New Roman"/>
      <w:sz w:val="20"/>
      <w:szCs w:val="20"/>
    </w:rPr>
  </w:style>
  <w:style w:type="character" w:styleId="Hyperlink">
    <w:name w:val="Hyperlink"/>
    <w:basedOn w:val="Fontepargpadro"/>
    <w:uiPriority w:val="99"/>
    <w:unhideWhenUsed/>
    <w:rsid w:val="008245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46570">
      <w:bodyDiv w:val="1"/>
      <w:marLeft w:val="0"/>
      <w:marRight w:val="0"/>
      <w:marTop w:val="0"/>
      <w:marBottom w:val="0"/>
      <w:divBdr>
        <w:top w:val="none" w:sz="0" w:space="0" w:color="auto"/>
        <w:left w:val="none" w:sz="0" w:space="0" w:color="auto"/>
        <w:bottom w:val="none" w:sz="0" w:space="0" w:color="auto"/>
        <w:right w:val="none" w:sz="0" w:space="0" w:color="auto"/>
      </w:divBdr>
    </w:div>
    <w:div w:id="128060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ertemas.unitoledo.br/revista/index.php/Juridica/article/viewFile/453/44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3077</Words>
  <Characters>16618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Lyoity e Chigueme Comercial Ltda</Company>
  <LinksUpToDate>false</LinksUpToDate>
  <CharactersWithSpaces>19656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K1 Informatica</dc:creator>
  <cp:lastModifiedBy>Paranaiba Auto Latas</cp:lastModifiedBy>
  <cp:revision>4</cp:revision>
  <dcterms:created xsi:type="dcterms:W3CDTF">2014-08-22T14:09:00Z</dcterms:created>
  <dcterms:modified xsi:type="dcterms:W3CDTF">2014-08-22T14:35:00Z</dcterms:modified>
</cp:coreProperties>
</file>