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BB" w:rsidRDefault="008474BB" w:rsidP="00D64FC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66D2">
        <w:rPr>
          <w:rFonts w:ascii="Times" w:hAnsi="Times" w:cs="Times"/>
          <w:noProof/>
          <w:lang w:eastAsia="pt-BR"/>
        </w:rPr>
        <w:drawing>
          <wp:inline distT="0" distB="0" distL="0" distR="0">
            <wp:extent cx="2072640" cy="53848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E" w:rsidRDefault="0034283E" w:rsidP="00D64FC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64FC1" w:rsidRDefault="008629C5" w:rsidP="00D64FC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A PENHORA </w:t>
      </w:r>
      <w:r w:rsidR="008474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NO NOVO </w:t>
      </w:r>
      <w:r w:rsidR="00EA12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CPC </w:t>
      </w:r>
      <w:r w:rsidR="008474BB">
        <w:rPr>
          <w:rFonts w:ascii="Times New Roman" w:hAnsi="Times New Roman"/>
          <w:b/>
          <w:sz w:val="28"/>
          <w:szCs w:val="28"/>
          <w:shd w:val="clear" w:color="auto" w:fill="FFFFFF"/>
        </w:rPr>
        <w:t>E O DESAFIO DA EFETIVIDADE NO PROCESSO</w:t>
      </w:r>
      <w:r w:rsidR="00D64FC1" w:rsidRPr="008F505B">
        <w:rPr>
          <w:rStyle w:val="Refdenotaderodap"/>
          <w:rFonts w:ascii="Times New Roman" w:hAnsi="Times New Roman"/>
          <w:sz w:val="28"/>
          <w:szCs w:val="28"/>
          <w:shd w:val="clear" w:color="auto" w:fill="FFFFFF"/>
        </w:rPr>
        <w:footnoteReference w:id="1"/>
      </w:r>
    </w:p>
    <w:p w:rsidR="00D64FC1" w:rsidRPr="008F505B" w:rsidRDefault="008474BB" w:rsidP="00D64F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Thaís Abdalla Bastos</w:t>
      </w:r>
      <w:r w:rsidR="00D64FC1"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</w:p>
    <w:p w:rsidR="00D64FC1" w:rsidRDefault="00D64FC1" w:rsidP="00D64F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F505B">
        <w:rPr>
          <w:rFonts w:ascii="Times New Roman" w:hAnsi="Times New Roman"/>
          <w:i/>
          <w:sz w:val="24"/>
          <w:szCs w:val="24"/>
        </w:rPr>
        <w:t>Tirciane</w:t>
      </w:r>
      <w:proofErr w:type="spellEnd"/>
      <w:r w:rsidRPr="008F505B">
        <w:rPr>
          <w:rFonts w:ascii="Times New Roman" w:hAnsi="Times New Roman"/>
          <w:i/>
          <w:sz w:val="24"/>
          <w:szCs w:val="24"/>
        </w:rPr>
        <w:t xml:space="preserve"> Chuvas</w:t>
      </w:r>
      <w:r>
        <w:rPr>
          <w:rStyle w:val="Refdenotaderodap"/>
          <w:rFonts w:ascii="Times New Roman" w:hAnsi="Times New Roman"/>
          <w:i/>
          <w:sz w:val="24"/>
          <w:szCs w:val="24"/>
        </w:rPr>
        <w:footnoteReference w:id="3"/>
      </w:r>
    </w:p>
    <w:p w:rsidR="00D64FC1" w:rsidRDefault="008474BB" w:rsidP="00D64F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Newton Pereira Ramos Neto</w:t>
      </w:r>
      <w:r w:rsidR="00D64FC1">
        <w:rPr>
          <w:rStyle w:val="Refdenotaderodap"/>
          <w:rFonts w:ascii="Times New Roman" w:hAnsi="Times New Roman"/>
          <w:i/>
          <w:sz w:val="24"/>
          <w:szCs w:val="24"/>
        </w:rPr>
        <w:footnoteReference w:id="4"/>
      </w:r>
    </w:p>
    <w:p w:rsidR="00D64FC1" w:rsidRDefault="00D64FC1" w:rsidP="00D64F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64FC1" w:rsidRDefault="00D64FC1" w:rsidP="00D6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DBB" w:rsidRPr="008F505B" w:rsidRDefault="008D7E56" w:rsidP="00F32DBB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Sumário: Introdução;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F32DBB">
        <w:rPr>
          <w:rFonts w:ascii="Times New Roman" w:hAnsi="Times New Roman"/>
          <w:sz w:val="24"/>
          <w:szCs w:val="24"/>
        </w:rPr>
        <w:t>Considerações sobre o instituto da Execução</w:t>
      </w:r>
      <w:r w:rsidR="00F32DBB" w:rsidRPr="008F505B">
        <w:rPr>
          <w:rFonts w:ascii="Times New Roman" w:hAnsi="Times New Roman"/>
          <w:sz w:val="24"/>
          <w:szCs w:val="24"/>
        </w:rPr>
        <w:t>; 2.</w:t>
      </w:r>
      <w:r w:rsidR="00D82EB5">
        <w:rPr>
          <w:rFonts w:ascii="Times New Roman" w:hAnsi="Times New Roman"/>
          <w:sz w:val="24"/>
          <w:szCs w:val="24"/>
        </w:rPr>
        <w:t xml:space="preserve">Principio da </w:t>
      </w:r>
      <w:proofErr w:type="spellStart"/>
      <w:r w:rsidR="00D82EB5">
        <w:rPr>
          <w:rFonts w:ascii="Times New Roman" w:hAnsi="Times New Roman"/>
          <w:sz w:val="24"/>
          <w:szCs w:val="24"/>
        </w:rPr>
        <w:t>Patrimonialidade</w:t>
      </w:r>
      <w:proofErr w:type="spellEnd"/>
      <w:r w:rsidR="00D4377D">
        <w:rPr>
          <w:rFonts w:ascii="Times New Roman" w:hAnsi="Times New Roman"/>
          <w:sz w:val="24"/>
          <w:szCs w:val="24"/>
        </w:rPr>
        <w:t xml:space="preserve"> </w:t>
      </w:r>
      <w:r w:rsidR="00C0366D">
        <w:rPr>
          <w:rFonts w:ascii="Times New Roman" w:hAnsi="Times New Roman"/>
          <w:sz w:val="24"/>
          <w:szCs w:val="24"/>
        </w:rPr>
        <w:t>3. A evolução da penhora</w:t>
      </w:r>
      <w:r w:rsidR="00F32DBB">
        <w:rPr>
          <w:rFonts w:ascii="Times New Roman" w:hAnsi="Times New Roman"/>
          <w:sz w:val="24"/>
          <w:szCs w:val="24"/>
        </w:rPr>
        <w:t xml:space="preserve"> e o novo CPC</w:t>
      </w:r>
      <w:r w:rsidR="00F32DBB" w:rsidRPr="008F505B">
        <w:rPr>
          <w:rFonts w:ascii="Times New Roman" w:hAnsi="Times New Roman"/>
          <w:sz w:val="24"/>
          <w:szCs w:val="24"/>
        </w:rPr>
        <w:t xml:space="preserve">; </w:t>
      </w:r>
      <w:r w:rsidR="00F32DBB">
        <w:rPr>
          <w:rFonts w:ascii="Times New Roman" w:hAnsi="Times New Roman"/>
          <w:sz w:val="24"/>
          <w:szCs w:val="24"/>
        </w:rPr>
        <w:t xml:space="preserve">Conclusão; </w:t>
      </w:r>
      <w:proofErr w:type="gramStart"/>
      <w:r w:rsidR="00F32DBB">
        <w:rPr>
          <w:rFonts w:ascii="Times New Roman" w:hAnsi="Times New Roman"/>
          <w:sz w:val="24"/>
          <w:szCs w:val="24"/>
        </w:rPr>
        <w:t>Referências</w:t>
      </w:r>
      <w:proofErr w:type="gramEnd"/>
    </w:p>
    <w:p w:rsidR="00F32DBB" w:rsidRDefault="00F32DBB" w:rsidP="00D6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DBB" w:rsidRDefault="00F32DBB" w:rsidP="00F32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05B">
        <w:rPr>
          <w:rFonts w:ascii="Times New Roman" w:hAnsi="Times New Roman"/>
          <w:b/>
          <w:sz w:val="24"/>
          <w:szCs w:val="24"/>
        </w:rPr>
        <w:t>RESUMO</w:t>
      </w:r>
    </w:p>
    <w:p w:rsidR="00F32DBB" w:rsidRDefault="00F32DBB" w:rsidP="00F32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DBB" w:rsidRPr="001B7FAE" w:rsidRDefault="00F32DBB" w:rsidP="00F32DBB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1B7FAE">
        <w:rPr>
          <w:rFonts w:ascii="Times New Roman" w:hAnsi="Times New Roman"/>
          <w:sz w:val="24"/>
          <w:szCs w:val="24"/>
        </w:rPr>
        <w:t xml:space="preserve">Este trabalho visa </w:t>
      </w:r>
      <w:r w:rsidR="00C776F2">
        <w:rPr>
          <w:rFonts w:ascii="Times New Roman" w:hAnsi="Times New Roman"/>
          <w:sz w:val="24"/>
          <w:szCs w:val="24"/>
        </w:rPr>
        <w:t>discutir</w:t>
      </w:r>
      <w:r w:rsidRPr="001B7FAE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alterações ocorridas nos últimos anos no Código de Processo Civil (CPC), no que diz respeito ao processo de Execução. </w:t>
      </w:r>
      <w:r w:rsidR="00AE2523" w:rsidRPr="00AE2523">
        <w:rPr>
          <w:rFonts w:ascii="Times New Roman" w:hAnsi="Times New Roman"/>
          <w:color w:val="000000"/>
          <w:sz w:val="24"/>
          <w:szCs w:val="24"/>
        </w:rPr>
        <w:t xml:space="preserve">A partir disso, será tratado o princípio da </w:t>
      </w:r>
      <w:proofErr w:type="spellStart"/>
      <w:r w:rsidR="00AE2523" w:rsidRPr="00AE2523">
        <w:rPr>
          <w:rFonts w:ascii="Times New Roman" w:hAnsi="Times New Roman"/>
          <w:color w:val="000000"/>
          <w:sz w:val="24"/>
          <w:szCs w:val="24"/>
        </w:rPr>
        <w:t>patrimonialidade</w:t>
      </w:r>
      <w:proofErr w:type="spellEnd"/>
      <w:r w:rsidR="00AE2523" w:rsidRPr="00AE2523">
        <w:rPr>
          <w:rFonts w:ascii="Times New Roman" w:hAnsi="Times New Roman"/>
          <w:sz w:val="24"/>
          <w:szCs w:val="24"/>
        </w:rPr>
        <w:t>, demonstrando-se como o mesmo se apresenta no ordenamento jurídico brasileiro, bem como a sua importância para o processo executivo. No Capítulo 3, abordaremos os meios de penhora através de meios eletrônicos que estão à disposição da Justiça e quais</w:t>
      </w:r>
      <w:r w:rsidR="00AE2523"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mudanças</w:t>
      </w:r>
      <w:r w:rsidR="00AB1724">
        <w:rPr>
          <w:rFonts w:ascii="Times New Roman" w:hAnsi="Times New Roman"/>
          <w:sz w:val="24"/>
          <w:szCs w:val="24"/>
          <w:shd w:val="clear" w:color="auto" w:fill="FFFFFF"/>
        </w:rPr>
        <w:t xml:space="preserve"> presentes no projeto de </w:t>
      </w:r>
      <w:r w:rsidR="00AB1724">
        <w:rPr>
          <w:rFonts w:ascii="Times New Roman" w:hAnsi="Times New Roman"/>
          <w:sz w:val="24"/>
          <w:szCs w:val="24"/>
        </w:rPr>
        <w:t xml:space="preserve">Lei </w:t>
      </w:r>
      <w:r w:rsidR="00AB1724" w:rsidRPr="00D74E84">
        <w:rPr>
          <w:rFonts w:ascii="Times New Roman" w:hAnsi="Times New Roman"/>
          <w:sz w:val="24"/>
          <w:szCs w:val="24"/>
        </w:rPr>
        <w:t>nº 166/ 2010</w:t>
      </w:r>
      <w:r w:rsidR="00AB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desenha</w:t>
      </w:r>
      <w:r w:rsidR="00AE2523">
        <w:rPr>
          <w:rFonts w:ascii="Times New Roman" w:hAnsi="Times New Roman"/>
          <w:sz w:val="24"/>
          <w:szCs w:val="24"/>
          <w:shd w:val="clear" w:color="auto" w:fill="FFFFFF"/>
        </w:rPr>
        <w:t>ram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um novo regime</w:t>
      </w:r>
      <w:r w:rsidR="006D14BB">
        <w:rPr>
          <w:rFonts w:ascii="Times New Roman" w:hAnsi="Times New Roman"/>
          <w:sz w:val="24"/>
          <w:szCs w:val="24"/>
          <w:shd w:val="clear" w:color="auto" w:fill="FFFFFF"/>
        </w:rPr>
        <w:t xml:space="preserve"> a penhora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que ainda deverá ganhar novos contornos com a proposta do novo diploma, em trâmite no </w:t>
      </w:r>
      <w:r w:rsidR="00C259FE">
        <w:rPr>
          <w:rFonts w:ascii="Times New Roman" w:hAnsi="Times New Roman"/>
          <w:sz w:val="24"/>
          <w:szCs w:val="24"/>
          <w:shd w:val="clear" w:color="auto" w:fill="FFFFFF"/>
        </w:rPr>
        <w:t>Congresso Nacional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32DBB" w:rsidRDefault="00F32DBB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FD2" w:rsidRDefault="00636FD2" w:rsidP="00636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</w:t>
      </w:r>
      <w:r w:rsidR="00D4377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-CHAVE</w:t>
      </w:r>
    </w:p>
    <w:p w:rsidR="00636FD2" w:rsidRDefault="00636FD2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FD2" w:rsidRPr="00636FD2" w:rsidRDefault="00636FD2" w:rsidP="00636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FD2">
        <w:rPr>
          <w:rFonts w:ascii="Times New Roman" w:hAnsi="Times New Roman"/>
          <w:sz w:val="24"/>
          <w:szCs w:val="24"/>
        </w:rPr>
        <w:t>Execução. Penhora.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FD2">
        <w:rPr>
          <w:rFonts w:ascii="Times New Roman" w:hAnsi="Times New Roman"/>
          <w:sz w:val="24"/>
          <w:szCs w:val="24"/>
        </w:rPr>
        <w:t>Código de Processo Civil. Lei nº 166/ 2010</w:t>
      </w:r>
    </w:p>
    <w:p w:rsidR="00636FD2" w:rsidRDefault="00636FD2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FC1" w:rsidRPr="00B7272A" w:rsidRDefault="00D64FC1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72A">
        <w:rPr>
          <w:rFonts w:ascii="Times New Roman" w:hAnsi="Times New Roman"/>
          <w:b/>
          <w:sz w:val="24"/>
          <w:szCs w:val="24"/>
        </w:rPr>
        <w:t>INTRODUÇÃO</w:t>
      </w:r>
    </w:p>
    <w:p w:rsidR="00D64FC1" w:rsidRDefault="00D64FC1" w:rsidP="00D74E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4E84" w:rsidRDefault="00EA1232" w:rsidP="0053285C">
      <w:pPr>
        <w:widowControl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 muitas as alterações n</w:t>
      </w:r>
      <w:r w:rsidR="00D74E84" w:rsidRPr="00D74E84">
        <w:rPr>
          <w:rFonts w:ascii="Times New Roman" w:hAnsi="Times New Roman"/>
          <w:sz w:val="24"/>
          <w:szCs w:val="24"/>
        </w:rPr>
        <w:t xml:space="preserve">o Código de Processo Civil (CPC) </w:t>
      </w:r>
      <w:r>
        <w:rPr>
          <w:rFonts w:ascii="Times New Roman" w:hAnsi="Times New Roman"/>
          <w:sz w:val="24"/>
          <w:szCs w:val="24"/>
        </w:rPr>
        <w:t>nos últimos anos</w:t>
      </w:r>
      <w:r w:rsidR="00D74E84" w:rsidRPr="00D74E84">
        <w:rPr>
          <w:rFonts w:ascii="Times New Roman" w:hAnsi="Times New Roman"/>
          <w:sz w:val="24"/>
          <w:szCs w:val="24"/>
        </w:rPr>
        <w:t xml:space="preserve">, sobretudo no instituto da Execução. A </w:t>
      </w:r>
      <w:r w:rsidR="00F81405" w:rsidRPr="00D74E84">
        <w:rPr>
          <w:rFonts w:ascii="Times New Roman" w:hAnsi="Times New Roman"/>
          <w:sz w:val="24"/>
          <w:szCs w:val="24"/>
        </w:rPr>
        <w:t>elaboração</w:t>
      </w:r>
      <w:r w:rsidR="00D74E84" w:rsidRPr="00D74E84">
        <w:rPr>
          <w:rFonts w:ascii="Times New Roman" w:hAnsi="Times New Roman"/>
          <w:sz w:val="24"/>
          <w:szCs w:val="24"/>
        </w:rPr>
        <w:t xml:space="preserve"> de novas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ferramentas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processuais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que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buscam a efetiva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realização do direito material desenhou um novo escopo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para o cumprimento de sentença, que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em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atenção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ao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princípio da efetividade da prestação da tutela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jurisdicional, passou a ser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uma nova fase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processual, incidental ao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 xml:space="preserve">processo de conhecimento (Lei nº 11.232/2005). </w:t>
      </w:r>
      <w:r w:rsidR="00113021">
        <w:rPr>
          <w:rFonts w:ascii="Times New Roman" w:hAnsi="Times New Roman"/>
          <w:sz w:val="24"/>
          <w:szCs w:val="24"/>
        </w:rPr>
        <w:t xml:space="preserve">Atualmente, o projeto de Lei </w:t>
      </w:r>
      <w:r w:rsidR="00D74E84" w:rsidRPr="00D74E84">
        <w:rPr>
          <w:rFonts w:ascii="Times New Roman" w:hAnsi="Times New Roman"/>
          <w:sz w:val="24"/>
          <w:szCs w:val="24"/>
        </w:rPr>
        <w:t>nº 166/ 2010</w:t>
      </w:r>
      <w:r w:rsidR="00C26E41">
        <w:rPr>
          <w:rFonts w:ascii="Times New Roman" w:hAnsi="Times New Roman"/>
          <w:sz w:val="24"/>
          <w:szCs w:val="24"/>
        </w:rPr>
        <w:t>,</w:t>
      </w:r>
      <w:r w:rsidR="00D74E84" w:rsidRPr="00D74E84">
        <w:rPr>
          <w:rFonts w:ascii="Times New Roman" w:hAnsi="Times New Roman"/>
          <w:sz w:val="24"/>
          <w:szCs w:val="24"/>
        </w:rPr>
        <w:t xml:space="preserve"> de um novo CPC, que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tramita no Congresso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Nacional, sugere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mais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mudanças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em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 xml:space="preserve">nome de um </w:t>
      </w:r>
      <w:r w:rsidR="00D74E84" w:rsidRPr="00D74E84">
        <w:rPr>
          <w:rFonts w:ascii="Times New Roman" w:hAnsi="Times New Roman"/>
          <w:sz w:val="24"/>
          <w:szCs w:val="24"/>
        </w:rPr>
        <w:lastRenderedPageBreak/>
        <w:t>processo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 xml:space="preserve">efetivo, </w:t>
      </w:r>
      <w:r w:rsidR="00C26E41">
        <w:rPr>
          <w:rFonts w:ascii="Times New Roman" w:hAnsi="Times New Roman"/>
          <w:sz w:val="24"/>
          <w:szCs w:val="24"/>
        </w:rPr>
        <w:t>numa clara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intenção do legislador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em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tornar a execução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D74E84" w:rsidRPr="00D74E84">
        <w:rPr>
          <w:rFonts w:ascii="Times New Roman" w:hAnsi="Times New Roman"/>
          <w:sz w:val="24"/>
          <w:szCs w:val="24"/>
        </w:rPr>
        <w:t>mais eficiente.</w:t>
      </w:r>
      <w:r w:rsidR="00593EEA">
        <w:rPr>
          <w:rFonts w:ascii="Times New Roman" w:hAnsi="Times New Roman"/>
          <w:sz w:val="24"/>
          <w:szCs w:val="24"/>
        </w:rPr>
        <w:t xml:space="preserve"> A análise desses novos dispositivos faz-se necessária para observar se as mudanças por ele trazidas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593EEA">
        <w:rPr>
          <w:rFonts w:ascii="Times New Roman" w:hAnsi="Times New Roman"/>
          <w:sz w:val="24"/>
          <w:szCs w:val="24"/>
        </w:rPr>
        <w:t xml:space="preserve">realmente </w:t>
      </w:r>
      <w:r w:rsidR="00D74E84" w:rsidRPr="00D74E84">
        <w:rPr>
          <w:rFonts w:ascii="Times New Roman" w:hAnsi="Times New Roman"/>
          <w:sz w:val="24"/>
          <w:szCs w:val="24"/>
        </w:rPr>
        <w:t>sinalizam para u</w:t>
      </w:r>
      <w:r w:rsidR="00593EEA">
        <w:rPr>
          <w:rFonts w:ascii="Times New Roman" w:hAnsi="Times New Roman"/>
          <w:sz w:val="24"/>
          <w:szCs w:val="24"/>
        </w:rPr>
        <w:t>m Poder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593EEA">
        <w:rPr>
          <w:rFonts w:ascii="Times New Roman" w:hAnsi="Times New Roman"/>
          <w:sz w:val="24"/>
          <w:szCs w:val="24"/>
        </w:rPr>
        <w:t>Judiciário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593EEA">
        <w:rPr>
          <w:rFonts w:ascii="Times New Roman" w:hAnsi="Times New Roman"/>
          <w:sz w:val="24"/>
          <w:szCs w:val="24"/>
        </w:rPr>
        <w:t>mais efetivo.</w:t>
      </w:r>
    </w:p>
    <w:p w:rsidR="00F81405" w:rsidRDefault="00B2043F" w:rsidP="00F8140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43F">
        <w:rPr>
          <w:rFonts w:ascii="Times New Roman" w:hAnsi="Times New Roman"/>
          <w:sz w:val="24"/>
          <w:szCs w:val="24"/>
        </w:rPr>
        <w:t xml:space="preserve">Neste estudo sobre o instituto da </w:t>
      </w:r>
      <w:r w:rsidR="006A3FA4">
        <w:rPr>
          <w:rFonts w:ascii="Times New Roman" w:hAnsi="Times New Roman"/>
          <w:sz w:val="24"/>
          <w:szCs w:val="24"/>
        </w:rPr>
        <w:t xml:space="preserve">penhora </w:t>
      </w:r>
      <w:r>
        <w:rPr>
          <w:rFonts w:ascii="Times New Roman" w:hAnsi="Times New Roman"/>
          <w:sz w:val="24"/>
          <w:szCs w:val="24"/>
        </w:rPr>
        <w:t xml:space="preserve">demonstrar-se-á as </w:t>
      </w:r>
      <w:r w:rsidR="00F81405">
        <w:rPr>
          <w:rFonts w:ascii="Times New Roman" w:hAnsi="Times New Roman"/>
          <w:sz w:val="24"/>
          <w:szCs w:val="24"/>
        </w:rPr>
        <w:t xml:space="preserve">considerações acerca do instituto da Execução, ressaltando </w:t>
      </w:r>
      <w:r w:rsidR="00F81405" w:rsidRPr="00113021">
        <w:rPr>
          <w:rFonts w:ascii="Times New Roman" w:hAnsi="Times New Roman"/>
          <w:sz w:val="24"/>
          <w:szCs w:val="24"/>
        </w:rPr>
        <w:t xml:space="preserve">que </w:t>
      </w:r>
      <w:r w:rsidR="00F81405">
        <w:rPr>
          <w:rFonts w:ascii="Times New Roman" w:hAnsi="Times New Roman"/>
          <w:sz w:val="24"/>
          <w:szCs w:val="24"/>
        </w:rPr>
        <w:t xml:space="preserve">através dele, </w:t>
      </w:r>
      <w:r w:rsidR="00F81405" w:rsidRPr="00113021">
        <w:rPr>
          <w:rFonts w:ascii="Times New Roman" w:hAnsi="Times New Roman"/>
          <w:sz w:val="24"/>
          <w:szCs w:val="24"/>
        </w:rPr>
        <w:t xml:space="preserve">ocorre o </w:t>
      </w:r>
      <w:r w:rsidR="00F81405">
        <w:rPr>
          <w:rFonts w:ascii="Times New Roman" w:hAnsi="Times New Roman"/>
          <w:sz w:val="24"/>
          <w:szCs w:val="24"/>
        </w:rPr>
        <w:t xml:space="preserve">efetivo </w:t>
      </w:r>
      <w:r w:rsidR="00F81405" w:rsidRPr="00113021">
        <w:rPr>
          <w:rFonts w:ascii="Times New Roman" w:hAnsi="Times New Roman"/>
          <w:sz w:val="24"/>
          <w:szCs w:val="24"/>
        </w:rPr>
        <w:t xml:space="preserve">contato entre o universo das leis e a </w:t>
      </w:r>
      <w:r w:rsidR="00F81405">
        <w:rPr>
          <w:rFonts w:ascii="Times New Roman" w:hAnsi="Times New Roman"/>
          <w:sz w:val="24"/>
          <w:szCs w:val="24"/>
        </w:rPr>
        <w:t xml:space="preserve">realidade fática com o objetivo </w:t>
      </w:r>
      <w:r w:rsidR="00F81405" w:rsidRPr="00113021">
        <w:rPr>
          <w:rFonts w:ascii="Times New Roman" w:hAnsi="Times New Roman"/>
          <w:sz w:val="24"/>
          <w:szCs w:val="24"/>
        </w:rPr>
        <w:t xml:space="preserve">de </w:t>
      </w:r>
      <w:r w:rsidR="00F81405">
        <w:rPr>
          <w:rFonts w:ascii="Times New Roman" w:hAnsi="Times New Roman"/>
          <w:sz w:val="24"/>
          <w:szCs w:val="24"/>
        </w:rPr>
        <w:t>que</w:t>
      </w:r>
      <w:r w:rsidR="00F81405" w:rsidRPr="00113021">
        <w:rPr>
          <w:rFonts w:ascii="Times New Roman" w:hAnsi="Times New Roman"/>
          <w:sz w:val="24"/>
          <w:szCs w:val="24"/>
        </w:rPr>
        <w:t xml:space="preserve"> o credor</w:t>
      </w:r>
      <w:r w:rsidR="00F81405">
        <w:rPr>
          <w:rFonts w:ascii="Times New Roman" w:hAnsi="Times New Roman"/>
          <w:sz w:val="24"/>
          <w:szCs w:val="24"/>
        </w:rPr>
        <w:t xml:space="preserve"> consiga </w:t>
      </w:r>
      <w:r w:rsidR="00F81405" w:rsidRPr="00113021">
        <w:rPr>
          <w:rFonts w:ascii="Times New Roman" w:hAnsi="Times New Roman"/>
          <w:sz w:val="24"/>
          <w:szCs w:val="24"/>
        </w:rPr>
        <w:t>obter, na</w:t>
      </w:r>
      <w:r w:rsidR="00F81405">
        <w:rPr>
          <w:rFonts w:ascii="Times New Roman" w:hAnsi="Times New Roman"/>
          <w:sz w:val="24"/>
          <w:szCs w:val="24"/>
        </w:rPr>
        <w:t xml:space="preserve"> </w:t>
      </w:r>
      <w:r w:rsidR="00F81405" w:rsidRPr="00113021">
        <w:rPr>
          <w:rFonts w:ascii="Times New Roman" w:hAnsi="Times New Roman"/>
          <w:sz w:val="24"/>
          <w:szCs w:val="24"/>
        </w:rPr>
        <w:t xml:space="preserve">vida real, </w:t>
      </w:r>
      <w:r w:rsidR="00F81405">
        <w:rPr>
          <w:rFonts w:ascii="Times New Roman" w:hAnsi="Times New Roman"/>
          <w:sz w:val="24"/>
          <w:szCs w:val="24"/>
        </w:rPr>
        <w:t>a satisfação em menor tempo possível pelo crédito já reconhecido por um título executivo</w:t>
      </w:r>
      <w:r w:rsidR="00F81405" w:rsidRPr="00113021">
        <w:rPr>
          <w:rFonts w:ascii="Times New Roman" w:hAnsi="Times New Roman"/>
          <w:sz w:val="24"/>
          <w:szCs w:val="24"/>
        </w:rPr>
        <w:t xml:space="preserve"> judicial</w:t>
      </w:r>
      <w:r w:rsidR="00F81405">
        <w:rPr>
          <w:rFonts w:ascii="Times New Roman" w:hAnsi="Times New Roman"/>
          <w:sz w:val="24"/>
          <w:szCs w:val="24"/>
        </w:rPr>
        <w:t xml:space="preserve"> ou extrajudicial</w:t>
      </w:r>
      <w:r w:rsidR="00F81405" w:rsidRPr="00113021">
        <w:rPr>
          <w:rFonts w:ascii="Times New Roman" w:hAnsi="Times New Roman"/>
          <w:sz w:val="24"/>
          <w:szCs w:val="24"/>
        </w:rPr>
        <w:t>.</w:t>
      </w:r>
    </w:p>
    <w:p w:rsidR="0056186C" w:rsidRPr="0056186C" w:rsidRDefault="0056186C" w:rsidP="0056186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186C">
        <w:rPr>
          <w:rFonts w:ascii="Times New Roman" w:hAnsi="Times New Roman"/>
          <w:sz w:val="24"/>
          <w:szCs w:val="24"/>
        </w:rPr>
        <w:t xml:space="preserve">Cumpre ressaltar que a penhora admite formas variadas de realização, todas especifica e legalmente previstas em nosso ordenamento jurídico. A escolha da via pela qual a penhora será realizada dependerá, principalmente, do objeto sobre o qual recairá e a forma com a qual tal objeto foi alcançado. Cumpre ressaltar, além disso, que ressalvados alguns casos, a penhora deverá recair unicamente sobre o patrimônio do devedor, respeitando, assim, o princípio da </w:t>
      </w:r>
      <w:proofErr w:type="spellStart"/>
      <w:r w:rsidRPr="0056186C">
        <w:rPr>
          <w:rFonts w:ascii="Times New Roman" w:hAnsi="Times New Roman"/>
          <w:sz w:val="24"/>
          <w:szCs w:val="24"/>
        </w:rPr>
        <w:t>patrimonialidade</w:t>
      </w:r>
      <w:proofErr w:type="spellEnd"/>
      <w:r w:rsidRPr="0056186C">
        <w:rPr>
          <w:rFonts w:ascii="Times New Roman" w:hAnsi="Times New Roman"/>
          <w:sz w:val="24"/>
          <w:szCs w:val="24"/>
        </w:rPr>
        <w:t xml:space="preserve">, a </w:t>
      </w:r>
      <w:r w:rsidR="00636FD2">
        <w:rPr>
          <w:rFonts w:ascii="Times New Roman" w:hAnsi="Times New Roman"/>
          <w:sz w:val="24"/>
          <w:szCs w:val="24"/>
        </w:rPr>
        <w:t xml:space="preserve">partir do qual, segundo </w:t>
      </w:r>
      <w:proofErr w:type="spellStart"/>
      <w:r w:rsidR="00636FD2">
        <w:rPr>
          <w:rFonts w:ascii="Times New Roman" w:hAnsi="Times New Roman"/>
          <w:sz w:val="24"/>
          <w:szCs w:val="24"/>
        </w:rPr>
        <w:t>Fre</w:t>
      </w:r>
      <w:r w:rsidR="004660C7">
        <w:rPr>
          <w:rFonts w:ascii="Times New Roman" w:hAnsi="Times New Roman"/>
          <w:sz w:val="24"/>
          <w:szCs w:val="24"/>
        </w:rPr>
        <w:t>d</w:t>
      </w:r>
      <w:r w:rsidRPr="0056186C">
        <w:rPr>
          <w:rFonts w:ascii="Times New Roman" w:hAnsi="Times New Roman"/>
          <w:sz w:val="24"/>
          <w:szCs w:val="24"/>
        </w:rPr>
        <w:t>ie</w:t>
      </w:r>
      <w:proofErr w:type="spellEnd"/>
      <w:r w:rsidRPr="0056186C">
        <w:rPr>
          <w:rFonts w:ascii="Times New Roman" w:hAnsi="Times New Roman"/>
          <w:sz w:val="24"/>
          <w:szCs w:val="24"/>
        </w:rPr>
        <w:t xml:space="preserve"> Didier Junior e Paulo Sarna Braga, somente o patrimônio do devedor (CPC, art. 591), ou de terceiro responsável, pode ser objeto da atividade executiva do Estado. (DIDIER, BRAGA, 2010).</w:t>
      </w:r>
    </w:p>
    <w:p w:rsidR="00F81405" w:rsidRDefault="00F81405" w:rsidP="00F8140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81405" w:rsidRPr="00C15AD6" w:rsidRDefault="00F81405" w:rsidP="005618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4FC1" w:rsidRPr="00113021" w:rsidRDefault="00D64FC1" w:rsidP="0011302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7C462D">
        <w:rPr>
          <w:rFonts w:ascii="Times New Roman" w:eastAsia="Times New Roman" w:hAnsi="Times New Roman"/>
          <w:b/>
          <w:sz w:val="24"/>
          <w:szCs w:val="24"/>
        </w:rPr>
        <w:t xml:space="preserve">CONSIDERAÇÕES SOBRE O INSTITUTO DA EXECUÇÃO </w:t>
      </w:r>
    </w:p>
    <w:p w:rsidR="00F81405" w:rsidRPr="00696586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96586">
        <w:rPr>
          <w:rFonts w:ascii="Times New Roman" w:hAnsi="Times New Roman"/>
          <w:sz w:val="24"/>
          <w:szCs w:val="24"/>
        </w:rPr>
        <w:t xml:space="preserve">É sabido que é através do direito a uma prestação que surge </w:t>
      </w:r>
      <w:proofErr w:type="gramStart"/>
      <w:r w:rsidRPr="00696586">
        <w:rPr>
          <w:rFonts w:ascii="Times New Roman" w:hAnsi="Times New Roman"/>
          <w:sz w:val="24"/>
          <w:szCs w:val="24"/>
        </w:rPr>
        <w:t>à</w:t>
      </w:r>
      <w:proofErr w:type="gramEnd"/>
      <w:r w:rsidRPr="00696586">
        <w:rPr>
          <w:rFonts w:ascii="Times New Roman" w:hAnsi="Times New Roman"/>
          <w:sz w:val="24"/>
          <w:szCs w:val="24"/>
        </w:rPr>
        <w:t xml:space="preserve"> alguém o poder jurídico de exigir de outrem o cumprimento de uma determinada prestação que pode ser dar por um fazer, um </w:t>
      </w:r>
      <w:proofErr w:type="spellStart"/>
      <w:r w:rsidRPr="00696586">
        <w:rPr>
          <w:rFonts w:ascii="Times New Roman" w:hAnsi="Times New Roman"/>
          <w:sz w:val="24"/>
          <w:szCs w:val="24"/>
        </w:rPr>
        <w:t>não-fazer</w:t>
      </w:r>
      <w:proofErr w:type="spellEnd"/>
      <w:r w:rsidRPr="00696586">
        <w:rPr>
          <w:rFonts w:ascii="Times New Roman" w:hAnsi="Times New Roman"/>
          <w:sz w:val="24"/>
          <w:szCs w:val="24"/>
        </w:rPr>
        <w:t xml:space="preserve"> e até mesmo uma prestação de dar dinheiro ou coisa distinta de dinheiro. Os citados direitos a uma prestação “relacionam-se aos prazos prescricionais que, como prevê o art. 189 do CC 2002, começam a correr da lesão/inadimplemento – não cumprimento pelo sujeito passivo do seu dever” (DIDIER, 2011, p. 25). Visto isso, como a </w:t>
      </w:r>
      <w:proofErr w:type="spellStart"/>
      <w:r w:rsidRPr="00696586">
        <w:rPr>
          <w:rFonts w:ascii="Times New Roman" w:hAnsi="Times New Roman"/>
          <w:sz w:val="24"/>
          <w:szCs w:val="24"/>
        </w:rPr>
        <w:t>autotulela</w:t>
      </w:r>
      <w:proofErr w:type="spellEnd"/>
      <w:r w:rsidRPr="00696586">
        <w:rPr>
          <w:rFonts w:ascii="Times New Roman" w:hAnsi="Times New Roman"/>
          <w:sz w:val="24"/>
          <w:szCs w:val="24"/>
        </w:rPr>
        <w:t xml:space="preserve"> é um instituto proibido, o titular do direito deve recorre</w:t>
      </w:r>
      <w:r>
        <w:rPr>
          <w:rFonts w:ascii="Times New Roman" w:hAnsi="Times New Roman"/>
          <w:sz w:val="24"/>
          <w:szCs w:val="24"/>
        </w:rPr>
        <w:t>r ao Poder Judiciário, buscando</w:t>
      </w:r>
      <w:r w:rsidRPr="00696586">
        <w:rPr>
          <w:rFonts w:ascii="Times New Roman" w:hAnsi="Times New Roman"/>
          <w:sz w:val="24"/>
          <w:szCs w:val="24"/>
        </w:rPr>
        <w:t xml:space="preserve"> assim</w:t>
      </w:r>
      <w:r>
        <w:rPr>
          <w:rFonts w:ascii="Times New Roman" w:hAnsi="Times New Roman"/>
          <w:sz w:val="24"/>
          <w:szCs w:val="24"/>
        </w:rPr>
        <w:t>,</w:t>
      </w:r>
      <w:r w:rsidRPr="00696586">
        <w:rPr>
          <w:rFonts w:ascii="Times New Roman" w:hAnsi="Times New Roman"/>
          <w:sz w:val="24"/>
          <w:szCs w:val="24"/>
        </w:rPr>
        <w:t xml:space="preserve"> a tutela jurisdicional executiva devida.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96586">
        <w:rPr>
          <w:rFonts w:ascii="Times New Roman" w:hAnsi="Times New Roman"/>
          <w:sz w:val="24"/>
          <w:szCs w:val="24"/>
        </w:rPr>
        <w:t xml:space="preserve">Executar </w:t>
      </w:r>
      <w:r>
        <w:rPr>
          <w:rFonts w:ascii="Times New Roman" w:hAnsi="Times New Roman"/>
          <w:sz w:val="24"/>
          <w:szCs w:val="24"/>
        </w:rPr>
        <w:t>diz respeito à satisfação de uma prestação devida. A execução pode ser tanto espontânea quanto forçada. A primeira ocorre quando o devedor cumpre a prestação voluntariamente. Já na forçada, o cumprimento da prestação é obtido por meio da prática de atos executivos pelo Estado.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execução de sentença pode se dar em um processo autônomo de execução, que é quando a efetivação é objeto de um processo instaurado com essa finalidade e pode se dar também em uma fase de execução processual, onde a execução ocorre dentro de um processo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já existente, como uma de suas fases, podendo ser chamado de processo “sincrético”, “misto” ou “multifuncionais”, já que servem para certificar e efetivar (DIDIER, 2011, p. 30).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Pode-se classificar a execução como “comum” e “especial”. No primeiro caso, “servem a </w:t>
      </w:r>
      <w:proofErr w:type="gramStart"/>
      <w:r>
        <w:rPr>
          <w:rFonts w:ascii="Times New Roman" w:hAnsi="Times New Roman"/>
          <w:sz w:val="24"/>
          <w:szCs w:val="24"/>
        </w:rPr>
        <w:t>um generalidade</w:t>
      </w:r>
      <w:proofErr w:type="gramEnd"/>
      <w:r>
        <w:rPr>
          <w:rFonts w:ascii="Times New Roman" w:hAnsi="Times New Roman"/>
          <w:sz w:val="24"/>
          <w:szCs w:val="24"/>
        </w:rPr>
        <w:t xml:space="preserve"> de créditos, como é o caso do procedimento da execução por quantia certa previsto no CPC, e há os procedimentos executivos especiais, que servem à satisfação de alguns créditos específicos, como é o caso da execução de alimentos e da execução fiscal” (DIDIER, 2011, P; 33).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disso, a execução também pode ser fundada em título judicial e execução fundada em título extrajudicial: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Pr="0049340B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9340B">
        <w:rPr>
          <w:rFonts w:ascii="Times New Roman" w:hAnsi="Times New Roman"/>
          <w:sz w:val="20"/>
          <w:szCs w:val="20"/>
        </w:rPr>
        <w:t>“Atualmente, varia o procedimento a depender do título executivo.</w:t>
      </w:r>
      <w:proofErr w:type="gramEnd"/>
      <w:r w:rsidRPr="0049340B">
        <w:rPr>
          <w:rFonts w:ascii="Times New Roman" w:hAnsi="Times New Roman"/>
          <w:sz w:val="20"/>
          <w:szCs w:val="20"/>
        </w:rPr>
        <w:t xml:space="preserve"> Se o título for extrajudicial, aplicam-se as regras do cumprimento da sentença (CPC, </w:t>
      </w:r>
      <w:proofErr w:type="spellStart"/>
      <w:r w:rsidRPr="0049340B">
        <w:rPr>
          <w:rFonts w:ascii="Times New Roman" w:hAnsi="Times New Roman"/>
          <w:sz w:val="20"/>
          <w:szCs w:val="20"/>
        </w:rPr>
        <w:t>arts</w:t>
      </w:r>
      <w:proofErr w:type="spellEnd"/>
      <w:r w:rsidRPr="0049340B">
        <w:rPr>
          <w:rFonts w:ascii="Times New Roman" w:hAnsi="Times New Roman"/>
          <w:sz w:val="20"/>
          <w:szCs w:val="20"/>
        </w:rPr>
        <w:t>. 475-J a 475-R). Sendo, por sua vez, extrajudicial o título executivo, a execução é disciplinada pelas normas contidas no Livro II do CPC, com procedimento ditado a partir do art. 652.</w:t>
      </w:r>
    </w:p>
    <w:p w:rsidR="00F81405" w:rsidRPr="0049340B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49340B">
        <w:rPr>
          <w:rFonts w:ascii="Times New Roman" w:hAnsi="Times New Roman"/>
          <w:sz w:val="20"/>
          <w:szCs w:val="20"/>
        </w:rPr>
        <w:t xml:space="preserve">No caso de título judicial, as regras de competência estão disciplinadas no art. 475-P, aplicando-se no que diz repeito às execuções fundadas em título extrajudicial, as regras de competência previstas nos </w:t>
      </w:r>
      <w:proofErr w:type="spellStart"/>
      <w:r w:rsidRPr="0049340B">
        <w:rPr>
          <w:rFonts w:ascii="Times New Roman" w:hAnsi="Times New Roman"/>
          <w:sz w:val="20"/>
          <w:szCs w:val="20"/>
        </w:rPr>
        <w:t>arts</w:t>
      </w:r>
      <w:proofErr w:type="spellEnd"/>
      <w:r w:rsidRPr="0049340B">
        <w:rPr>
          <w:rFonts w:ascii="Times New Roman" w:hAnsi="Times New Roman"/>
          <w:sz w:val="20"/>
          <w:szCs w:val="20"/>
        </w:rPr>
        <w:t>. 576 e 578 do CPC.</w:t>
      </w: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9340B">
        <w:rPr>
          <w:rFonts w:ascii="Times New Roman" w:hAnsi="Times New Roman"/>
          <w:sz w:val="20"/>
          <w:szCs w:val="20"/>
        </w:rPr>
        <w:t>Há, ainda, uma distinção importante: a defesa do executado será mais ou menos ampla, conforme se trate de execução por título extrajudicial (art. 745, CPC) ou judicial (art. 475-L, CPC), respectivamente”</w:t>
      </w:r>
      <w:proofErr w:type="gramEnd"/>
      <w:r w:rsidRPr="0049340B">
        <w:rPr>
          <w:rFonts w:ascii="Times New Roman" w:hAnsi="Times New Roman"/>
          <w:sz w:val="20"/>
          <w:szCs w:val="20"/>
        </w:rPr>
        <w:t xml:space="preserve"> (DIDIER, 2011, p. 34).</w:t>
      </w: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execução pode ser considerada de forma direta e indireta: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022CE">
        <w:rPr>
          <w:rFonts w:ascii="Times New Roman" w:hAnsi="Times New Roman"/>
          <w:sz w:val="20"/>
          <w:szCs w:val="20"/>
        </w:rPr>
        <w:t xml:space="preserve"> “A decisão executiva é aquela que impõe uma prestação ao réu e prevê uma medida coercitiva direta, que será adotada em substituição à conduta do devedor, caso ele não cumpra voluntariamente o dever que lhe é imposto. Ela está fundada na noção de execução direta (ou execução por sub-rogação), assim entendida aquela que o Poder Judiciário prescinde da colaboração do executado para a efetivação da prestação devida e, pois, promove uma substituição da sua conduta pela c</w:t>
      </w:r>
      <w:r>
        <w:rPr>
          <w:rFonts w:ascii="Times New Roman" w:hAnsi="Times New Roman"/>
          <w:sz w:val="20"/>
          <w:szCs w:val="20"/>
        </w:rPr>
        <w:t xml:space="preserve">onduta do próprio Estado-juiz </w:t>
      </w:r>
      <w:r w:rsidRPr="001022CE">
        <w:rPr>
          <w:rFonts w:ascii="Times New Roman" w:hAnsi="Times New Roman"/>
          <w:sz w:val="20"/>
          <w:szCs w:val="20"/>
        </w:rPr>
        <w:t>de um terceiro</w:t>
      </w:r>
      <w:r>
        <w:rPr>
          <w:rFonts w:ascii="Times New Roman" w:hAnsi="Times New Roman"/>
          <w:sz w:val="20"/>
          <w:szCs w:val="20"/>
        </w:rPr>
        <w:t>. Em outras palavras, na execução direta, as medidas executivas são levadas a efeito mesmo contra a vontade do executado; sua vontade é irrelevante. São, normalmente, adotadas medidas sub-rogatórias.</w:t>
      </w:r>
      <w:r w:rsidRPr="001022CE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 (DIDIER, 2011, p. 34).</w:t>
      </w: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fim, vale ressaltar também que a execução pode ser definitiva ou provisória: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10F6A">
        <w:rPr>
          <w:rFonts w:ascii="Times New Roman" w:hAnsi="Times New Roman"/>
          <w:sz w:val="20"/>
          <w:szCs w:val="20"/>
        </w:rPr>
        <w:lastRenderedPageBreak/>
        <w:t>“A execução definitiva é a execução completa, que vai até a fase final (como entrega do bem da vida) sem exigências adicionais para o credor-exequente. A execução provisória (fundada em título provisório) é aquela que, embora no atual regramento do CPC possa ir até o final (CPC, art. 475-O), exige alguns requisitos extras para o credor-exequente” (DIDIER, 2011, p. 39).</w:t>
      </w: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81405" w:rsidRDefault="00F81405" w:rsidP="00F8140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81405" w:rsidRPr="00B21C98" w:rsidRDefault="00F81405" w:rsidP="00F814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1.1 Princípios da execução</w:t>
      </w:r>
    </w:p>
    <w:p w:rsidR="00F81405" w:rsidRDefault="00F81405" w:rsidP="00F81405">
      <w:pPr>
        <w:spacing w:after="0" w:line="240" w:lineRule="auto"/>
        <w:ind w:firstLine="113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1405" w:rsidRPr="00B21C98" w:rsidRDefault="00F81405" w:rsidP="00F81405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1C98">
        <w:rPr>
          <w:rFonts w:ascii="Times New Roman" w:hAnsi="Times New Roman"/>
          <w:b/>
          <w:color w:val="000000" w:themeColor="text1"/>
          <w:sz w:val="24"/>
          <w:szCs w:val="24"/>
        </w:rPr>
        <w:t>Princípio da máxima efetividade:</w:t>
      </w:r>
    </w:p>
    <w:p w:rsidR="00F81405" w:rsidRPr="00B21C98" w:rsidRDefault="00F81405" w:rsidP="00F81405">
      <w:pPr>
        <w:pStyle w:val="PargrafodaLista"/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atividade executiva é substancialmente diferente da cognitiva, pois a finalidade da cognitiva é diferente da outra. O objeto também é diferente, pois na cognição vale o juiz investigar se o autor tem direito ou não e faz um pronunciamento falando se existe ou nãoo direito. O juiz analisa, investiga e no final se convence e emite o pronunciamento. Na execução, como o pressuposto é a existência de uma obrigação inadimplida, o juiz não vai mais se ocupar em saber se a obrigação existe ou não, mas sim em analisar se existe um documento que permita que o judiciário execute.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pressuposto da execução é haver certeza e o inadimplemento. Essa é a razão pela qual a execução é um processo que tramita em favor da obrigação, pois ela caminha em direção à satisfação do </w:t>
      </w:r>
      <w:proofErr w:type="spellStart"/>
      <w:r>
        <w:rPr>
          <w:rFonts w:ascii="Times New Roman" w:hAnsi="Times New Roman"/>
          <w:sz w:val="24"/>
          <w:szCs w:val="24"/>
        </w:rPr>
        <w:t>exeqüente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Esse principio</w:t>
      </w:r>
      <w:proofErr w:type="gramEnd"/>
      <w:r>
        <w:rPr>
          <w:rFonts w:ascii="Times New Roman" w:hAnsi="Times New Roman"/>
          <w:sz w:val="24"/>
          <w:szCs w:val="24"/>
        </w:rPr>
        <w:t xml:space="preserve"> significa dizer que a execução se desenvolve para satisfazer o direito do </w:t>
      </w:r>
      <w:proofErr w:type="spellStart"/>
      <w:r>
        <w:rPr>
          <w:rFonts w:ascii="Times New Roman" w:hAnsi="Times New Roman"/>
          <w:sz w:val="24"/>
          <w:szCs w:val="24"/>
        </w:rPr>
        <w:t>exeqüente</w:t>
      </w:r>
      <w:proofErr w:type="spellEnd"/>
      <w:r>
        <w:rPr>
          <w:rFonts w:ascii="Times New Roman" w:hAnsi="Times New Roman"/>
          <w:sz w:val="24"/>
          <w:szCs w:val="24"/>
        </w:rPr>
        <w:t>. Toda moldagem do processo executivo é voltada a essa satisfação. Em processo de conhecimento, o réu é citado para contestar. Já na execução, em nenhum momento o réu é citado para contestar, pois se há certeza da obrigação, o réu é citado para cumprir a obrigação.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Pr="00B21C98" w:rsidRDefault="00F81405" w:rsidP="00F8140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1C98">
        <w:rPr>
          <w:rFonts w:ascii="Times New Roman" w:hAnsi="Times New Roman"/>
          <w:b/>
          <w:sz w:val="24"/>
          <w:szCs w:val="24"/>
        </w:rPr>
        <w:t>1.1.2 Princípio da menor onerosidade:</w:t>
      </w:r>
    </w:p>
    <w:p w:rsidR="00F81405" w:rsidRDefault="00F81405" w:rsidP="00F81405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estabelecer um processo justo, para que o processo de execução não atropele </w:t>
      </w:r>
      <w:proofErr w:type="gramStart"/>
      <w:r>
        <w:rPr>
          <w:rFonts w:ascii="Times New Roman" w:hAnsi="Times New Roman"/>
          <w:sz w:val="24"/>
          <w:szCs w:val="24"/>
        </w:rPr>
        <w:t>direitos</w:t>
      </w:r>
      <w:proofErr w:type="gramEnd"/>
      <w:r>
        <w:rPr>
          <w:rFonts w:ascii="Times New Roman" w:hAnsi="Times New Roman"/>
          <w:sz w:val="24"/>
          <w:szCs w:val="24"/>
        </w:rPr>
        <w:t xml:space="preserve"> e garantias do executado, ou até causar gravame excessivo ao executado, há este principio.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por um lado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execução caminha em favor do </w:t>
      </w:r>
      <w:proofErr w:type="spellStart"/>
      <w:r>
        <w:rPr>
          <w:rFonts w:ascii="Times New Roman" w:hAnsi="Times New Roman"/>
          <w:sz w:val="24"/>
          <w:szCs w:val="24"/>
        </w:rPr>
        <w:t>exeqüente</w:t>
      </w:r>
      <w:proofErr w:type="spellEnd"/>
      <w:r>
        <w:rPr>
          <w:rFonts w:ascii="Times New Roman" w:hAnsi="Times New Roman"/>
          <w:sz w:val="24"/>
          <w:szCs w:val="24"/>
        </w:rPr>
        <w:t xml:space="preserve"> (satisfação da obrigação), essa atividade executiva caminha para fazer, forçadamente, que a obrigação seja cumprida. Para que o réu não sofra além do que deveria sofrer, há este principio. O estado deve satisfazer a obrigação, adotando o caminho menos oneroso ao executado, assim como afirma o artigo 620.</w:t>
      </w:r>
    </w:p>
    <w:p w:rsidR="00F81405" w:rsidRDefault="00F81405" w:rsidP="00F81405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Pr="00D81D67" w:rsidRDefault="00F81405" w:rsidP="00F81405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D67">
        <w:rPr>
          <w:rFonts w:ascii="Times New Roman" w:hAnsi="Times New Roman"/>
          <w:b/>
          <w:sz w:val="24"/>
          <w:szCs w:val="24"/>
        </w:rPr>
        <w:t>Princípio do exato adimplemento:</w:t>
      </w:r>
    </w:p>
    <w:p w:rsidR="00F81405" w:rsidRPr="00D81D67" w:rsidRDefault="00F81405" w:rsidP="00F81405">
      <w:pPr>
        <w:pStyle w:val="PargrafodaList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atividade do estado só pode ser lícita se encontrar um limitador naquilo que é posto pelas partes. A atividade só será compatível se encontrar um limitador. O processo caminha para satisfazer a obrigação da parte e deve ir até o limite.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expressão “exato adimplemento” que dizer que o Estado vai forçar a parte a satisfazer a obrigação na exata medida do que foi pedido.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Esse principio</w:t>
      </w:r>
      <w:proofErr w:type="gramEnd"/>
      <w:r>
        <w:rPr>
          <w:rFonts w:ascii="Times New Roman" w:hAnsi="Times New Roman"/>
          <w:sz w:val="24"/>
          <w:szCs w:val="24"/>
        </w:rPr>
        <w:t xml:space="preserve"> precisa ser compreendido em termos, pois sempre que o Estado for acionado para satisfazer obrigações específicas (fazer, não fazer e entregar coisa certa –diferente de dinheiro), este principio vai se satisfazer, desde que o objeto possa ser encontrado e a obrigação feita.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Pr="00D81D67" w:rsidRDefault="00F81405" w:rsidP="00F8140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1.1.3 Princípio da </w:t>
      </w:r>
      <w:proofErr w:type="spellStart"/>
      <w:r>
        <w:rPr>
          <w:rFonts w:ascii="Times New Roman" w:hAnsi="Times New Roman"/>
          <w:b/>
          <w:sz w:val="24"/>
          <w:szCs w:val="24"/>
        </w:rPr>
        <w:t>patrimonialidade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F81405" w:rsidRPr="00FC2664" w:rsidRDefault="00F81405" w:rsidP="00F81405">
      <w:pPr>
        <w:pStyle w:val="PargrafodaLista"/>
        <w:spacing w:after="0" w:line="240" w:lineRule="auto"/>
        <w:ind w:left="149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Quem responde pela obrigação do devedor é o seu patrimônio. Qualquer que seja a obrigação, quando o Estado for atuar na jurisdição de execução, vai fazer de tudo para adquirir a coisa inadimplida. O patrimônio tem um referencial em dinheiro, aquilo que constitui em bem material tem referencial econômico, de modo que o Estado possa atingir o patrimônio e, com ele, pagar coisa certa. </w:t>
      </w:r>
    </w:p>
    <w:p w:rsidR="00F81405" w:rsidRDefault="00F81405" w:rsidP="00F8140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405" w:rsidRDefault="00F81405" w:rsidP="00F8140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1.1.4 Princípio do desfecho único:</w:t>
      </w:r>
    </w:p>
    <w:p w:rsidR="00F81405" w:rsidRPr="00D81D67" w:rsidRDefault="00F81405" w:rsidP="00F8140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execução o desfecho é único, pois se discute se cumpriu ou não aquilo que deveria ser cumprido, pois já se parte da premissa que o executado deve.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Default="00F81405" w:rsidP="00F814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1.1.5 Princípio da autonomia:</w:t>
      </w:r>
    </w:p>
    <w:p w:rsidR="00F81405" w:rsidRPr="00692961" w:rsidRDefault="00F81405" w:rsidP="00F81405">
      <w:pPr>
        <w:pStyle w:val="PargrafodaLista"/>
        <w:spacing w:after="0" w:line="240" w:lineRule="auto"/>
        <w:ind w:left="149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execução pode ser tratada de modo autônomo ou como fase para processo </w:t>
      </w:r>
      <w:proofErr w:type="spellStart"/>
      <w:r>
        <w:rPr>
          <w:rFonts w:ascii="Times New Roman" w:hAnsi="Times New Roman"/>
          <w:sz w:val="24"/>
          <w:szCs w:val="24"/>
        </w:rPr>
        <w:t>conseqüente</w:t>
      </w:r>
      <w:proofErr w:type="spellEnd"/>
      <w:r>
        <w:rPr>
          <w:rFonts w:ascii="Times New Roman" w:hAnsi="Times New Roman"/>
          <w:sz w:val="24"/>
          <w:szCs w:val="24"/>
        </w:rPr>
        <w:t xml:space="preserve">. Começa pela Petição Inicial que deve ter uma sentença, mas pode ter tido um processo de conhecimento anterior e que a sentença tenha sido descumprida, surgindo assim um processo sincrético. No primeiro era execução como processo específico. Quando o CPC foi criado, toda execução era autônoma.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autonomia antes era principio, hoje não. Diz respeito à necessidade da execução se processar como processo autônomo, desvinculado da crise de certeza. Com o sincretismo processual, as coisas mudaram. Até 1990 era: crise de certeza, processo autônomo, execução processo autônomo. Agora, se tiver um processo e a sentença for </w:t>
      </w:r>
      <w:r>
        <w:rPr>
          <w:rFonts w:ascii="Times New Roman" w:hAnsi="Times New Roman"/>
          <w:sz w:val="24"/>
          <w:szCs w:val="24"/>
        </w:rPr>
        <w:lastRenderedPageBreak/>
        <w:t xml:space="preserve">descumprida, continua o mesmo processo, visando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solução de crise de inadimplemento, antes na fase de cognição e agora na fase de execução. Isso surgiu no CPC a partir do seu art. 461, quando </w:t>
      </w:r>
      <w:proofErr w:type="gramStart"/>
      <w:r>
        <w:rPr>
          <w:rFonts w:ascii="Times New Roman" w:hAnsi="Times New Roman"/>
          <w:sz w:val="24"/>
          <w:szCs w:val="24"/>
        </w:rPr>
        <w:t>falava-se</w:t>
      </w:r>
      <w:proofErr w:type="gramEnd"/>
      <w:r>
        <w:rPr>
          <w:rFonts w:ascii="Times New Roman" w:hAnsi="Times New Roman"/>
          <w:sz w:val="24"/>
          <w:szCs w:val="24"/>
        </w:rPr>
        <w:t xml:space="preserve"> que as obrigações de fazer e não fazer seriam dentro do mesmo processo. Com isso, estabeleceu-se o sincretismo processual.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2002 surgiu o artigo 461-A no CPC, que trouxe a mesma </w:t>
      </w:r>
      <w:proofErr w:type="spellStart"/>
      <w:r>
        <w:rPr>
          <w:rFonts w:ascii="Times New Roman" w:hAnsi="Times New Roman"/>
          <w:sz w:val="24"/>
          <w:szCs w:val="24"/>
        </w:rPr>
        <w:t>idéia</w:t>
      </w:r>
      <w:proofErr w:type="spellEnd"/>
      <w:r>
        <w:rPr>
          <w:rFonts w:ascii="Times New Roman" w:hAnsi="Times New Roman"/>
          <w:sz w:val="24"/>
          <w:szCs w:val="24"/>
        </w:rPr>
        <w:t xml:space="preserve"> para obrigação de dar coisa diferente de dinheiro. Ela se ampliou na utilização do processo sincrético. Em 2005, com o advento do art. 475 e seguintes, se estendeu às obrigações pecuniárias.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Contudo, </w:t>
      </w:r>
      <w:proofErr w:type="gramStart"/>
      <w:r>
        <w:rPr>
          <w:rFonts w:ascii="Times New Roman" w:hAnsi="Times New Roman"/>
          <w:sz w:val="24"/>
          <w:szCs w:val="24"/>
        </w:rPr>
        <w:t>as obrigações pecuniárias em desfavor da fazenda pública ocorre</w:t>
      </w:r>
      <w:proofErr w:type="gramEnd"/>
      <w:r>
        <w:rPr>
          <w:rFonts w:ascii="Times New Roman" w:hAnsi="Times New Roman"/>
          <w:sz w:val="24"/>
          <w:szCs w:val="24"/>
        </w:rPr>
        <w:t xml:space="preserve"> de forma autônoma e não sincrética. </w:t>
      </w:r>
    </w:p>
    <w:p w:rsidR="00F81405" w:rsidRDefault="00F81405" w:rsidP="00F81405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81405" w:rsidRPr="009A6C6D" w:rsidRDefault="00F81405" w:rsidP="00F814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1.1.6 Princípio da atipicidade dos meios executivos:</w:t>
      </w:r>
    </w:p>
    <w:p w:rsidR="00F81405" w:rsidRPr="009A6C6D" w:rsidRDefault="00F81405" w:rsidP="00F8140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Tipicidade significa que algo deve estar expressamente previsto em lei. </w:t>
      </w:r>
      <w:proofErr w:type="gramStart"/>
      <w:r>
        <w:rPr>
          <w:rFonts w:ascii="Times New Roman" w:hAnsi="Times New Roman"/>
          <w:sz w:val="24"/>
          <w:szCs w:val="24"/>
        </w:rPr>
        <w:t>Esse principio</w:t>
      </w:r>
      <w:proofErr w:type="gramEnd"/>
      <w:r>
        <w:rPr>
          <w:rFonts w:ascii="Times New Roman" w:hAnsi="Times New Roman"/>
          <w:sz w:val="24"/>
          <w:szCs w:val="24"/>
        </w:rPr>
        <w:t xml:space="preserve"> diz respeito a não necessidade da previsão expressa em lei de alguns meios executivos, podendo ser levados a efeito pelo juiz. Significa dizer que o juiz tem </w:t>
      </w:r>
      <w:proofErr w:type="gramStart"/>
      <w:r>
        <w:rPr>
          <w:rFonts w:ascii="Times New Roman" w:hAnsi="Times New Roman"/>
          <w:sz w:val="24"/>
          <w:szCs w:val="24"/>
        </w:rPr>
        <w:t>uma certa</w:t>
      </w:r>
      <w:proofErr w:type="gramEnd"/>
      <w:r>
        <w:rPr>
          <w:rFonts w:ascii="Times New Roman" w:hAnsi="Times New Roman"/>
          <w:sz w:val="24"/>
          <w:szCs w:val="24"/>
        </w:rPr>
        <w:t xml:space="preserve"> margem de escolha (discricionariedade e não arbitrariedade) sobre que tipo de ato executivo deve ser levado a cumprimento. Aplica-se a execuções das obrigações específicas, como obrigações de fazer, não fazer e entregar coisa certa, por exemplo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Nas obrigações especificas, há uma série de medidas que o juiz pode adotar. Como a lei não consegue prever todos os casos concretos</w:t>
      </w:r>
      <w:proofErr w:type="gramStart"/>
      <w:r>
        <w:rPr>
          <w:rFonts w:ascii="Times New Roman" w:hAnsi="Times New Roman"/>
          <w:sz w:val="24"/>
          <w:szCs w:val="24"/>
        </w:rPr>
        <w:t>, concedeu</w:t>
      </w:r>
      <w:proofErr w:type="gramEnd"/>
      <w:r>
        <w:rPr>
          <w:rFonts w:ascii="Times New Roman" w:hAnsi="Times New Roman"/>
          <w:sz w:val="24"/>
          <w:szCs w:val="24"/>
        </w:rPr>
        <w:t xml:space="preserve"> a discricionariedade para o juiz determinar a melhor medida executiva, ainda que não tivesse expressa na norma.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juiz decide o que ele vai fazer, se escolhe uma das medidas expressas no artigo 461 ou até mesmo outras que não estão aí elencadas, pois é um rol exemplificativo. </w:t>
      </w:r>
    </w:p>
    <w:p w:rsidR="00F81405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Marcelo Abelha, há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modalidades que o juiz pode escolher. Contudo, essa atitude não é imposta pelo código, pois este afirma que primeiro é a adjudicação e, não sendo feita, ocorre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alienação particular. Se esta também não for feita, haverá a alienação por hasta pública. Só passa pra outra modalidade se a anterior não corresponder.</w:t>
      </w:r>
    </w:p>
    <w:p w:rsidR="00F81405" w:rsidRPr="00110F6A" w:rsidRDefault="00F81405" w:rsidP="00F8140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A6E47" w:rsidRDefault="007A6E47" w:rsidP="00C15A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5897" w:rsidRDefault="00175897" w:rsidP="007C46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15BC1" w:rsidRPr="00C5633B" w:rsidRDefault="00915BC1" w:rsidP="00915BC1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633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5633B">
        <w:rPr>
          <w:rFonts w:ascii="Times New Roman" w:hAnsi="Times New Roman"/>
          <w:b/>
          <w:sz w:val="24"/>
          <w:szCs w:val="24"/>
        </w:rPr>
        <w:t xml:space="preserve"> </w:t>
      </w:r>
      <w:r w:rsidR="00C5633B">
        <w:rPr>
          <w:rFonts w:ascii="Times New Roman" w:hAnsi="Times New Roman"/>
          <w:b/>
          <w:sz w:val="24"/>
          <w:szCs w:val="24"/>
        </w:rPr>
        <w:t>PRINCIPIO DA PATRIMONIALIDADE</w:t>
      </w:r>
    </w:p>
    <w:p w:rsidR="00915BC1" w:rsidRDefault="00915BC1" w:rsidP="00C5633B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071CFB">
        <w:rPr>
          <w:rStyle w:val="Forte"/>
          <w:b w:val="0"/>
          <w:bCs w:val="0"/>
        </w:rPr>
        <w:lastRenderedPageBreak/>
        <w:t xml:space="preserve">A </w:t>
      </w:r>
      <w:proofErr w:type="spellStart"/>
      <w:r>
        <w:rPr>
          <w:rStyle w:val="Forte"/>
          <w:b w:val="0"/>
          <w:bCs w:val="0"/>
        </w:rPr>
        <w:t>patrimonial</w:t>
      </w:r>
      <w:r w:rsidRPr="00071CFB">
        <w:rPr>
          <w:rStyle w:val="Forte"/>
          <w:b w:val="0"/>
          <w:bCs w:val="0"/>
        </w:rPr>
        <w:t>idade</w:t>
      </w:r>
      <w:proofErr w:type="spellEnd"/>
      <w:r w:rsidRPr="00071CFB">
        <w:rPr>
          <w:rStyle w:val="apple-converted-space"/>
        </w:rPr>
        <w:t> </w:t>
      </w:r>
      <w:r w:rsidRPr="00071CFB">
        <w:t>significa que a execução deverá recair, unicamente, sobre o patrimônio do devedor. Portanto, a responsabilidade patrimonial do devedor impõe que todos os bens que integrem o seu patrimônio venham a responder por suas dívidas, conforme disposto no Art. 591 do Código de Processo Civil.  </w:t>
      </w:r>
      <w:r>
        <w:t xml:space="preserve">Portanto, tanto os bens existentes ao tempo da constituição da dívida como os que o devedor adquiriu posteriormente ficam vinculados à responsabilidade pela execução, isso está justificado pela universalidade do patrimônio do devedor, através da qual não importa se o objeto do devedor a ser penhorado existia ou não ao tempo da constituição da dívida. No entendimento de </w:t>
      </w:r>
      <w:proofErr w:type="spellStart"/>
      <w:r>
        <w:t>Araken</w:t>
      </w:r>
      <w:proofErr w:type="spellEnd"/>
      <w:r>
        <w:t xml:space="preserve"> de Assis, efetivamente a diretriz deriva do art. 591 do CPC, que assenta o princípio da responsabilidade patrimonial do executado. Desse modo, na forma bem discutível da lei, o devedor responde pelo cumprimento da obrigação através de seus bens “presentes e futuros” (ASSIS, 2012, p. 113). 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324" w:afterAutospacing="0" w:line="360" w:lineRule="auto"/>
        <w:ind w:firstLine="709"/>
        <w:jc w:val="both"/>
      </w:pPr>
      <w:r>
        <w:t>Tratando sobre o patrimônio do devedor, o autor Humberto Theodoro Junior, no livro Curso de Direito Processual Civil, afirma: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324" w:afterAutospacing="0"/>
        <w:ind w:left="2268"/>
        <w:jc w:val="both"/>
        <w:rPr>
          <w:sz w:val="20"/>
          <w:szCs w:val="20"/>
        </w:rPr>
      </w:pPr>
      <w:r>
        <w:t xml:space="preserve"> </w:t>
      </w:r>
      <w:r w:rsidRPr="00A7654B">
        <w:rPr>
          <w:sz w:val="20"/>
          <w:szCs w:val="20"/>
        </w:rPr>
        <w:t>Na realidade, a responsabilidade não se prende à situação patrimonial do devedor no momento da constituição da obrigação, mas da sua execução. O que se leva em conta, nesse instante, são sempre os bens presentes, pouco importando existissem, ou não, ao tempo da assunção do débito</w:t>
      </w:r>
      <w:r>
        <w:rPr>
          <w:sz w:val="20"/>
          <w:szCs w:val="20"/>
        </w:rPr>
        <w:t>.</w:t>
      </w:r>
      <w:r w:rsidRPr="00A7654B">
        <w:rPr>
          <w:sz w:val="20"/>
          <w:szCs w:val="20"/>
        </w:rPr>
        <w:t xml:space="preserve"> (</w:t>
      </w:r>
      <w:proofErr w:type="gramStart"/>
      <w:r w:rsidRPr="00A7654B">
        <w:rPr>
          <w:sz w:val="20"/>
          <w:szCs w:val="20"/>
        </w:rPr>
        <w:t>THEODORO,</w:t>
      </w:r>
      <w:proofErr w:type="gramEnd"/>
      <w:r w:rsidRPr="00A7654B">
        <w:rPr>
          <w:sz w:val="20"/>
          <w:szCs w:val="20"/>
        </w:rPr>
        <w:t>2007,p.199).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0"/>
          <w:szCs w:val="20"/>
        </w:rPr>
        <w:tab/>
      </w:r>
      <w:r>
        <w:t>Desse modo, enquanto o devedor encontra-se inadimplente, o seu patrimônio mantém-se comprometido com a satisfação dos seus débitos. Existe, então, uma submissão dos bens do devedor ao adimplemento das suas obrigações, até mesmo sujeitando-se estes à expropriação.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tab/>
        <w:t xml:space="preserve">O processo de execução meramente patrimonial se desenvolve através do ataque por parte do Estado ao patrimônio do devedor com o objetivo de saldar a dívida existente. Desse modo, conforme afirma o ex-ministro Luis </w:t>
      </w:r>
      <w:proofErr w:type="spellStart"/>
      <w:r>
        <w:t>Fux</w:t>
      </w:r>
      <w:proofErr w:type="spellEnd"/>
      <w:r>
        <w:t xml:space="preserve">, no livro O Novo Processo de Execução: O Cumprimento da Sentença e a Execução Extrajudicial, que a responsabilidade patrimonial, revela-se um instituto eminentemente processual, porquanto consiste na invasão judicial do patrimônio do devedor para satisfação dos interesses do credor, atividade que se veda ao particular (FUX, 2008, p.75). 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tab/>
        <w:t xml:space="preserve">Cumpre ressaltar ainda o fato de que, como observa Humberto Theodoro Junior, o crédito compreende uma obrigação para o devedor e uma responsabilidade para o seu patrimônio. Sendo esta responsabilidade unicamente patrimonial, não existindo execução sobre a pessoa do devedor, mas apenas sobre os seus bens (THEODORO, </w:t>
      </w:r>
      <w:r>
        <w:lastRenderedPageBreak/>
        <w:t xml:space="preserve">2007, p.198). Desse modo, o patrimônio é composto apenas de bens de valor pecuniário, não estando incluídos a honra, a vida e o nome do devedor. 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tab/>
        <w:t xml:space="preserve">A partir disso, se mostra incompatível algumas figuras do antigo processo como a submissão da pessoa do devedor ao cumprimento das obrigações, bem como restrições à sua liberdade individual e até mesmo ao seu estado civil, nos casos de não satisfação do débito. Como observa Luis </w:t>
      </w:r>
      <w:proofErr w:type="spellStart"/>
      <w:r>
        <w:t>Fux</w:t>
      </w:r>
      <w:proofErr w:type="spellEnd"/>
      <w:r>
        <w:t>, a adstrição às consequências meramente patrimoniais para os casos de descumprimento das obrigações revelou um admirável passo na construção dos direitos fundamentais do homem, porque nem mesmo a pena criminal pode passar da pessoa do condenado (FUX, 2008, p.76).</w:t>
      </w:r>
      <w:r w:rsidRPr="0059419C">
        <w:t> </w:t>
      </w:r>
      <w:r>
        <w:t>Dessa forma</w:t>
      </w:r>
      <w:r w:rsidRPr="0059419C">
        <w:t xml:space="preserve">, fica </w:t>
      </w:r>
      <w:r>
        <w:t>claro</w:t>
      </w:r>
      <w:r w:rsidRPr="0059419C">
        <w:t xml:space="preserve"> que o devedor não responde pelas suas dívidas com a sua pessoa física, como era realizado em tempos remotos, mas </w:t>
      </w:r>
      <w:r>
        <w:t xml:space="preserve">apenas </w:t>
      </w:r>
      <w:r w:rsidRPr="0059419C">
        <w:t xml:space="preserve">com a sua esfera patrimonial, respeitados, inclusive, determinadas limitações, </w:t>
      </w:r>
      <w:r>
        <w:t xml:space="preserve">como a existência de bens </w:t>
      </w:r>
      <w:r w:rsidRPr="0059419C">
        <w:t>do devedor que não estão sujeitos à execuç</w:t>
      </w:r>
      <w:r>
        <w:t>ão, como os considerados po</w:t>
      </w:r>
      <w:r w:rsidRPr="0059419C">
        <w:t>r lei impenhoráveis ou inalienáveis, preservando,</w:t>
      </w:r>
      <w:r>
        <w:t xml:space="preserve"> principalmente,</w:t>
      </w:r>
      <w:r w:rsidRPr="0059419C">
        <w:t xml:space="preserve"> o mínimo necessário ao sustento humano, bem como resguardando os bens de família.</w:t>
      </w:r>
      <w:r>
        <w:t xml:space="preserve"> 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tab/>
        <w:t xml:space="preserve">Sobre a impossibilidade de se executar alguns bens do devedor, o autor Luis </w:t>
      </w:r>
      <w:proofErr w:type="spellStart"/>
      <w:r>
        <w:t>Fux</w:t>
      </w:r>
      <w:proofErr w:type="spellEnd"/>
      <w:r>
        <w:t xml:space="preserve"> destaca que há bens do devedor que não respondem pelo inadimplemento de suas obrigações, posto que protegidos pelo benefício processual de não se sujeitarem nem à constrição judicial nem à subsequente alienação, e que se denomina impenhorabilidade.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tab/>
        <w:t xml:space="preserve">Desse modo, outra importante característica da responsabilidade patrimonial é a legitimidade passiva da execução. Normalmente o sujeito passivo da execução será aquele vencido na anterior ação de conhecimento ou o devedor que figure como tal no título extrajudicial. Porém, o Art. 568, incisos II a V, elenca outras pessoas como legitimadas a sofrer execução, embora não figurem primitivamente no título, como é o caso do espólio, dos herdeiros, do </w:t>
      </w:r>
      <w:proofErr w:type="spellStart"/>
      <w:r>
        <w:t>assuntor</w:t>
      </w:r>
      <w:proofErr w:type="spellEnd"/>
      <w:r>
        <w:t xml:space="preserve"> da dívida, do fiador judicial e do responsável tributário (THEODORO, 2007, p. 199). Existindo, ainda, a figura da “responsabilidade patrimonial secundária”, na qual a conduta de terceiros poderá levar os bens particulares </w:t>
      </w:r>
      <w:proofErr w:type="gramStart"/>
      <w:r>
        <w:t>destes a responderem</w:t>
      </w:r>
      <w:proofErr w:type="gramEnd"/>
      <w:r>
        <w:t xml:space="preserve"> pela execução como se fizessem parte do patrimônio do próprio devedor, qual sejam, os casos elencados no Art. 592 do CPC. 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tab/>
        <w:t xml:space="preserve">No mais, conforme afirma Alexandre Freitas </w:t>
      </w:r>
      <w:r w:rsidRPr="00642C73">
        <w:t xml:space="preserve">Câmara </w:t>
      </w:r>
      <w:r w:rsidRPr="00642C73">
        <w:rPr>
          <w:shd w:val="clear" w:color="auto" w:fill="FFFFFF"/>
        </w:rPr>
        <w:t>a respons</w:t>
      </w:r>
      <w:r>
        <w:rPr>
          <w:shd w:val="clear" w:color="auto" w:fill="FFFFFF"/>
        </w:rPr>
        <w:t xml:space="preserve">abilidade patrimonial </w:t>
      </w:r>
      <w:r w:rsidRPr="00642C73">
        <w:rPr>
          <w:shd w:val="clear" w:color="auto" w:fill="FFFFFF"/>
        </w:rPr>
        <w:t>consiste na ‘</w:t>
      </w:r>
      <w:proofErr w:type="spellStart"/>
      <w:r w:rsidRPr="00642C73">
        <w:rPr>
          <w:shd w:val="clear" w:color="auto" w:fill="FFFFFF"/>
        </w:rPr>
        <w:t>sujeitabilidade</w:t>
      </w:r>
      <w:proofErr w:type="spellEnd"/>
      <w:r w:rsidRPr="00642C73">
        <w:rPr>
          <w:shd w:val="clear" w:color="auto" w:fill="FFFFFF"/>
        </w:rPr>
        <w:t xml:space="preserve">’, ou seja, na possibilidade de sujeição de um patrimônio às medidas executivas que se dirigem a fazer cumprir a vontade </w:t>
      </w:r>
      <w:r>
        <w:rPr>
          <w:shd w:val="clear" w:color="auto" w:fill="FFFFFF"/>
        </w:rPr>
        <w:t xml:space="preserve">concreta do direito substancial (CAMARA, 2012, p.219). </w:t>
      </w:r>
    </w:p>
    <w:p w:rsidR="00915BC1" w:rsidRDefault="00915BC1" w:rsidP="00915BC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175897" w:rsidRDefault="00175897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D4377D" w:rsidP="006A3FA4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b/>
          <w:shd w:val="clear" w:color="auto" w:fill="FFFFFF"/>
        </w:rPr>
      </w:pPr>
      <w:proofErr w:type="gramStart"/>
      <w:r>
        <w:rPr>
          <w:b/>
          <w:shd w:val="clear" w:color="auto" w:fill="FFFFFF"/>
        </w:rPr>
        <w:t>3</w:t>
      </w:r>
      <w:proofErr w:type="gramEnd"/>
      <w:r w:rsidR="006A3FA4" w:rsidRPr="001F5F08">
        <w:rPr>
          <w:b/>
          <w:shd w:val="clear" w:color="auto" w:fill="FFFFFF"/>
        </w:rPr>
        <w:t xml:space="preserve"> A</w:t>
      </w:r>
      <w:r w:rsidR="006A3FA4">
        <w:rPr>
          <w:b/>
          <w:shd w:val="clear" w:color="auto" w:fill="FFFFFF"/>
        </w:rPr>
        <w:t xml:space="preserve"> EVOLUÇÃO DA</w:t>
      </w:r>
      <w:r w:rsidR="006A3FA4" w:rsidRPr="001F5F08">
        <w:rPr>
          <w:b/>
          <w:shd w:val="clear" w:color="auto" w:fill="FFFFFF"/>
        </w:rPr>
        <w:t xml:space="preserve"> </w:t>
      </w:r>
      <w:r w:rsidR="006A3FA4">
        <w:rPr>
          <w:b/>
          <w:shd w:val="clear" w:color="auto" w:fill="FFFFFF"/>
        </w:rPr>
        <w:t>PENHORA</w:t>
      </w:r>
      <w:r w:rsidR="006A3FA4" w:rsidRPr="001F5F08">
        <w:rPr>
          <w:b/>
          <w:shd w:val="clear" w:color="auto" w:fill="FFFFFF"/>
        </w:rPr>
        <w:t xml:space="preserve"> </w:t>
      </w:r>
      <w:r w:rsidR="006A3FA4">
        <w:rPr>
          <w:b/>
          <w:shd w:val="clear" w:color="auto" w:fill="FFFFFF"/>
        </w:rPr>
        <w:t>E O NOVO CPC</w:t>
      </w:r>
    </w:p>
    <w:p w:rsidR="006A3FA4" w:rsidRDefault="006A3FA4" w:rsidP="006A3FA4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De acordo com Humberto Theodoro Junior, a penhora visa dar início à transmissão forçada de bens do devedor, para apurar a quantia necessária ao pagamento do devedor, sendo o patrimônio deste, ou de alguém que tenha assumido responsabilidade pelo pagamento da dívida, que deve ser atingido pela penhora, nunca o de terceiros estranhos à obrigação (</w:t>
      </w:r>
      <w:proofErr w:type="gramStart"/>
      <w:r>
        <w:rPr>
          <w:shd w:val="clear" w:color="auto" w:fill="FFFFFF"/>
        </w:rPr>
        <w:t>THEODORO,</w:t>
      </w:r>
      <w:proofErr w:type="gramEnd"/>
      <w:r>
        <w:rPr>
          <w:shd w:val="clear" w:color="auto" w:fill="FFFFFF"/>
        </w:rPr>
        <w:t xml:space="preserve">2007, p. 303). </w:t>
      </w:r>
    </w:p>
    <w:p w:rsidR="006A3FA4" w:rsidRDefault="006A3FA4" w:rsidP="006A3FA4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Existindo, desse modo, bens patrimoniais disponíveis, porém, impenhoráveis, devido </w:t>
      </w:r>
      <w:proofErr w:type="gramStart"/>
      <w:r>
        <w:rPr>
          <w:shd w:val="clear" w:color="auto" w:fill="FFFFFF"/>
        </w:rPr>
        <w:t>à</w:t>
      </w:r>
      <w:proofErr w:type="gramEnd"/>
      <w:r>
        <w:rPr>
          <w:shd w:val="clear" w:color="auto" w:fill="FFFFFF"/>
        </w:rPr>
        <w:t xml:space="preserve"> questões de origem </w:t>
      </w:r>
      <w:proofErr w:type="spellStart"/>
      <w:r>
        <w:rPr>
          <w:shd w:val="clear" w:color="auto" w:fill="FFFFFF"/>
        </w:rPr>
        <w:t>ética-social</w:t>
      </w:r>
      <w:proofErr w:type="spellEnd"/>
      <w:r>
        <w:rPr>
          <w:shd w:val="clear" w:color="auto" w:fill="FFFFFF"/>
        </w:rPr>
        <w:t xml:space="preserve">, humanitária e política, respeitando, dessa forma, o princípio da dignidade humana, o qual deve estar presente em todas as relações sociais. Segundo a lição de Humberto Theodoro Junior, segundo o espírito da civilização cristã de nossos tempos, não pode a execução ser utilizada para causar a extrema ruína, que conduza o devedor e sua família à fome e ao desabrigo, gerando situações aflitivas inconciliáveis com a dignidade da pessoa humana (THEODORO, 2007, p. 303). Porém, nos remetendo à história do processo civil, destaca-se que nem sempre tal princípio foi respeitado, bem como o mínimo existencial humano. Bem como, o fato de que na história antiga, a </w:t>
      </w:r>
      <w:proofErr w:type="spellStart"/>
      <w:r>
        <w:rPr>
          <w:shd w:val="clear" w:color="auto" w:fill="FFFFFF"/>
        </w:rPr>
        <w:t>jurisdicionalidade</w:t>
      </w:r>
      <w:proofErr w:type="spellEnd"/>
      <w:r>
        <w:rPr>
          <w:shd w:val="clear" w:color="auto" w:fill="FFFFFF"/>
        </w:rPr>
        <w:t xml:space="preserve"> era mitigada.</w:t>
      </w:r>
    </w:p>
    <w:p w:rsidR="006A3FA4" w:rsidRDefault="006A3FA4" w:rsidP="006A3FA4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No Direito Antigo em Roma, destaca Humberto Theodoro Junior, com a queda do Império </w:t>
      </w:r>
      <w:proofErr w:type="gramStart"/>
      <w:r>
        <w:rPr>
          <w:shd w:val="clear" w:color="auto" w:fill="FFFFFF"/>
        </w:rPr>
        <w:t>Romano e a implantação dos povos germânicos, passou-se</w:t>
      </w:r>
      <w:proofErr w:type="gramEnd"/>
      <w:r>
        <w:rPr>
          <w:shd w:val="clear" w:color="auto" w:fill="FFFFFF"/>
        </w:rPr>
        <w:t xml:space="preserve"> a ter um choque cultural pelo fato de que os bárbaros praticavam hábitos, considerados pelos romanos, rudimentares nas praxes judiciárias quais sejam a execução privada, realizada pelas próprias forças do credor sobre o patrimônio do devedor, sem depender do prévio consentimento do judiciário (THEODORO, 2007, p.9). Ressaltando-se o fato de que a atividade cognitiva era posterior à atividade executiva, a qual não dependia de procedimento judicial para ter validade. </w:t>
      </w:r>
    </w:p>
    <w:p w:rsidR="006A3FA4" w:rsidRDefault="006A3FA4" w:rsidP="006A3FA4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No Direito Português, especialmente em relação às Ordenações Afonsinas (1446-1521), surgiu </w:t>
      </w:r>
      <w:proofErr w:type="gramStart"/>
      <w:r>
        <w:rPr>
          <w:shd w:val="clear" w:color="auto" w:fill="FFFFFF"/>
        </w:rPr>
        <w:t>a</w:t>
      </w:r>
      <w:proofErr w:type="gramEnd"/>
      <w:r>
        <w:rPr>
          <w:shd w:val="clear" w:color="auto" w:fill="FFFFFF"/>
        </w:rPr>
        <w:t xml:space="preserve"> preocupação de resguardas alguns bens de uso doméstico e pessoal além do direito do devedor em escolher os bens a serem penhorados. Nas Ordenações Filipinas (1603-1867), houve a preocupação com a proporcionalidade entre o bem penhorado e a dívida, destacando a possibilidade de penhora dos bens do executado e da família que possuíssem em abundância como cavalos e sementes caso não existissem bens móveis ou propriedades.</w:t>
      </w:r>
    </w:p>
    <w:p w:rsidR="006A3FA4" w:rsidRDefault="006A3FA4" w:rsidP="006A3FA4">
      <w:pPr>
        <w:pStyle w:val="NormalWeb"/>
        <w:spacing w:before="0" w:beforeAutospacing="0" w:after="0" w:afterAutospacing="0" w:line="360" w:lineRule="auto"/>
        <w:ind w:firstLine="448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 xml:space="preserve">No Direito Brasileiro, após a independência, permaneceram as regras do direito português enquanto não fossem elaboradas leis.  O Código de Processo Civil de 1939 já determinava em seu Art. 942 a impenhorabilidade dos bens indispensáveis ao sustento do executado e da sua família. Outra observação importante faz-se sobre a ação executiva de quantia certa, a qual a partir da citação do réu, para pagamento espontâneo da obrigação, o mesmo tinha apenas vinte e quatro horas para adimplir o débito ou nomear penas a serem penhorados, </w:t>
      </w:r>
      <w:proofErr w:type="gramStart"/>
      <w:r>
        <w:rPr>
          <w:shd w:val="clear" w:color="auto" w:fill="FFFFFF"/>
        </w:rPr>
        <w:t>sob pena</w:t>
      </w:r>
      <w:proofErr w:type="gramEnd"/>
      <w:r>
        <w:rPr>
          <w:shd w:val="clear" w:color="auto" w:fill="FFFFFF"/>
        </w:rPr>
        <w:t xml:space="preserve"> de penhora. A penhora se dava, portanto, a partir do descumprimento do prazo independente de novo mandado e caso não houvesse a nomeação dos bens, penhorava-se os bens que o oficial encontrasse. </w:t>
      </w:r>
    </w:p>
    <w:p w:rsidR="006A3FA4" w:rsidRDefault="006A3FA4" w:rsidP="006A3FA4">
      <w:pPr>
        <w:pStyle w:val="NormalWeb"/>
        <w:spacing w:before="0" w:beforeAutospacing="0" w:after="0" w:afterAutospacing="0" w:line="360" w:lineRule="auto"/>
        <w:ind w:firstLine="44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Atualmente, caso não seja verificada a sentença condenatória, o </w:t>
      </w:r>
      <w:proofErr w:type="spellStart"/>
      <w:r>
        <w:rPr>
          <w:shd w:val="clear" w:color="auto" w:fill="FFFFFF"/>
        </w:rPr>
        <w:t>exeqüente</w:t>
      </w:r>
      <w:proofErr w:type="spellEnd"/>
      <w:r>
        <w:rPr>
          <w:shd w:val="clear" w:color="auto" w:fill="FFFFFF"/>
        </w:rPr>
        <w:t xml:space="preserve"> pode requerer ao juiz que requisite informações ao Banco Central e intime o executado para informar a localização dos bens e seus devidos valores, correndo o risco de sofrer multa de 20% do valor atualizado do débito a ser executado, como assim prevê o art. 601 do CPC. Logo, além de ter a obrigação de pagar a quantia devida, o executado deverá indicar o valor que possui em instituição financeira, para que, assim, seja possível realizar o que hoje se conhece como penhora on-line ou penhora eletrônica, ou seja, o bloqueio da conta do executado pelo juiz a fim de que seja pago o que é devido ao </w:t>
      </w:r>
      <w:proofErr w:type="spellStart"/>
      <w:r>
        <w:rPr>
          <w:shd w:val="clear" w:color="auto" w:fill="FFFFFF"/>
        </w:rPr>
        <w:t>exeqüente</w:t>
      </w:r>
      <w:proofErr w:type="spellEnd"/>
      <w:r>
        <w:rPr>
          <w:shd w:val="clear" w:color="auto" w:fill="FFFFFF"/>
        </w:rPr>
        <w:t>.</w:t>
      </w:r>
    </w:p>
    <w:p w:rsidR="000B6742" w:rsidRDefault="000B6742" w:rsidP="000B67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5897" w:rsidRDefault="00175897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87F" w:rsidRPr="00C2087F" w:rsidRDefault="00C2087F" w:rsidP="00C208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087F">
        <w:rPr>
          <w:rFonts w:ascii="Times New Roman" w:hAnsi="Times New Roman"/>
          <w:sz w:val="24"/>
          <w:szCs w:val="24"/>
        </w:rPr>
        <w:t>CONSIDERAÇÕES FINAIS</w:t>
      </w:r>
    </w:p>
    <w:p w:rsidR="006A3FA4" w:rsidRPr="00C2087F" w:rsidRDefault="00C2087F" w:rsidP="00C208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087F">
        <w:rPr>
          <w:rFonts w:ascii="Times New Roman" w:hAnsi="Times New Roman"/>
          <w:sz w:val="24"/>
          <w:szCs w:val="24"/>
        </w:rPr>
        <w:t xml:space="preserve">Diante do que foi exposto, é inegável o fato de que a inovação do novo meio de penhora é bastante </w:t>
      </w:r>
      <w:proofErr w:type="gramStart"/>
      <w:r w:rsidRPr="00C2087F">
        <w:rPr>
          <w:rFonts w:ascii="Times New Roman" w:hAnsi="Times New Roman"/>
          <w:sz w:val="24"/>
          <w:szCs w:val="24"/>
        </w:rPr>
        <w:t>vantajoso</w:t>
      </w:r>
      <w:proofErr w:type="gramEnd"/>
      <w:r w:rsidRPr="00C2087F">
        <w:rPr>
          <w:rFonts w:ascii="Times New Roman" w:hAnsi="Times New Roman"/>
          <w:sz w:val="24"/>
          <w:szCs w:val="24"/>
        </w:rPr>
        <w:t xml:space="preserve"> ao magistrado, ao </w:t>
      </w:r>
      <w:proofErr w:type="spellStart"/>
      <w:r w:rsidRPr="00C2087F">
        <w:rPr>
          <w:rFonts w:ascii="Times New Roman" w:hAnsi="Times New Roman"/>
          <w:sz w:val="24"/>
          <w:szCs w:val="24"/>
        </w:rPr>
        <w:t>exeqüente</w:t>
      </w:r>
      <w:proofErr w:type="spellEnd"/>
      <w:r w:rsidRPr="00C2087F">
        <w:rPr>
          <w:rFonts w:ascii="Times New Roman" w:hAnsi="Times New Roman"/>
          <w:sz w:val="24"/>
          <w:szCs w:val="24"/>
        </w:rPr>
        <w:t xml:space="preserve"> e, inclusive, ao curso do processo, que ocorrerá de forma mais célere. O capítulo 2, portanto, destacou como se dava a penhora antigamente, ressaltando o desrespeito a dignidade humana e, principalmente, à penhora não se restringir ao patrimônio do devedor, sendo possível, naquela época, o devedor pagar com a sua própria vida ou com os bens necessários ao sustento de sua família. Além disso, tratou-se de como se iniciou o processo de penhora eletrônica, </w:t>
      </w:r>
      <w:proofErr w:type="gramStart"/>
      <w:r w:rsidRPr="00C2087F">
        <w:rPr>
          <w:rFonts w:ascii="Times New Roman" w:hAnsi="Times New Roman"/>
          <w:sz w:val="24"/>
          <w:szCs w:val="24"/>
        </w:rPr>
        <w:t>suas modalidades, como ocorre</w:t>
      </w:r>
      <w:proofErr w:type="gramEnd"/>
      <w:r w:rsidRPr="00C2087F">
        <w:rPr>
          <w:rFonts w:ascii="Times New Roman" w:hAnsi="Times New Roman"/>
          <w:sz w:val="24"/>
          <w:szCs w:val="24"/>
        </w:rPr>
        <w:t xml:space="preserve"> cada uma e as vantagens atribuídas a cada uma d</w:t>
      </w:r>
      <w:r>
        <w:rPr>
          <w:rFonts w:ascii="Times New Roman" w:hAnsi="Times New Roman"/>
          <w:sz w:val="24"/>
          <w:szCs w:val="24"/>
        </w:rPr>
        <w:t xml:space="preserve">elas, sem deixar de ressaltar as principais mudanças propostas no projeto de Lei </w:t>
      </w:r>
      <w:r w:rsidRPr="00D74E84">
        <w:rPr>
          <w:rFonts w:ascii="Times New Roman" w:hAnsi="Times New Roman"/>
          <w:sz w:val="24"/>
          <w:szCs w:val="24"/>
        </w:rPr>
        <w:t>nº 166/ 2010</w:t>
      </w:r>
      <w:r>
        <w:rPr>
          <w:rFonts w:ascii="Times New Roman" w:hAnsi="Times New Roman"/>
          <w:sz w:val="24"/>
          <w:szCs w:val="24"/>
        </w:rPr>
        <w:t xml:space="preserve"> que esta em trâmite no Congresso Nacional.</w:t>
      </w: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FA4" w:rsidRDefault="006A3FA4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FC1" w:rsidRDefault="00D64FC1" w:rsidP="00D6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</w:t>
      </w:r>
      <w:r w:rsidRPr="004D3DC2">
        <w:rPr>
          <w:rFonts w:ascii="Times New Roman" w:hAnsi="Times New Roman"/>
          <w:b/>
          <w:sz w:val="24"/>
          <w:szCs w:val="24"/>
        </w:rPr>
        <w:t>NCIAS</w:t>
      </w:r>
    </w:p>
    <w:p w:rsidR="00D64FC1" w:rsidRDefault="00D64FC1" w:rsidP="00D64FC1">
      <w:pPr>
        <w:spacing w:after="0" w:line="240" w:lineRule="auto"/>
        <w:jc w:val="both"/>
        <w:rPr>
          <w:rFonts w:ascii="Arial" w:eastAsia="Times New Roman" w:hAnsi="Arial" w:cs="Arial"/>
          <w:color w:val="486A30"/>
          <w:sz w:val="24"/>
          <w:szCs w:val="24"/>
          <w:shd w:val="clear" w:color="auto" w:fill="D6D8CB"/>
          <w:lang w:eastAsia="pt-BR"/>
        </w:rPr>
      </w:pPr>
    </w:p>
    <w:p w:rsidR="00715097" w:rsidRPr="00175897" w:rsidRDefault="00715097" w:rsidP="007150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097">
        <w:rPr>
          <w:rFonts w:ascii="Times New Roman" w:hAnsi="Times New Roman"/>
          <w:sz w:val="24"/>
          <w:szCs w:val="24"/>
        </w:rPr>
        <w:t xml:space="preserve">ASSIS, </w:t>
      </w:r>
      <w:proofErr w:type="spellStart"/>
      <w:r w:rsidRPr="00715097">
        <w:rPr>
          <w:rFonts w:ascii="Times New Roman" w:hAnsi="Times New Roman"/>
          <w:sz w:val="24"/>
          <w:szCs w:val="24"/>
        </w:rPr>
        <w:t>Araken</w:t>
      </w:r>
      <w:proofErr w:type="spellEnd"/>
      <w:r w:rsidRPr="00715097">
        <w:rPr>
          <w:rFonts w:ascii="Times New Roman" w:hAnsi="Times New Roman"/>
          <w:sz w:val="24"/>
          <w:szCs w:val="24"/>
        </w:rPr>
        <w:t xml:space="preserve"> de. </w:t>
      </w:r>
      <w:r w:rsidRPr="00715097">
        <w:rPr>
          <w:rFonts w:ascii="Times New Roman" w:hAnsi="Times New Roman"/>
          <w:b/>
          <w:sz w:val="24"/>
          <w:szCs w:val="24"/>
        </w:rPr>
        <w:t xml:space="preserve">Manual da execução. </w:t>
      </w:r>
      <w:r w:rsidRPr="00715097">
        <w:rPr>
          <w:rFonts w:ascii="Times New Roman" w:hAnsi="Times New Roman"/>
          <w:sz w:val="24"/>
          <w:szCs w:val="24"/>
        </w:rPr>
        <w:t>15ª Ed. São Paulo, 2012.</w:t>
      </w:r>
    </w:p>
    <w:p w:rsidR="00715097" w:rsidRPr="000F616F" w:rsidRDefault="00715097" w:rsidP="00715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897" w:rsidRDefault="00175897" w:rsidP="00175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97" w:rsidRPr="00175897" w:rsidRDefault="00715097" w:rsidP="00175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897" w:rsidRPr="00175897" w:rsidRDefault="007A6E47" w:rsidP="007A6E4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r w:rsidR="00175897" w:rsidRPr="007A6E47">
        <w:rPr>
          <w:rFonts w:ascii="Times New Roman" w:hAnsi="Times New Roman"/>
          <w:b/>
          <w:sz w:val="24"/>
          <w:szCs w:val="24"/>
        </w:rPr>
        <w:t>Código de Processo Ci</w:t>
      </w:r>
      <w:r>
        <w:rPr>
          <w:rFonts w:ascii="Times New Roman" w:hAnsi="Times New Roman"/>
          <w:b/>
          <w:sz w:val="24"/>
          <w:szCs w:val="24"/>
        </w:rPr>
        <w:t>vil: anteprojeto</w:t>
      </w:r>
      <w:r w:rsidR="00175897" w:rsidRPr="007A6E47">
        <w:rPr>
          <w:rFonts w:ascii="Times New Roman" w:hAnsi="Times New Roman"/>
          <w:b/>
          <w:sz w:val="24"/>
          <w:szCs w:val="24"/>
        </w:rPr>
        <w:t>/ Comissão de Juristas Responsável pela Elaboração de Anteprojeto de Código de Processo Civil</w:t>
      </w:r>
      <w:r w:rsidR="00175897" w:rsidRPr="00175897">
        <w:rPr>
          <w:rFonts w:ascii="Times New Roman" w:hAnsi="Times New Roman"/>
          <w:sz w:val="24"/>
          <w:szCs w:val="24"/>
        </w:rPr>
        <w:t xml:space="preserve">. Brasília: Senado Federal, </w:t>
      </w:r>
      <w:r w:rsidR="00175897" w:rsidRPr="007A6E47">
        <w:rPr>
          <w:rFonts w:ascii="Times New Roman" w:hAnsi="Times New Roman"/>
          <w:sz w:val="24"/>
          <w:szCs w:val="24"/>
        </w:rPr>
        <w:t xml:space="preserve">Presidência, </w:t>
      </w:r>
      <w:proofErr w:type="gramStart"/>
      <w:r w:rsidR="00175897" w:rsidRPr="007A6E47">
        <w:rPr>
          <w:rFonts w:ascii="Times New Roman" w:hAnsi="Times New Roman"/>
          <w:sz w:val="24"/>
          <w:szCs w:val="24"/>
        </w:rPr>
        <w:t>2010.</w:t>
      </w:r>
      <w:proofErr w:type="gramEnd"/>
      <w:r w:rsidR="000B6742" w:rsidRPr="007A6E47">
        <w:rPr>
          <w:rFonts w:ascii="Times New Roman" w:hAnsi="Times New Roman"/>
          <w:sz w:val="24"/>
          <w:szCs w:val="24"/>
        </w:rPr>
        <w:t xml:space="preserve">Disponível em: </w:t>
      </w:r>
      <w:r w:rsidRPr="007A6E47">
        <w:rPr>
          <w:rFonts w:ascii="Times New Roman" w:hAnsi="Times New Roman"/>
          <w:sz w:val="24"/>
          <w:szCs w:val="24"/>
          <w:u w:val="single"/>
        </w:rPr>
        <w:t>&lt;</w:t>
      </w:r>
      <w:hyperlink r:id="rId9" w:history="1">
        <w:r w:rsidRPr="007A6E47">
          <w:rPr>
            <w:rFonts w:ascii="Times New Roman" w:hAnsi="Times New Roman"/>
            <w:sz w:val="24"/>
            <w:szCs w:val="24"/>
            <w:u w:val="single"/>
          </w:rPr>
          <w:t>http://www.senado.gov.br/senado/novocpc/pdf/Anteprojeto.pdf</w:t>
        </w:r>
      </w:hyperlink>
      <w:r w:rsidRPr="007A6E47">
        <w:rPr>
          <w:rFonts w:ascii="Times New Roman" w:hAnsi="Times New Roman"/>
          <w:sz w:val="24"/>
          <w:szCs w:val="24"/>
          <w:u w:val="single"/>
        </w:rPr>
        <w:t>&gt;</w:t>
      </w:r>
      <w:r w:rsidRPr="007A6E47">
        <w:rPr>
          <w:rFonts w:ascii="Times New Roman" w:hAnsi="Times New Roman"/>
          <w:sz w:val="24"/>
          <w:szCs w:val="24"/>
        </w:rPr>
        <w:t>. Acesso em: 20 de fevereiro de 2014.</w:t>
      </w:r>
    </w:p>
    <w:p w:rsidR="00DE25A9" w:rsidRPr="00DE25A9" w:rsidRDefault="00DE25A9" w:rsidP="00D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5A9">
        <w:rPr>
          <w:rFonts w:ascii="Times New Roman" w:hAnsi="Times New Roman"/>
          <w:sz w:val="24"/>
          <w:szCs w:val="24"/>
        </w:rPr>
        <w:t>CÂMARA, Alexandre Freitas. </w:t>
      </w:r>
      <w:r w:rsidRPr="00DE25A9">
        <w:rPr>
          <w:rFonts w:ascii="Times New Roman" w:hAnsi="Times New Roman"/>
          <w:b/>
          <w:bCs/>
          <w:sz w:val="24"/>
          <w:szCs w:val="24"/>
        </w:rPr>
        <w:t>Lições de Direito Processual Civil</w:t>
      </w:r>
      <w:r w:rsidRPr="00DE25A9">
        <w:rPr>
          <w:rFonts w:ascii="Times New Roman" w:hAnsi="Times New Roman"/>
          <w:bCs/>
          <w:sz w:val="24"/>
          <w:szCs w:val="24"/>
        </w:rPr>
        <w:t>, V</w:t>
      </w:r>
      <w:r w:rsidRPr="00DE25A9">
        <w:rPr>
          <w:rFonts w:ascii="Times New Roman" w:hAnsi="Times New Roman"/>
          <w:iCs/>
          <w:sz w:val="24"/>
          <w:szCs w:val="24"/>
        </w:rPr>
        <w:t>olume</w:t>
      </w:r>
      <w:proofErr w:type="gramStart"/>
      <w:r w:rsidRPr="00DE25A9">
        <w:rPr>
          <w:rFonts w:ascii="Times New Roman" w:hAnsi="Times New Roman"/>
          <w:iCs/>
          <w:sz w:val="24"/>
          <w:szCs w:val="24"/>
        </w:rPr>
        <w:t xml:space="preserve">  </w:t>
      </w:r>
      <w:proofErr w:type="gramEnd"/>
      <w:r w:rsidRPr="00DE25A9">
        <w:rPr>
          <w:rFonts w:ascii="Times New Roman" w:hAnsi="Times New Roman"/>
          <w:iCs/>
          <w:sz w:val="24"/>
          <w:szCs w:val="24"/>
        </w:rPr>
        <w:t>II</w:t>
      </w:r>
      <w:r w:rsidRPr="00DE25A9">
        <w:rPr>
          <w:rFonts w:ascii="Times New Roman" w:hAnsi="Times New Roman"/>
          <w:sz w:val="24"/>
          <w:szCs w:val="24"/>
        </w:rPr>
        <w:t xml:space="preserve">. 14ª ed. rev. e atual. </w:t>
      </w:r>
      <w:proofErr w:type="gramStart"/>
      <w:r w:rsidRPr="00DE25A9">
        <w:rPr>
          <w:rFonts w:ascii="Times New Roman" w:hAnsi="Times New Roman"/>
          <w:sz w:val="24"/>
          <w:szCs w:val="24"/>
        </w:rPr>
        <w:t>até</w:t>
      </w:r>
      <w:proofErr w:type="gramEnd"/>
      <w:r w:rsidRPr="00DE25A9">
        <w:rPr>
          <w:rFonts w:ascii="Times New Roman" w:hAnsi="Times New Roman"/>
          <w:sz w:val="24"/>
          <w:szCs w:val="24"/>
        </w:rPr>
        <w:t xml:space="preserve"> a Lei nº 11.419/2006.</w:t>
      </w:r>
    </w:p>
    <w:p w:rsidR="00DE25A9" w:rsidRPr="00DE25A9" w:rsidRDefault="00DE25A9" w:rsidP="00D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897" w:rsidRDefault="00175897" w:rsidP="007A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5C7" w:rsidRPr="00A365C7" w:rsidRDefault="00A365C7" w:rsidP="00A3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5C7" w:rsidRPr="00A365C7" w:rsidRDefault="00A365C7" w:rsidP="00A3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5C7">
        <w:rPr>
          <w:rFonts w:ascii="Times New Roman" w:hAnsi="Times New Roman"/>
          <w:sz w:val="24"/>
          <w:szCs w:val="24"/>
        </w:rPr>
        <w:t xml:space="preserve">FUX, Luiz. </w:t>
      </w:r>
      <w:r w:rsidRPr="00A365C7">
        <w:rPr>
          <w:rFonts w:ascii="Times New Roman" w:hAnsi="Times New Roman"/>
          <w:b/>
          <w:sz w:val="24"/>
          <w:szCs w:val="24"/>
        </w:rPr>
        <w:t>O Novo Processo de Execução</w:t>
      </w:r>
      <w:r w:rsidRPr="00A365C7">
        <w:rPr>
          <w:rFonts w:ascii="Times New Roman" w:hAnsi="Times New Roman"/>
          <w:sz w:val="24"/>
          <w:szCs w:val="24"/>
        </w:rPr>
        <w:t xml:space="preserve">: O cumprimento da sentença e a Execução Extrajudicial. Editora Forense, 2008, Rio de Janeiro. </w:t>
      </w:r>
    </w:p>
    <w:p w:rsidR="00A365C7" w:rsidRPr="00A365C7" w:rsidRDefault="00A365C7" w:rsidP="00A3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5C7" w:rsidRDefault="00A365C7" w:rsidP="007A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FC1" w:rsidRPr="000F616F" w:rsidRDefault="00D64FC1" w:rsidP="000F6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837" w:rsidRPr="00392837" w:rsidRDefault="00392837" w:rsidP="00392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 w:rsidRPr="00392837">
        <w:rPr>
          <w:rFonts w:ascii="Times" w:eastAsiaTheme="minorEastAsia" w:hAnsi="Times" w:cs="Times"/>
          <w:sz w:val="24"/>
          <w:szCs w:val="24"/>
        </w:rPr>
        <w:t xml:space="preserve">JUNIOR, Humberto Theodoro. </w:t>
      </w:r>
      <w:r w:rsidRPr="00392837">
        <w:rPr>
          <w:rFonts w:ascii="Times" w:eastAsiaTheme="minorEastAsia" w:hAnsi="Times" w:cs="Times"/>
          <w:b/>
          <w:sz w:val="24"/>
          <w:szCs w:val="24"/>
        </w:rPr>
        <w:t>Curso de Direito Processual Civil</w:t>
      </w:r>
      <w:r w:rsidRPr="00392837">
        <w:rPr>
          <w:rFonts w:ascii="Times" w:eastAsiaTheme="minorEastAsia" w:hAnsi="Times" w:cs="Times"/>
          <w:sz w:val="24"/>
          <w:szCs w:val="24"/>
        </w:rPr>
        <w:t>. Volume II, 41ª Ed. Editora Forense, 2007, Rio de Janeiro.</w:t>
      </w:r>
    </w:p>
    <w:p w:rsidR="000E2F3D" w:rsidRDefault="000E2F3D" w:rsidP="009E4FA8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</w:p>
    <w:p w:rsidR="00A365C7" w:rsidRPr="00F81405" w:rsidRDefault="00A365C7" w:rsidP="009E4FA8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 w:rsidRPr="00A365C7">
        <w:rPr>
          <w:rFonts w:ascii="Times" w:eastAsiaTheme="minorEastAsia" w:hAnsi="Times" w:cs="Times"/>
          <w:sz w:val="24"/>
          <w:szCs w:val="24"/>
        </w:rPr>
        <w:t>http://www.calvo.pro.br/media/file/colaboradores/vicente_lentini_plantullo/vicente_lentini_inovacoes_processo_execucao.pdf</w:t>
      </w:r>
    </w:p>
    <w:sectPr w:rsidR="00A365C7" w:rsidRPr="00F81405" w:rsidSect="00D74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E5" w:rsidRDefault="002944E5" w:rsidP="00D64FC1">
      <w:pPr>
        <w:spacing w:after="0" w:line="240" w:lineRule="auto"/>
      </w:pPr>
      <w:r>
        <w:separator/>
      </w:r>
    </w:p>
  </w:endnote>
  <w:endnote w:type="continuationSeparator" w:id="0">
    <w:p w:rsidR="002944E5" w:rsidRDefault="002944E5" w:rsidP="00D6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E5" w:rsidRDefault="002944E5" w:rsidP="00D64FC1">
      <w:pPr>
        <w:spacing w:after="0" w:line="240" w:lineRule="auto"/>
      </w:pPr>
      <w:r>
        <w:separator/>
      </w:r>
    </w:p>
  </w:footnote>
  <w:footnote w:type="continuationSeparator" w:id="0">
    <w:p w:rsidR="002944E5" w:rsidRDefault="002944E5" w:rsidP="00D64FC1">
      <w:pPr>
        <w:spacing w:after="0" w:line="240" w:lineRule="auto"/>
      </w:pPr>
      <w:r>
        <w:continuationSeparator/>
      </w:r>
    </w:p>
  </w:footnote>
  <w:footnote w:id="1">
    <w:p w:rsidR="00EA1232" w:rsidRPr="00F81405" w:rsidRDefault="00EA1232" w:rsidP="00D64FC1">
      <w:pPr>
        <w:pStyle w:val="Default"/>
        <w:rPr>
          <w:rFonts w:ascii="Times New Roman" w:hAnsi="Times New Roman" w:cs="Times New Roman"/>
          <w:sz w:val="20"/>
          <w:szCs w:val="20"/>
          <w:vertAlign w:val="superscript"/>
          <w:lang w:val="pt-BR"/>
        </w:rPr>
      </w:pPr>
      <w:r w:rsidRPr="008F505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8140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F81405">
        <w:rPr>
          <w:rFonts w:ascii="Times New Roman" w:hAnsi="Times New Roman" w:cs="Times New Roman"/>
          <w:sz w:val="20"/>
          <w:szCs w:val="20"/>
          <w:lang w:val="pt-BR"/>
        </w:rPr>
        <w:t>Paper</w:t>
      </w:r>
      <w:proofErr w:type="spellEnd"/>
      <w:r w:rsidRPr="00F81405">
        <w:rPr>
          <w:rFonts w:ascii="Times New Roman" w:hAnsi="Times New Roman" w:cs="Times New Roman"/>
          <w:sz w:val="20"/>
          <w:szCs w:val="20"/>
          <w:lang w:val="pt-BR"/>
        </w:rPr>
        <w:t xml:space="preserve"> apresentado à disciplina de Processo de Execução da UNDB. </w:t>
      </w:r>
    </w:p>
  </w:footnote>
  <w:footnote w:id="2">
    <w:p w:rsidR="00EA1232" w:rsidRPr="008F505B" w:rsidRDefault="00EA1232" w:rsidP="00D64FC1">
      <w:pPr>
        <w:pStyle w:val="Textodenotaderodap"/>
        <w:rPr>
          <w:rFonts w:ascii="Times New Roman" w:hAnsi="Times New Roman"/>
        </w:rPr>
      </w:pPr>
      <w:r w:rsidRPr="008F505B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>Aluna do 7</w:t>
      </w:r>
      <w:r w:rsidRPr="008F505B">
        <w:rPr>
          <w:rFonts w:ascii="Times New Roman" w:hAnsi="Times New Roman"/>
        </w:rPr>
        <w:t xml:space="preserve">º período, do curso de Direito da </w:t>
      </w:r>
      <w:proofErr w:type="gramStart"/>
      <w:r w:rsidRPr="008F505B">
        <w:rPr>
          <w:rFonts w:ascii="Times New Roman" w:hAnsi="Times New Roman"/>
        </w:rPr>
        <w:t>UNDB</w:t>
      </w:r>
      <w:proofErr w:type="gramEnd"/>
    </w:p>
  </w:footnote>
  <w:footnote w:id="3">
    <w:p w:rsidR="00EA1232" w:rsidRPr="008F505B" w:rsidRDefault="00EA1232" w:rsidP="00D64FC1">
      <w:pPr>
        <w:pStyle w:val="Textodenotaderodap"/>
        <w:rPr>
          <w:rFonts w:ascii="Times New Roman" w:hAnsi="Times New Roman"/>
        </w:rPr>
      </w:pPr>
      <w:r w:rsidRPr="008F505B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>Aluna do 7</w:t>
      </w:r>
      <w:r w:rsidRPr="008F505B">
        <w:rPr>
          <w:rFonts w:ascii="Times New Roman" w:hAnsi="Times New Roman"/>
        </w:rPr>
        <w:t xml:space="preserve">º período, do curso de Direito da </w:t>
      </w:r>
      <w:proofErr w:type="gramStart"/>
      <w:r w:rsidRPr="008F505B">
        <w:rPr>
          <w:rFonts w:ascii="Times New Roman" w:hAnsi="Times New Roman"/>
        </w:rPr>
        <w:t>UNDB</w:t>
      </w:r>
      <w:proofErr w:type="gramEnd"/>
    </w:p>
  </w:footnote>
  <w:footnote w:id="4">
    <w:p w:rsidR="00EA1232" w:rsidRPr="008F505B" w:rsidRDefault="00EA1232" w:rsidP="00D64FC1">
      <w:pPr>
        <w:pStyle w:val="Textodenotaderodap"/>
        <w:rPr>
          <w:rFonts w:ascii="Times New Roman" w:hAnsi="Times New Roman"/>
        </w:rPr>
      </w:pPr>
      <w:r w:rsidRPr="008F505B">
        <w:rPr>
          <w:rStyle w:val="Refdenotaderodap"/>
          <w:rFonts w:ascii="Times New Roman" w:hAnsi="Times New Roman"/>
        </w:rPr>
        <w:footnoteRef/>
      </w:r>
      <w:r w:rsidRPr="008F505B">
        <w:rPr>
          <w:rFonts w:ascii="Times New Roman" w:hAnsi="Times New Roman"/>
        </w:rPr>
        <w:t>Professor orientador.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074A"/>
    <w:multiLevelType w:val="multilevel"/>
    <w:tmpl w:val="554A6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FC1"/>
    <w:rsid w:val="00082926"/>
    <w:rsid w:val="000B5A2B"/>
    <w:rsid w:val="000B6742"/>
    <w:rsid w:val="000E2F3D"/>
    <w:rsid w:val="000F616F"/>
    <w:rsid w:val="00113021"/>
    <w:rsid w:val="00175897"/>
    <w:rsid w:val="0028614A"/>
    <w:rsid w:val="002944E5"/>
    <w:rsid w:val="002A1EFE"/>
    <w:rsid w:val="0034283E"/>
    <w:rsid w:val="00392837"/>
    <w:rsid w:val="00407E4E"/>
    <w:rsid w:val="004660C7"/>
    <w:rsid w:val="0053285C"/>
    <w:rsid w:val="0056186C"/>
    <w:rsid w:val="00593EEA"/>
    <w:rsid w:val="00636FD2"/>
    <w:rsid w:val="006A3FA4"/>
    <w:rsid w:val="006D14BB"/>
    <w:rsid w:val="006F7F52"/>
    <w:rsid w:val="00702849"/>
    <w:rsid w:val="00715097"/>
    <w:rsid w:val="007A6E47"/>
    <w:rsid w:val="007B3CDC"/>
    <w:rsid w:val="007C462D"/>
    <w:rsid w:val="00836B2E"/>
    <w:rsid w:val="008474BB"/>
    <w:rsid w:val="008629C5"/>
    <w:rsid w:val="008B117B"/>
    <w:rsid w:val="008D6AAF"/>
    <w:rsid w:val="008D7E56"/>
    <w:rsid w:val="008E66A1"/>
    <w:rsid w:val="00907F25"/>
    <w:rsid w:val="00915BC1"/>
    <w:rsid w:val="00972345"/>
    <w:rsid w:val="00985257"/>
    <w:rsid w:val="009E4FA8"/>
    <w:rsid w:val="00A040B0"/>
    <w:rsid w:val="00A365C7"/>
    <w:rsid w:val="00A369E9"/>
    <w:rsid w:val="00AA74E2"/>
    <w:rsid w:val="00AB1724"/>
    <w:rsid w:val="00AB1DC0"/>
    <w:rsid w:val="00AD6E6C"/>
    <w:rsid w:val="00AE2523"/>
    <w:rsid w:val="00B02BD2"/>
    <w:rsid w:val="00B2043F"/>
    <w:rsid w:val="00C0366D"/>
    <w:rsid w:val="00C15AD6"/>
    <w:rsid w:val="00C2087F"/>
    <w:rsid w:val="00C259FE"/>
    <w:rsid w:val="00C26E41"/>
    <w:rsid w:val="00C5633B"/>
    <w:rsid w:val="00C776F2"/>
    <w:rsid w:val="00C948D6"/>
    <w:rsid w:val="00D00BDA"/>
    <w:rsid w:val="00D11B59"/>
    <w:rsid w:val="00D4377D"/>
    <w:rsid w:val="00D568AD"/>
    <w:rsid w:val="00D64FC1"/>
    <w:rsid w:val="00D74E84"/>
    <w:rsid w:val="00D82EB5"/>
    <w:rsid w:val="00DE25A9"/>
    <w:rsid w:val="00E11CAE"/>
    <w:rsid w:val="00EA1232"/>
    <w:rsid w:val="00F32DBB"/>
    <w:rsid w:val="00F81405"/>
    <w:rsid w:val="00FB338B"/>
    <w:rsid w:val="00FB53B9"/>
    <w:rsid w:val="00FC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D64F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64FC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D64FC1"/>
    <w:rPr>
      <w:vertAlign w:val="superscript"/>
    </w:rPr>
  </w:style>
  <w:style w:type="paragraph" w:customStyle="1" w:styleId="Default">
    <w:name w:val="Default"/>
    <w:rsid w:val="00D64FC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character" w:styleId="Hyperlink">
    <w:name w:val="Hyperlink"/>
    <w:basedOn w:val="Fontepargpadro"/>
    <w:uiPriority w:val="99"/>
    <w:unhideWhenUsed/>
    <w:rsid w:val="00D64F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4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4BB"/>
    <w:rPr>
      <w:rFonts w:ascii="Lucida Grande" w:eastAsia="Calibri" w:hAnsi="Lucida Grande" w:cs="Lucida Grande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A6E4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81405"/>
    <w:pPr>
      <w:ind w:left="720"/>
      <w:contextualSpacing/>
    </w:pPr>
  </w:style>
  <w:style w:type="paragraph" w:customStyle="1" w:styleId="ecxmsonormal">
    <w:name w:val="ecxmsonormal"/>
    <w:basedOn w:val="Normal"/>
    <w:rsid w:val="0091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5BC1"/>
    <w:rPr>
      <w:b/>
      <w:bCs/>
    </w:rPr>
  </w:style>
  <w:style w:type="character" w:customStyle="1" w:styleId="apple-converted-space">
    <w:name w:val="apple-converted-space"/>
    <w:basedOn w:val="Fontepargpadro"/>
    <w:rsid w:val="00915BC1"/>
  </w:style>
  <w:style w:type="paragraph" w:styleId="NormalWeb">
    <w:name w:val="Normal (Web)"/>
    <w:basedOn w:val="Normal"/>
    <w:uiPriority w:val="99"/>
    <w:unhideWhenUsed/>
    <w:rsid w:val="006A3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64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4FC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64FC1"/>
    <w:rPr>
      <w:vertAlign w:val="superscript"/>
    </w:rPr>
  </w:style>
  <w:style w:type="paragraph" w:customStyle="1" w:styleId="Default">
    <w:name w:val="Default"/>
    <w:rsid w:val="00D64FC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D64F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4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BB"/>
    <w:rPr>
      <w:rFonts w:ascii="Lucida Grande" w:eastAsia="Calibr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6E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nado.gov.br/senado/novocpc/pdf/Anteproje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DEA1-27F3-4440-BE80-9762856B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3681</Words>
  <Characters>19878</Characters>
  <Application>Microsoft Office Word</Application>
  <DocSecurity>4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MLG</Company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Gessi</dc:creator>
  <cp:lastModifiedBy>Márcia Mendes - Suporte SLZ</cp:lastModifiedBy>
  <cp:revision>2</cp:revision>
  <dcterms:created xsi:type="dcterms:W3CDTF">2014-08-14T15:38:00Z</dcterms:created>
  <dcterms:modified xsi:type="dcterms:W3CDTF">2014-08-14T15:38:00Z</dcterms:modified>
</cp:coreProperties>
</file>