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50" w:rsidRPr="00837D18" w:rsidRDefault="00F65750" w:rsidP="00F65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D18">
        <w:rPr>
          <w:rFonts w:ascii="Times New Roman" w:hAnsi="Times New Roman" w:cs="Times New Roman"/>
          <w:b/>
          <w:sz w:val="24"/>
          <w:szCs w:val="24"/>
        </w:rPr>
        <w:t xml:space="preserve">UNIDADE DE ENSINO SUPERIOR DOM BOSCO – UNDB </w:t>
      </w:r>
    </w:p>
    <w:p w:rsidR="00F65750" w:rsidRPr="00837D18" w:rsidRDefault="00F65750" w:rsidP="00F65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D18">
        <w:rPr>
          <w:rFonts w:ascii="Times New Roman" w:hAnsi="Times New Roman" w:cs="Times New Roman"/>
          <w:b/>
          <w:sz w:val="24"/>
          <w:szCs w:val="24"/>
        </w:rPr>
        <w:t>DISCIPLINA: DIREITO PROCESSUAL DO TRABALHO</w:t>
      </w:r>
    </w:p>
    <w:p w:rsidR="00F65750" w:rsidRPr="00837D18" w:rsidRDefault="00F65750" w:rsidP="00F65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D18">
        <w:rPr>
          <w:rFonts w:ascii="Times New Roman" w:hAnsi="Times New Roman" w:cs="Times New Roman"/>
          <w:b/>
          <w:sz w:val="24"/>
          <w:szCs w:val="24"/>
        </w:rPr>
        <w:t>PROFESSOR: DAVI DE ARAÚJO TELLES</w:t>
      </w:r>
    </w:p>
    <w:p w:rsidR="00F65750" w:rsidRPr="00837D18" w:rsidRDefault="00F65750" w:rsidP="00F65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D18">
        <w:rPr>
          <w:rFonts w:ascii="Times New Roman" w:hAnsi="Times New Roman" w:cs="Times New Roman"/>
          <w:b/>
          <w:sz w:val="24"/>
          <w:szCs w:val="24"/>
        </w:rPr>
        <w:t xml:space="preserve">ALUNOS: FREDERICO SIMÕES SOARES; NELSON ODORICO SOUSA </w:t>
      </w:r>
      <w:proofErr w:type="gramStart"/>
      <w:r w:rsidRPr="00837D18">
        <w:rPr>
          <w:rFonts w:ascii="Times New Roman" w:hAnsi="Times New Roman" w:cs="Times New Roman"/>
          <w:b/>
          <w:sz w:val="24"/>
          <w:szCs w:val="24"/>
        </w:rPr>
        <w:t>FILHO</w:t>
      </w:r>
      <w:proofErr w:type="gramEnd"/>
    </w:p>
    <w:p w:rsidR="00F65750" w:rsidRPr="00837D18" w:rsidRDefault="00F65750" w:rsidP="00F65750">
      <w:pPr>
        <w:rPr>
          <w:rFonts w:ascii="Times New Roman" w:hAnsi="Times New Roman" w:cs="Times New Roman"/>
          <w:b/>
          <w:sz w:val="24"/>
          <w:szCs w:val="24"/>
        </w:rPr>
      </w:pPr>
    </w:p>
    <w:p w:rsidR="00F65750" w:rsidRPr="00837D18" w:rsidRDefault="00F65750" w:rsidP="00F65750">
      <w:pPr>
        <w:rPr>
          <w:rFonts w:ascii="Times New Roman" w:hAnsi="Times New Roman" w:cs="Times New Roman"/>
          <w:b/>
          <w:sz w:val="24"/>
          <w:szCs w:val="24"/>
        </w:rPr>
      </w:pPr>
    </w:p>
    <w:p w:rsidR="00F65750" w:rsidRPr="00837D18" w:rsidRDefault="00F65750" w:rsidP="00F65750">
      <w:pPr>
        <w:rPr>
          <w:rFonts w:ascii="Times New Roman" w:hAnsi="Times New Roman" w:cs="Times New Roman"/>
          <w:b/>
          <w:sz w:val="24"/>
          <w:szCs w:val="24"/>
        </w:rPr>
      </w:pPr>
    </w:p>
    <w:p w:rsidR="00F65750" w:rsidRPr="00837D18" w:rsidRDefault="00F65750" w:rsidP="00F65750">
      <w:pPr>
        <w:rPr>
          <w:rFonts w:ascii="Times New Roman" w:hAnsi="Times New Roman" w:cs="Times New Roman"/>
          <w:b/>
          <w:sz w:val="24"/>
          <w:szCs w:val="24"/>
        </w:rPr>
      </w:pPr>
    </w:p>
    <w:p w:rsidR="00F65750" w:rsidRPr="00837D18" w:rsidRDefault="00F65750" w:rsidP="00F65750">
      <w:pPr>
        <w:rPr>
          <w:rFonts w:ascii="Times New Roman" w:hAnsi="Times New Roman" w:cs="Times New Roman"/>
          <w:b/>
          <w:sz w:val="24"/>
          <w:szCs w:val="24"/>
        </w:rPr>
      </w:pPr>
    </w:p>
    <w:p w:rsidR="00F65750" w:rsidRPr="00837D18" w:rsidRDefault="00F65750" w:rsidP="00F65750">
      <w:pPr>
        <w:rPr>
          <w:rFonts w:ascii="Times New Roman" w:hAnsi="Times New Roman" w:cs="Times New Roman"/>
          <w:b/>
          <w:sz w:val="24"/>
          <w:szCs w:val="24"/>
        </w:rPr>
      </w:pPr>
    </w:p>
    <w:p w:rsidR="00F65750" w:rsidRPr="00837D18" w:rsidRDefault="00F65750" w:rsidP="00F65750">
      <w:pPr>
        <w:rPr>
          <w:rFonts w:ascii="Times New Roman" w:hAnsi="Times New Roman" w:cs="Times New Roman"/>
          <w:b/>
          <w:sz w:val="24"/>
          <w:szCs w:val="24"/>
        </w:rPr>
      </w:pPr>
    </w:p>
    <w:p w:rsidR="00F65750" w:rsidRPr="00837D18" w:rsidRDefault="00F65750" w:rsidP="00F65750">
      <w:pPr>
        <w:rPr>
          <w:rFonts w:ascii="Times New Roman" w:hAnsi="Times New Roman" w:cs="Times New Roman"/>
          <w:b/>
          <w:sz w:val="24"/>
          <w:szCs w:val="24"/>
        </w:rPr>
      </w:pPr>
    </w:p>
    <w:p w:rsidR="00F65750" w:rsidRPr="00837D18" w:rsidRDefault="00F65750" w:rsidP="00F65750">
      <w:pPr>
        <w:rPr>
          <w:rFonts w:ascii="Times New Roman" w:hAnsi="Times New Roman" w:cs="Times New Roman"/>
          <w:b/>
          <w:sz w:val="24"/>
          <w:szCs w:val="24"/>
        </w:rPr>
      </w:pPr>
    </w:p>
    <w:p w:rsidR="00F65750" w:rsidRPr="00837D18" w:rsidRDefault="00F65750" w:rsidP="00F65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750" w:rsidRPr="00837D18" w:rsidRDefault="00F65750" w:rsidP="00F65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18">
        <w:rPr>
          <w:rFonts w:ascii="Times New Roman" w:hAnsi="Times New Roman" w:cs="Times New Roman"/>
          <w:b/>
          <w:sz w:val="24"/>
          <w:szCs w:val="24"/>
        </w:rPr>
        <w:t>LIQUIDAÇÃO DE SENTENÇA E SUA IMPUGNAÇÃO</w:t>
      </w:r>
    </w:p>
    <w:p w:rsidR="00F65750" w:rsidRPr="00837D18" w:rsidRDefault="00F65750" w:rsidP="00F65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750" w:rsidRPr="00837D18" w:rsidRDefault="00F65750" w:rsidP="00F65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750" w:rsidRPr="00837D18" w:rsidRDefault="00F65750" w:rsidP="00F65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750" w:rsidRPr="00837D18" w:rsidRDefault="00F65750" w:rsidP="00F65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750" w:rsidRPr="00837D18" w:rsidRDefault="00F65750" w:rsidP="00F65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750" w:rsidRPr="00837D18" w:rsidRDefault="00F65750" w:rsidP="00F65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750" w:rsidRPr="00837D18" w:rsidRDefault="00F65750" w:rsidP="00F65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750" w:rsidRPr="00837D18" w:rsidRDefault="00F65750" w:rsidP="00F65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750" w:rsidRPr="00837D18" w:rsidRDefault="00F65750" w:rsidP="00F65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750" w:rsidRPr="00837D18" w:rsidRDefault="00F65750" w:rsidP="00F65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D18">
        <w:rPr>
          <w:rFonts w:ascii="Times New Roman" w:hAnsi="Times New Roman" w:cs="Times New Roman"/>
          <w:b/>
          <w:sz w:val="24"/>
          <w:szCs w:val="24"/>
        </w:rPr>
        <w:t>SÃO LUIS – MA</w:t>
      </w:r>
    </w:p>
    <w:p w:rsidR="00F65750" w:rsidRPr="00837D18" w:rsidRDefault="00F65750" w:rsidP="00F65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18">
        <w:rPr>
          <w:rFonts w:ascii="Times New Roman" w:hAnsi="Times New Roman" w:cs="Times New Roman"/>
          <w:b/>
          <w:sz w:val="24"/>
          <w:szCs w:val="24"/>
        </w:rPr>
        <w:t>03/12/10</w:t>
      </w:r>
    </w:p>
    <w:p w:rsidR="002173F4" w:rsidRPr="00C72717" w:rsidRDefault="00E25144" w:rsidP="002C6D14">
      <w:pPr>
        <w:ind w:firstLine="9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27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SENTENÇA DE LIQUIDAÇÃO E SUA IMPUGNAÇÃO</w:t>
      </w:r>
      <w:proofErr w:type="gramStart"/>
      <w:r w:rsidRPr="00C727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C72717" w:rsidRDefault="00C72717" w:rsidP="002C6D14">
      <w:pPr>
        <w:ind w:firstLine="9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End"/>
    </w:p>
    <w:p w:rsidR="00E25144" w:rsidRPr="002C6D14" w:rsidRDefault="00E25144" w:rsidP="002C6D14">
      <w:pPr>
        <w:ind w:firstLine="9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:rsidR="00E25144" w:rsidRPr="002C6D14" w:rsidRDefault="00E25144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Antes de se falar propriamente de Sentença de Liquidação cabe por bem explicar o que seria liquidação de sentença, pois não seria viável se falar de uma sem antes entender o que </w:t>
      </w:r>
      <w:r w:rsidR="00247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seria 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esta. </w:t>
      </w:r>
    </w:p>
    <w:p w:rsidR="00E25144" w:rsidRPr="002C6D14" w:rsidRDefault="00E25144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Foi com o advento da Lei 11. 232/2005 que se introduzido no ordenamento jurídico processualístico civil brasileiro a fase de liquidação de sentença, e o processo passou a ser tido como sincrético, priorizando o princípio da celeridade processual.</w:t>
      </w:r>
    </w:p>
    <w:p w:rsidR="00E25144" w:rsidRPr="002C6D14" w:rsidRDefault="00E25144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No processo do trabalho se permite a fase liquidação de sentença conforme exposto no art. 879 da CLT que nos diz “sendo ilíquida a sentença, exeqüente, ordenar-se-á sua liquidação”.</w:t>
      </w:r>
    </w:p>
    <w:p w:rsidR="00E25144" w:rsidRPr="002C6D14" w:rsidRDefault="00E25144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A doutrina mais moderna conceitua a liquidação de sentença como uma ação declaratória do valor da condenação, situada entre o processo de conhecimento e o processo executivo, prestigiando assim sua autonomia.</w:t>
      </w:r>
    </w:p>
    <w:p w:rsidR="00E25144" w:rsidRPr="002C6D14" w:rsidRDefault="00E25144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Um dos pressupostos da execução é a cobrança de título liquido. Assim, neste sentido, toda sentença resolutiva que não determinar o valor do objeto a condenação proceder-se-á a fase de liquidação de sentença.</w:t>
      </w:r>
    </w:p>
    <w:p w:rsidR="00E25144" w:rsidRPr="002C6D14" w:rsidRDefault="00E25144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Existe uma exceção na processualística trabalhista, nas sentenças prolatadas com valores inferiores a 40 (quarenta) salários mínimos, ou seja, no procedimento sumaríssimo, serão sempre declaradas liquidas, permitindo somente a apuração de juros de mora e a correção monetária, incluindo nestes as parcelas assessórias das obrigações.</w:t>
      </w:r>
    </w:p>
    <w:p w:rsidR="00E25144" w:rsidRPr="002C6D14" w:rsidRDefault="00E25144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No rito ordinário, as sentenças proferidas ilíquidas são freqüentes e comuns, pois os demasiados fatores complexos que envolvem a demanda assim o fazem dependentes de apurações futuras.</w:t>
      </w:r>
    </w:p>
    <w:p w:rsidR="00E25144" w:rsidRPr="002C6D14" w:rsidRDefault="00E25144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Nem todas as sentenças que reconheçam obrigação de pagar encontram-</w:t>
      </w:r>
      <w:r w:rsidR="00453A1D"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se qualificadas aponto de permit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em, desde logo, a execução. A propósito, preceituava-se o art. 603 do CPC. </w:t>
      </w:r>
      <w:r w:rsidR="00453A1D"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Procede-se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liquidação, quando a sentença não determinar o valor ou não individuar o objeto da condenação. Esta regra, no entanto, foi revogada pelo art. 475 – a do CPC, com redação dada pela Lei n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11.232, de 22/12/05, em vigor desde 23/06/06, segundo o qual: quando a sentença não determinar o valor devido procede-se à sua liquidação.</w:t>
      </w:r>
    </w:p>
    <w:p w:rsidR="00453A1D" w:rsidRPr="002C6D14" w:rsidRDefault="00453A1D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Pode-se </w:t>
      </w:r>
      <w:proofErr w:type="gramStart"/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imaginar,</w:t>
      </w:r>
      <w:proofErr w:type="gramEnd"/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inicio, que não haveria mais liquidação para individuar o objeto da condenação, que seria uma modalidade de liquidação nas obrigações de fazer, não fazer ou entregar coisa.</w:t>
      </w:r>
    </w:p>
    <w:p w:rsidR="00E25144" w:rsidRPr="002C6D14" w:rsidRDefault="00453A1D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 rigor, não é a sentença que é liquidada, e sim o comando obrigacional contido no seu positivo. As sentenças condenatórias, via de regra, tornam certo apenas o debito, cabendo </w:t>
      </w:r>
      <w:proofErr w:type="gramStart"/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liquidação a fixação do quanto devido. À exceção das sentenças proferidas nas ações trabalhistas sujeitas ao procedimento sumaríssimo, que já estabelecem no seu bojo o valor liquido no processo trabalhista a regra geral é a da necessidade de apurar os valores que deverão ser objeto da execução por quantia certa. É importante notar que, na pratica, mesmo sendo liquida a sentença, ainda assim haverá necessidade de apurar valores acessórios, como os juros de mora e a correição monetária que irão incidir sobre o valor principal. </w:t>
      </w:r>
      <w:r w:rsidR="00E25144"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5144" w:rsidRPr="002C6D14" w:rsidRDefault="00453A1D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matéria é tratada laconicamente na legislação trabalhista, o que </w:t>
      </w:r>
      <w:proofErr w:type="gramStart"/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impõe,</w:t>
      </w:r>
      <w:proofErr w:type="gramEnd"/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força do art. 769 da CLT, a implicação subsidiaria do CPC, com as devidas adaptações procedimenta</w:t>
      </w:r>
      <w:r w:rsidR="00696741"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s,</w:t>
      </w:r>
      <w:r w:rsidR="00696741"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efeito, o art. 879 da CLT e seus parágrafos.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E4148" w:rsidRPr="002C6D14" w:rsidRDefault="006E4148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4148" w:rsidRPr="002C6D14" w:rsidRDefault="002C6D14" w:rsidP="002C6D14">
      <w:pPr>
        <w:ind w:firstLine="9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CONCEITO</w:t>
      </w:r>
    </w:p>
    <w:p w:rsidR="006E4148" w:rsidRPr="002C6D14" w:rsidRDefault="006E4148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parte da doutrina a liquidação de sentença seria uma ação autônoma que, por sua vez, instauraria um processo também autônomo: o processo de liquidação de sentença. De acordo com essa parte da doutrina civilista deverá ser alterada, tendo em vista o disposto nos artigos 475 – a seguinte do CPC, introduzido pela lei </w:t>
      </w:r>
      <w:proofErr w:type="gramStart"/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11.232</w:t>
      </w:r>
      <w:proofErr w:type="gramEnd"/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22/02/05.</w:t>
      </w:r>
    </w:p>
    <w:p w:rsidR="006E4148" w:rsidRPr="002C6D14" w:rsidRDefault="006E4148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Nos domínios do direito processual do trabalho, não tem sido aceita a autonomia da liquidação de sentença.</w:t>
      </w:r>
    </w:p>
    <w:p w:rsidR="006E4148" w:rsidRPr="002C6D14" w:rsidRDefault="006E4148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Vê-se, pois, que esse é mérito juslaboralista não admite a liquidação como ação autônoma</w:t>
      </w:r>
      <w:proofErr w:type="gramStart"/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</w:t>
      </w:r>
      <w:proofErr w:type="gramEnd"/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sim como simples fase preparatória de execução</w:t>
      </w:r>
      <w:r w:rsidR="000C6F3F"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, para quem a liquidação é simples fase preliminar da execução.</w:t>
      </w:r>
    </w:p>
    <w:p w:rsidR="000C6F3F" w:rsidRPr="002C6D14" w:rsidRDefault="000C6F3F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Parece-nos que a seara laboratorial, o art. 876 da CLT, ao prescrever que sendo ilíquida a sentença ordena previamente a sua liquidação, deixa claro que a liquidação constitui simples procedimento prévio de execução. É exatamente por essa razão que não se pode falar, em sede de execução trabalhista, que a liquidação constitua uma ação autônoma o § 1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art. 879 da CLT veda, no procedimento liquidatório, a rediscussão da matéria que fora objetivo do processo de conhecimento, nem para modificar a sentença, tão pouco para inovar. </w:t>
      </w:r>
    </w:p>
    <w:p w:rsidR="00C73F75" w:rsidRPr="002C6D14" w:rsidRDefault="000C6F3F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Fosse </w:t>
      </w:r>
      <w:proofErr w:type="gramStart"/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liquidação de sentença no processo do trabalho uma ação, haveria a obrigatoriedade do contraditório amplo, o que, nos termos do art. 879, do § 2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não ocorre, haja vista que, depois de tornada liquida a conta, o juiz poderá abrir às partes o prazo sucessivo de dez dias para a impugnação fundamentada da decisão. Fosse um processo, o juiz estaria obrigado a abrir vistas, deixando tal ato processual de ser mera faculdade do magistrado. </w:t>
      </w:r>
    </w:p>
    <w:p w:rsidR="00C73F75" w:rsidRPr="002C6D14" w:rsidRDefault="00C73F75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Não há previsão para a interposição de recurso da sentença de liquidação, que, de acordo com o art. 884, § 3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, da CLT, somente poderá ser impugnada por meio autônomo.</w:t>
      </w:r>
    </w:p>
    <w:p w:rsidR="00C73F75" w:rsidRPr="002C6D14" w:rsidRDefault="00C73F75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se pode esquecer, por outro lado, que a liquidação de sentença encontra-se no capitulo V do livro X da CLT, que trata da execução. </w:t>
      </w:r>
    </w:p>
    <w:p w:rsidR="002C6D14" w:rsidRDefault="002C6D14" w:rsidP="002C6D14">
      <w:pPr>
        <w:ind w:firstLine="9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3F75" w:rsidRPr="002C6D14" w:rsidRDefault="002C6D14" w:rsidP="002C6D14">
      <w:pPr>
        <w:ind w:firstLine="9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ESPÉCIE DE LIQUIDAÇÃO DE SENTENÇA</w:t>
      </w:r>
    </w:p>
    <w:p w:rsidR="00C73F75" w:rsidRPr="002C6D14" w:rsidRDefault="00C73F75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No processo civil não há mais a liquidação de sentença por calculo do contador</w:t>
      </w:r>
      <w:proofErr w:type="gramStart"/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pois</w:t>
      </w:r>
      <w:proofErr w:type="gramEnd"/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 modalidade foi extinta pela lei n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2C6D1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 </w:t>
      </w:r>
      <w:r w:rsidRPr="002C6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8.898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/94, salvo nas hipóteses em que a memória apresentada pelo credor aparentemente exceder os limites da decisão exeqüenda, ordena-se previamente, a sua liquidação, que poderá ser feita por calculo, por arbitramento ou por artigos.</w:t>
      </w:r>
    </w:p>
    <w:p w:rsidR="00C73F75" w:rsidRPr="002C6D14" w:rsidRDefault="00C73F75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Liquidação por cálculo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A liquidação será feita por cálculo quando a determinação do valor da condenação depender apenas de cálculo aritmético. É a forma mais comum na Justiça do Trabalho (faz-se o levantamento do principal, ao qual se acrescem os juros e a correção monetária, deduzindo-se, depois, os valores correspondentes aos depósitos recursais com seus rendimentos, com o que se tem o que o executado ainda deve pagar). Vale destacar que a Lei 11.232, de 22 de dezembro de 2005 revogou o art. 604 do CPC, substituindo-o pelo novo art. 475-B do CPC, com a seguinte redação:</w:t>
      </w:r>
    </w:p>
    <w:p w:rsidR="00C73F75" w:rsidRPr="002C6D14" w:rsidRDefault="00C73F75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“Art. 475-B. Quando a determinação do valor da condenação depender apenas de cálculo aritmético, o credor requererá o cumprimento da sentença na forma do art. 475-J desta Lei, instruindo o pedido com a memória discriminada e atualizada do cálculo”. </w:t>
      </w:r>
    </w:p>
    <w:p w:rsidR="00597EE1" w:rsidRPr="002C6D14" w:rsidRDefault="00597EE1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Liquidação por arbitramento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a liquidação será feita por arbitramento quando as partes o convencionarem expressamente ou for determinado pela sentença, ou ainda quando o exigir a natureza do objeto da liquidação.</w:t>
      </w:r>
    </w:p>
    <w:p w:rsidR="00597EE1" w:rsidRPr="002C6D14" w:rsidRDefault="00597EE1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Muitas vezes, diante das dificuldades encontradas nas tentativas de apuração do </w:t>
      </w:r>
      <w:r w:rsidRPr="002C6D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quantum debeatur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simples cálculos, a liquidação por arbitramento revela-se em medida eficaz para tornar líquida a sentença.</w:t>
      </w:r>
    </w:p>
    <w:p w:rsidR="00597EE1" w:rsidRPr="002C6D14" w:rsidRDefault="00597EE1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Não obstante, mesmo que no comando sentencial tenha sido determinada a liquidação por arbitramento, poderá o magistrado estabelecer, posteriormente que a liquidação se processe por cálculos, prestigiando, assim, o princípio da celeridade e economia processual, não havendo que falar em ofensa à coisa julgada, pois não se está alterando o conteúdo substancial da sentença.</w:t>
      </w:r>
    </w:p>
    <w:p w:rsidR="00597EE1" w:rsidRPr="002C6D14" w:rsidRDefault="00597EE1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Igualmente, não se deve confundir a arbitragem com a perícia.</w:t>
      </w:r>
    </w:p>
    <w:p w:rsidR="00597EE1" w:rsidRPr="002C6D14" w:rsidRDefault="00597EE1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A perícia é meio de prova e não forma de liquidação de sentença.</w:t>
      </w:r>
    </w:p>
    <w:p w:rsidR="00597EE1" w:rsidRPr="002C6D14" w:rsidRDefault="00597EE1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 liquidação por arbitragem, as partes não têm a faculdade de nomear assistentes ou formular quesitos, como ocorre na perícia.</w:t>
      </w:r>
    </w:p>
    <w:p w:rsidR="00597EE1" w:rsidRPr="002C6D14" w:rsidRDefault="00597EE1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Na arbitragem, o árbitro limitar-se-á a estimar o valor, em dinheiro, dos direitos assegurados ao exeqüente pela sentença agindo como se fosse avaliador ele é único, sendo livremente nomeado pelo juiz.</w:t>
      </w:r>
    </w:p>
    <w:p w:rsidR="00597EE1" w:rsidRPr="002C6D14" w:rsidRDefault="00597EE1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Vale frisar, que o juiz não se encontra adstrito ao laudo do árbitro, podendo formar livremente o seu convencimento sobre a matéria, sendo o árbitro apenas um auxiliar do magistrado.</w:t>
      </w:r>
    </w:p>
    <w:p w:rsidR="00597EE1" w:rsidRPr="002C6D14" w:rsidRDefault="00597EE1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De acordo com o Art. 475-C.</w:t>
      </w:r>
    </w:p>
    <w:p w:rsidR="00597EE1" w:rsidRPr="002C6D14" w:rsidRDefault="00597EE1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Far-se-</w:t>
      </w:r>
      <w:proofErr w:type="gramStart"/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proofErr w:type="gramEnd"/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liquidação por arbitramento quando:</w:t>
      </w:r>
    </w:p>
    <w:p w:rsidR="00597EE1" w:rsidRPr="002C6D14" w:rsidRDefault="00597EE1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I – determinado pela sentença ou convencionado pelas partes;</w:t>
      </w:r>
    </w:p>
    <w:p w:rsidR="00597EE1" w:rsidRPr="002C6D14" w:rsidRDefault="00597EE1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II – o exigir a natureza do objeto da liquidação”</w:t>
      </w:r>
      <w:proofErr w:type="gramEnd"/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7EE1" w:rsidRPr="002C6D14" w:rsidRDefault="00597EE1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Liquidação por artigos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É feita quando houver necessidade de provar fatos novos que devam servir de base para fixar o </w:t>
      </w:r>
      <w:r w:rsidRPr="002C6D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quantum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condenação. Ou seja, quando sua liquidez depender da comprovação de fatos ainda não esclarecidos suficientemente no processo de conhecimento, de modo a permitir valoração imediata do título executivo.</w:t>
      </w:r>
    </w:p>
    <w:p w:rsidR="00597EE1" w:rsidRPr="002C6D14" w:rsidRDefault="00597EE1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É a forma mais complexa de liquidação, constituindo um verdadeiro processo de conhecimento.</w:t>
      </w:r>
    </w:p>
    <w:p w:rsidR="00597EE1" w:rsidRPr="002C6D14" w:rsidRDefault="00597EE1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O Art. 475-E reza o seguinte: Far-se-</w:t>
      </w:r>
      <w:proofErr w:type="gramStart"/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proofErr w:type="gramEnd"/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liquidação por artigos, quando, para determinar o valor da condenação, houver necessidade de provar e alegar fato novo.</w:t>
      </w:r>
    </w:p>
    <w:p w:rsidR="009E7F9F" w:rsidRPr="002C6D14" w:rsidRDefault="009E7F9F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7F9F" w:rsidRPr="002C6D14" w:rsidRDefault="009E7F9F" w:rsidP="002C6D14">
      <w:pPr>
        <w:ind w:firstLine="9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SENTENÇA DE LIQUIDAÇÃO</w:t>
      </w:r>
      <w:r w:rsidR="004A51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SUA IMPUGNAÇÃO</w:t>
      </w:r>
      <w:r w:rsidRPr="002C6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81437" w:rsidRPr="00C72717" w:rsidRDefault="00B81437" w:rsidP="00C72717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com o advento da Lei 11. 232/2005 </w:t>
      </w:r>
      <w:r w:rsidR="00C72717" w:rsidRPr="00C72717">
        <w:rPr>
          <w:rFonts w:ascii="Times New Roman" w:hAnsi="Times New Roman" w:cs="Times New Roman"/>
          <w:color w:val="000000" w:themeColor="text1"/>
          <w:sz w:val="24"/>
          <w:szCs w:val="24"/>
        </w:rPr>
        <w:t>que s</w:t>
      </w:r>
      <w:r w:rsidRPr="00C72717">
        <w:rPr>
          <w:rFonts w:ascii="Times New Roman" w:hAnsi="Times New Roman" w:cs="Times New Roman"/>
          <w:color w:val="000000" w:themeColor="text1"/>
          <w:sz w:val="24"/>
          <w:szCs w:val="24"/>
        </w:rPr>
        <w:t>i introduzi</w:t>
      </w:r>
      <w:r w:rsidR="00C72717" w:rsidRPr="00C7271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C72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ordenamento jurídico processualístico civil brasileiro a fase de liquidação de sentença, e o processo passou a ser tido como sincrético, priorizando o princípio da celeridade processual.</w:t>
      </w:r>
    </w:p>
    <w:p w:rsidR="00C72717" w:rsidRPr="00C72717" w:rsidRDefault="00C72717" w:rsidP="00C72717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717">
        <w:rPr>
          <w:rFonts w:ascii="Times New Roman" w:hAnsi="Times New Roman" w:cs="Times New Roman"/>
          <w:color w:val="000000" w:themeColor="text1"/>
          <w:sz w:val="24"/>
          <w:szCs w:val="24"/>
        </w:rPr>
        <w:t>No processo do trabalho se permite a fase liquidação de sentença conforme exposto no art. 879 da CLT que nos diz “sendo ilíquida a sentença, exeqüente, ordenar-se-á sua liquidação”.</w:t>
      </w:r>
    </w:p>
    <w:p w:rsidR="00C72717" w:rsidRPr="00C72717" w:rsidRDefault="00C72717" w:rsidP="00C72717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717">
        <w:rPr>
          <w:rFonts w:ascii="Times New Roman" w:hAnsi="Times New Roman" w:cs="Times New Roman"/>
          <w:color w:val="000000" w:themeColor="text1"/>
          <w:sz w:val="24"/>
          <w:szCs w:val="24"/>
        </w:rPr>
        <w:t>Alguns doutrinadores da seara laboral são consoantes que a liquidação de sentença compõe uma fase preparatória da execução.</w:t>
      </w:r>
    </w:p>
    <w:p w:rsidR="00C72717" w:rsidRPr="00C72717" w:rsidRDefault="00C72717" w:rsidP="00C72717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doutrina mais moderna conceitua a liquidação de sentença como uma ação declaratória do valor da condenação, situada entre o processo de conhecimento e o processo executivo, prestigiando assim sua autonomia.</w:t>
      </w:r>
    </w:p>
    <w:p w:rsidR="00C72717" w:rsidRPr="009D04A2" w:rsidRDefault="00C72717" w:rsidP="00B81437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81437" w:rsidRDefault="00B81437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7EE1" w:rsidRPr="002C6D14" w:rsidRDefault="009E7F9F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que concerne ao tema, não há o desejável consenso acerca da natureza jurídica do ato judicial que resolve a liquidação. Para uns, não obstante o nomen iuris sentença, trata-se, a rigor, de uma decisão </w:t>
      </w:r>
      <w:r w:rsidR="005A1ACC"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interlocutória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, r</w:t>
      </w:r>
      <w:r w:rsidR="005A1ACC"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pela qual dela não cabe, de pronto, nenhum recurso, em função do principio da </w:t>
      </w:r>
      <w:r w:rsidR="005A1ACC"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irrecorribilidade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ACC"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imediata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decisões interlocutórias. Dito de outro modo, somente no momento de oposição de embargos à execução é que exeqüente e executado poderão impugnar a </w:t>
      </w:r>
      <w:r w:rsidR="005A1ACC"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sentença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liquidação, a teor do art. 884 § 3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 CLT. </w:t>
      </w:r>
    </w:p>
    <w:p w:rsidR="005A1ACC" w:rsidRPr="002C6D14" w:rsidRDefault="005A1ACC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Outros sustentam que a decisão que julga a liquidação, nas suas três modalidades, é na verdade uma sentença declaratória que, embora seja irrecorrível, a exemplo do que se dá com a sentença proferida nas ações submetidas ao procedimento sumário, poderá posteriormente, ser impugnada na forma do art. 884 § 3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 CLT. </w:t>
      </w:r>
    </w:p>
    <w:p w:rsidR="005A1ACC" w:rsidRPr="002C6D14" w:rsidRDefault="005A1ACC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O problema não é meramente acadêmico, como se poderia pensar à primeira vista, na medida em que, a depender da natureza jurídica que se adote, haverá conseqüências práticas muito importantes, a começar, por exemplo, pela possibilidade de ajuizamento de ação rescisória contra a sentença de liquidação.</w:t>
      </w:r>
    </w:p>
    <w:p w:rsidR="005A1ACC" w:rsidRPr="002C6D14" w:rsidRDefault="005A1ACC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Dito de outro modo, admitida a natureza de decisão interlocutória da sentença de liquidação, dela não caberá ação rescisória; se se adotar a tese de que o ato judicial que julga a liquidação é uma sentença declaratória de mérito, tal ato será atacável por ação rescisória, conforme a regra estabelecida no art. 485, caput, do CPC. Nesse sentido, o item II da mesma Súmula n. 399 do TST ressalta que a decisão homologatória de caçulos </w:t>
      </w:r>
      <w:r w:rsidR="002C6D14"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apenas comporta rescisão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quando enfrentar as questões envolvidas na elaboração da conta de liquidação</w:t>
      </w:r>
      <w:r w:rsidR="002C6D14"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quer</w:t>
      </w: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solvendo a controvérsia das partes que explicitando, de oficio, os motivos pelos quais acolheu os cálculos oferecidos por uma das partes ou pelo setor de cálculos, e não contestados pela outra. </w:t>
      </w:r>
    </w:p>
    <w:p w:rsidR="002C6D14" w:rsidRPr="002C6D14" w:rsidRDefault="002C6D14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>Ao admitir rescisória do ato que julgar a liquidação, o TST, ao que nos parece, adotou a tese de que tal ato judicial é verdadeira sentença que poderá, dependendo do seu conteúdo, isto é, se for definitiva por enfrentar o mérito das questões controvertidas a respeito da elaboração da conta de liquidação, empolgar o ajuizamento de ação rescisória, sabido que esta ação especial só é cabível para atacar sentença de mérito.</w:t>
      </w:r>
    </w:p>
    <w:p w:rsidR="00597EE1" w:rsidRDefault="004C5795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Além disso, a OJ 134 da SDI-2 adotou a tese de que a decisão que conclui estar preclusa a oportunidade de impugnação da sentença de liquidação, por ensejar tão-somente a formação da coisa julgada formal, não é suscetível de rescindibilidade. Para o TST, portanto, o ato judicial que não aprecia as questões controvertidas lançadas na elaboração da conta de liquidação é uma sentença terminativa, que produz apenas a coisa julgada forma e, por isso, não desafia ação rescisória.</w:t>
      </w:r>
    </w:p>
    <w:p w:rsidR="004C5795" w:rsidRDefault="004C5795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Assim, a sentença de liquidação por cálculo embora sempre irrecorrível, poderá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alguns casos, impugnável por ação rescisória.</w:t>
      </w:r>
    </w:p>
    <w:p w:rsidR="004C5795" w:rsidRDefault="004C5795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 tocante à liquidação por artigos, a sentença que os julgar poderá ser de mérito, como, por exemplo, se não limitar à data-base os efeitos da condenação, quando omissa a sentença exeqüenda, referente aos chamados Planos Econômicos.</w:t>
      </w:r>
    </w:p>
    <w:p w:rsidR="00B81437" w:rsidRPr="002C6D14" w:rsidRDefault="00B81437" w:rsidP="00B81437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o advento da art. 475-H do CPC: Da decisão de liquidação caberá agravo de instrumento. Assim, no processo civil o ato que resolve a liquidação não é mais sentença, que desafiava apelação, e sim decisão interlocutória, que agora desafia agravo de instrumento. Como no processo do trabalho o ato que resolve a liquidação é irrecorrível, não há, pois, lacuna normativa da CLT, sendo, assim, inaplicável a norma ora focalizada. </w:t>
      </w:r>
    </w:p>
    <w:p w:rsidR="00C72717" w:rsidRPr="00C72717" w:rsidRDefault="00C73F75" w:rsidP="00C72717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6F3F" w:rsidRPr="002C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72717" w:rsidRPr="00C72717">
        <w:rPr>
          <w:rFonts w:ascii="Times New Roman" w:hAnsi="Times New Roman" w:cs="Times New Roman"/>
          <w:color w:val="000000" w:themeColor="text1"/>
          <w:sz w:val="24"/>
          <w:szCs w:val="24"/>
        </w:rPr>
        <w:t>Adentrando no assunto que nos foi proposto, sobre a sentença de liquidação. A decisão que julga a liquidação da obrigação contida na sentença tem natureza de sentença segundo a CLT. O §3º do art. 884 da CLT menciona que “somente nos embargos à penhora poderá o executado impugnar a sentença de liquidação, cabendo ao exeqüente igual direito e no mesmo prazo”.</w:t>
      </w:r>
    </w:p>
    <w:p w:rsidR="00C72717" w:rsidRPr="00C72717" w:rsidRDefault="00C72717" w:rsidP="00C72717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717">
        <w:rPr>
          <w:rFonts w:ascii="Times New Roman" w:hAnsi="Times New Roman" w:cs="Times New Roman"/>
          <w:color w:val="000000" w:themeColor="text1"/>
          <w:sz w:val="24"/>
          <w:szCs w:val="24"/>
        </w:rPr>
        <w:t>Portanto, garantido o juízo, somente no prazo dos embargos à execução é que o exeqüente e executado poderiam impugnar a sentença de liquidação.</w:t>
      </w:r>
    </w:p>
    <w:p w:rsidR="00C72717" w:rsidRPr="00C72717" w:rsidRDefault="00C72717" w:rsidP="00C72717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Todavia a Lei </w:t>
      </w:r>
      <w:proofErr w:type="gramStart"/>
      <w:r w:rsidRPr="00C7271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proofErr w:type="gramEnd"/>
      <w:r w:rsidRPr="00C72717">
        <w:rPr>
          <w:rFonts w:ascii="Times New Roman" w:hAnsi="Times New Roman" w:cs="Times New Roman"/>
          <w:color w:val="000000" w:themeColor="text1"/>
          <w:sz w:val="24"/>
          <w:szCs w:val="24"/>
        </w:rPr>
        <w:t>. 432/1992 alterou a redação do art. 879, conferindo ao juiz a faculdade de abrir prazo para as partes impugnarem a sentença de liquidação, tão logo elaborados os cálculos. Art. 879.</w:t>
      </w:r>
    </w:p>
    <w:p w:rsidR="00C72717" w:rsidRPr="00C72717" w:rsidRDefault="00C72717" w:rsidP="00C72717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717">
        <w:rPr>
          <w:rFonts w:ascii="Times New Roman" w:hAnsi="Times New Roman" w:cs="Times New Roman"/>
          <w:color w:val="000000" w:themeColor="text1"/>
          <w:sz w:val="24"/>
          <w:szCs w:val="24"/>
        </w:rPr>
        <w:t>A natureza jurídica da sentença de liquidação é declaratória. Ou seja, tem por objetivo completar o título executivo, visando à certeza jurídica quanto ao valor da dívida.</w:t>
      </w:r>
    </w:p>
    <w:p w:rsidR="00C72717" w:rsidRPr="00C72717" w:rsidRDefault="00C72717" w:rsidP="00C72717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717">
        <w:rPr>
          <w:rFonts w:ascii="Times New Roman" w:hAnsi="Times New Roman" w:cs="Times New Roman"/>
          <w:color w:val="000000" w:themeColor="text1"/>
          <w:sz w:val="24"/>
          <w:szCs w:val="24"/>
        </w:rPr>
        <w:t>A sentença de liquidação vai preparar a execução do título judicial.</w:t>
      </w:r>
    </w:p>
    <w:p w:rsidR="00C72717" w:rsidRPr="00C72717" w:rsidRDefault="00C72717" w:rsidP="00C72717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717">
        <w:rPr>
          <w:rFonts w:ascii="Times New Roman" w:hAnsi="Times New Roman" w:cs="Times New Roman"/>
          <w:color w:val="000000" w:themeColor="text1"/>
          <w:sz w:val="24"/>
          <w:szCs w:val="24"/>
        </w:rPr>
        <w:t>Deverá a sentença de liquidação ser fundamentada, de acordo com o inciso IX do art. 93 da Constituição, explicando por que está sendo homologado um cálculo ou outro.</w:t>
      </w:r>
    </w:p>
    <w:p w:rsidR="00C72717" w:rsidRPr="00C72717" w:rsidRDefault="00C72717" w:rsidP="00C72717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717">
        <w:rPr>
          <w:rFonts w:ascii="Times New Roman" w:hAnsi="Times New Roman" w:cs="Times New Roman"/>
          <w:color w:val="000000" w:themeColor="text1"/>
          <w:sz w:val="24"/>
          <w:szCs w:val="24"/>
        </w:rPr>
        <w:t>Pode, porém, a sentença ser concisa, desde que fundamentada.</w:t>
      </w:r>
    </w:p>
    <w:p w:rsidR="00C72717" w:rsidRPr="00C72717" w:rsidRDefault="00C72717" w:rsidP="00C72717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717">
        <w:rPr>
          <w:rFonts w:ascii="Times New Roman" w:hAnsi="Times New Roman" w:cs="Times New Roman"/>
          <w:color w:val="000000" w:themeColor="text1"/>
          <w:sz w:val="24"/>
          <w:szCs w:val="24"/>
        </w:rPr>
        <w:t>A natureza jurídica da sentença de liquidação é de decisão interlocutória, apesar, de a decisão do juiz ter de ser fundamentada na própria sentença. Pois do contrário, caberia recurso da sentença de liquidação. A sentença de liquidação só pode ser impugnada nos embargos, salvo se houver preclusão para manifestação da conta.</w:t>
      </w:r>
    </w:p>
    <w:p w:rsidR="000C6F3F" w:rsidRPr="002C6D14" w:rsidRDefault="000C6F3F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144" w:rsidRPr="002C6D14" w:rsidRDefault="00E25144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144" w:rsidRPr="002C6D14" w:rsidRDefault="00E25144" w:rsidP="002C6D14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25144" w:rsidRPr="002C6D14" w:rsidSect="00217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44"/>
    <w:rsid w:val="000C6F3F"/>
    <w:rsid w:val="00117072"/>
    <w:rsid w:val="002173F4"/>
    <w:rsid w:val="002478B9"/>
    <w:rsid w:val="002730AD"/>
    <w:rsid w:val="002C6D14"/>
    <w:rsid w:val="00407595"/>
    <w:rsid w:val="00453A1D"/>
    <w:rsid w:val="00483D50"/>
    <w:rsid w:val="004A5179"/>
    <w:rsid w:val="004C5795"/>
    <w:rsid w:val="0054043A"/>
    <w:rsid w:val="005577F7"/>
    <w:rsid w:val="00597EE1"/>
    <w:rsid w:val="005A1ACC"/>
    <w:rsid w:val="006243C6"/>
    <w:rsid w:val="006429EE"/>
    <w:rsid w:val="00696741"/>
    <w:rsid w:val="006E4148"/>
    <w:rsid w:val="00837D18"/>
    <w:rsid w:val="009E7F9F"/>
    <w:rsid w:val="00B81437"/>
    <w:rsid w:val="00C72717"/>
    <w:rsid w:val="00C73F75"/>
    <w:rsid w:val="00D546B3"/>
    <w:rsid w:val="00D745BC"/>
    <w:rsid w:val="00E25144"/>
    <w:rsid w:val="00F027AA"/>
    <w:rsid w:val="00F6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C6F3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C6F3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987F-C4F7-4850-AFD4-F990C63F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2313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14776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dcterms:created xsi:type="dcterms:W3CDTF">2014-05-24T12:15:00Z</dcterms:created>
  <dcterms:modified xsi:type="dcterms:W3CDTF">2014-05-24T12:26:00Z</dcterms:modified>
</cp:coreProperties>
</file>