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3ED" w:rsidRPr="000A3E97" w:rsidRDefault="009B73ED" w:rsidP="00596C1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A3E97">
        <w:rPr>
          <w:rFonts w:ascii="Times New Roman" w:hAnsi="Times New Roman" w:cs="Times New Roman"/>
          <w:b/>
          <w:color w:val="auto"/>
          <w:sz w:val="24"/>
          <w:szCs w:val="24"/>
        </w:rPr>
        <w:t>SUSTENTABILIDADE DE SISTEMAS PRODUTIVOS ASSOCIADO</w:t>
      </w:r>
      <w:r w:rsidR="00A16841" w:rsidRPr="000A3E97">
        <w:rPr>
          <w:rFonts w:ascii="Times New Roman" w:hAnsi="Times New Roman" w:cs="Times New Roman"/>
          <w:b/>
          <w:color w:val="auto"/>
          <w:sz w:val="24"/>
          <w:szCs w:val="24"/>
        </w:rPr>
        <w:t>S</w:t>
      </w:r>
      <w:r w:rsidRPr="000A3E9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OU NÃO À </w:t>
      </w:r>
      <w:r w:rsidR="001D5B34" w:rsidRPr="000A3E97">
        <w:rPr>
          <w:rFonts w:ascii="Times New Roman" w:hAnsi="Times New Roman" w:cs="Times New Roman"/>
          <w:b/>
          <w:color w:val="auto"/>
          <w:sz w:val="24"/>
          <w:szCs w:val="24"/>
        </w:rPr>
        <w:t>PECUÁRIA</w:t>
      </w:r>
      <w:r w:rsidRPr="000A3E9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BOVINA EM UM ASSENTAMENTO DE REFORMA AGRÁRIA DO ESTADO MARANHÃO, BRASIL</w:t>
      </w:r>
      <w:r w:rsidR="00A16841" w:rsidRPr="000A3E97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</w:p>
    <w:p w:rsidR="009B73ED" w:rsidRPr="000A3E97" w:rsidRDefault="009B73ED" w:rsidP="00957F1C">
      <w:pPr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Gilvan dos </w:t>
      </w:r>
      <w:r w:rsidR="00E6739E" w:rsidRPr="000A3E97">
        <w:rPr>
          <w:rFonts w:ascii="Times New Roman" w:hAnsi="Times New Roman" w:cs="Times New Roman"/>
          <w:color w:val="auto"/>
          <w:sz w:val="24"/>
          <w:szCs w:val="24"/>
        </w:rPr>
        <w:t>Santos</w:t>
      </w:r>
      <w:r w:rsidR="00E6739E" w:rsidRPr="000A3E97">
        <w:rPr>
          <w:rStyle w:val="Refdenotaderodap"/>
          <w:rFonts w:ascii="Times New Roman" w:hAnsi="Times New Roman" w:cs="Times New Roman"/>
          <w:color w:val="auto"/>
          <w:sz w:val="24"/>
          <w:szCs w:val="24"/>
        </w:rPr>
        <w:footnoteReference w:id="1"/>
      </w:r>
      <w:r w:rsidR="0096536E" w:rsidRPr="000A3E9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9B73ED" w:rsidRPr="000A3E97" w:rsidRDefault="009B73ED" w:rsidP="00596C1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A3E97">
        <w:rPr>
          <w:rFonts w:ascii="Times New Roman" w:hAnsi="Times New Roman" w:cs="Times New Roman"/>
          <w:color w:val="auto"/>
          <w:sz w:val="24"/>
          <w:szCs w:val="24"/>
        </w:rPr>
        <w:t>RESUM</w:t>
      </w:r>
      <w:r w:rsidR="00D82092" w:rsidRPr="000A3E97">
        <w:rPr>
          <w:rFonts w:ascii="Times New Roman" w:hAnsi="Times New Roman" w:cs="Times New Roman"/>
          <w:color w:val="auto"/>
          <w:sz w:val="24"/>
          <w:szCs w:val="24"/>
        </w:rPr>
        <w:t>O</w:t>
      </w:r>
    </w:p>
    <w:p w:rsidR="009B73ED" w:rsidRPr="000A3E97" w:rsidRDefault="009B73ED" w:rsidP="00596C1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r w:rsidRPr="000A3E97">
        <w:rPr>
          <w:rFonts w:ascii="Times New Roman" w:hAnsi="Times New Roman" w:cs="Times New Roman"/>
          <w:color w:val="auto"/>
          <w:sz w:val="24"/>
          <w:szCs w:val="24"/>
        </w:rPr>
        <w:t>No assentamento ITACIRA, localizado no município de Imperatriz, estado d</w:t>
      </w:r>
      <w:r w:rsidR="00D82092" w:rsidRPr="000A3E97">
        <w:rPr>
          <w:rFonts w:ascii="Times New Roman" w:hAnsi="Times New Roman" w:cs="Times New Roman"/>
          <w:color w:val="auto"/>
          <w:sz w:val="24"/>
          <w:szCs w:val="24"/>
        </w:rPr>
        <w:t>o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Maranhão – BRASIL</w:t>
      </w:r>
      <w:r w:rsidR="00D82092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realizou-se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esta investigação</w:t>
      </w:r>
      <w:r w:rsidR="00D82092" w:rsidRPr="000A3E97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com o objetivo de avaliar a sustentabilidade dos sistemas de produção agropecuária adoptados pelas famílias que ali vivem. Para atingir o objetivo traçado fez-se uso de um conjunto de indicadores</w:t>
      </w:r>
      <w:r w:rsidR="00D82092" w:rsidRPr="000A3E97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composto de variáveis definidas mediante um procedimento metodológico previamente estruturado, tendo como referencia as dimensões, social, económica e ambiental</w:t>
      </w:r>
      <w:r w:rsidR="00D82092" w:rsidRPr="000A3E97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2092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usadas no estabelecimento dos 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níveis de sustentabilidade. Para caracterizar os sistemas estudados, </w:t>
      </w:r>
      <w:r w:rsidR="00D82092" w:rsidRPr="000A3E97">
        <w:rPr>
          <w:rFonts w:ascii="Times New Roman" w:hAnsi="Times New Roman" w:cs="Times New Roman"/>
          <w:color w:val="auto"/>
          <w:sz w:val="24"/>
          <w:szCs w:val="24"/>
        </w:rPr>
        <w:t>foram usadas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como base informações coletadas através de questionários estruturados, conversas informantes qualificados e visitas </w:t>
      </w:r>
      <w:r w:rsidRPr="000A3E97">
        <w:rPr>
          <w:rFonts w:ascii="Times New Roman" w:hAnsi="Times New Roman" w:cs="Times New Roman"/>
          <w:i/>
          <w:color w:val="auto"/>
          <w:sz w:val="24"/>
          <w:szCs w:val="24"/>
        </w:rPr>
        <w:t>in loco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>. A investigação permitiu conhecer os sistemas de produção desenvolvidos pelas famílias camponesas, a posterior avaliação evidenciou que as Unidades de Produção Camponesas (</w:t>
      </w:r>
      <w:proofErr w:type="spellStart"/>
      <w:r w:rsidRPr="000A3E97">
        <w:rPr>
          <w:rFonts w:ascii="Times New Roman" w:hAnsi="Times New Roman" w:cs="Times New Roman"/>
          <w:color w:val="auto"/>
          <w:sz w:val="24"/>
          <w:szCs w:val="24"/>
        </w:rPr>
        <w:t>UPCs</w:t>
      </w:r>
      <w:proofErr w:type="spellEnd"/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) apresentam índice de sustentabilidade satisfatório, </w:t>
      </w:r>
      <w:r w:rsidR="008B1D31" w:rsidRPr="000A3E97">
        <w:rPr>
          <w:rFonts w:ascii="Times New Roman" w:hAnsi="Times New Roman" w:cs="Times New Roman"/>
          <w:color w:val="auto"/>
          <w:sz w:val="24"/>
          <w:szCs w:val="24"/>
        </w:rPr>
        <w:t>no entanto</w:t>
      </w:r>
      <w:r w:rsidR="00D82092" w:rsidRPr="000A3E97">
        <w:rPr>
          <w:rFonts w:ascii="Times New Roman" w:hAnsi="Times New Roman" w:cs="Times New Roman"/>
          <w:color w:val="auto"/>
          <w:sz w:val="24"/>
          <w:szCs w:val="24"/>
        </w:rPr>
        <w:t>, as mesmas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apresentam pontos de debilidade que podem comprometer</w:t>
      </w:r>
      <w:r w:rsidR="008B1D31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2092" w:rsidRPr="000A3E97">
        <w:rPr>
          <w:rFonts w:ascii="Times New Roman" w:hAnsi="Times New Roman" w:cs="Times New Roman"/>
          <w:color w:val="auto"/>
          <w:sz w:val="24"/>
          <w:szCs w:val="24"/>
        </w:rPr>
        <w:t>a sustentabilidade dos sistemas, tanto do ponto de vista ambiental, como social e econômico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em longo prazo.</w:t>
      </w:r>
    </w:p>
    <w:p w:rsidR="00E64A3E" w:rsidRPr="000A3E97" w:rsidRDefault="009B73ED" w:rsidP="00596C1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Palavras-chave: </w:t>
      </w:r>
      <w:proofErr w:type="gramStart"/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Sustentabilidade, assentamentos, </w:t>
      </w:r>
      <w:r w:rsidR="0096536E" w:rsidRPr="000A3E97">
        <w:rPr>
          <w:rFonts w:ascii="Times New Roman" w:hAnsi="Times New Roman" w:cs="Times New Roman"/>
          <w:color w:val="auto"/>
          <w:sz w:val="24"/>
          <w:szCs w:val="24"/>
        </w:rPr>
        <w:t>pecuária</w:t>
      </w:r>
      <w:proofErr w:type="gramEnd"/>
      <w:r w:rsidR="0096536E" w:rsidRPr="000A3E9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bookmarkEnd w:id="0"/>
    <w:p w:rsidR="005A4777" w:rsidRPr="000A3E97" w:rsidRDefault="005A4777" w:rsidP="005A477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0A3E97">
        <w:rPr>
          <w:rFonts w:ascii="Times New Roman" w:hAnsi="Times New Roman" w:cs="Times New Roman"/>
          <w:color w:val="auto"/>
          <w:sz w:val="24"/>
          <w:szCs w:val="24"/>
          <w:lang w:val="en-US"/>
        </w:rPr>
        <w:t>SUSTAINABILITY OF ASSOCIATE OR NON ASSOCIATE PRODUCTIVE SYSTEMS OF BOVINE BREEDING IN AN AGRARIAN REFORM ESTABLISHMENT IN MARANHÃO STATE OF BRAZIL.</w:t>
      </w:r>
    </w:p>
    <w:p w:rsidR="005A4777" w:rsidRPr="000A3E97" w:rsidRDefault="005A4777" w:rsidP="005A4777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0A3E9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ABSTRACT </w:t>
      </w:r>
    </w:p>
    <w:p w:rsidR="0096536E" w:rsidRPr="000A3E97" w:rsidRDefault="0096536E" w:rsidP="00596C13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0A3E9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In the establishment ITACIRA, located in the municipality of Imperatriz, state of </w:t>
      </w:r>
      <w:proofErr w:type="spellStart"/>
      <w:r w:rsidRPr="000A3E97">
        <w:rPr>
          <w:rFonts w:ascii="Times New Roman" w:hAnsi="Times New Roman" w:cs="Times New Roman"/>
          <w:color w:val="auto"/>
          <w:sz w:val="24"/>
          <w:szCs w:val="24"/>
          <w:lang w:val="en-US"/>
        </w:rPr>
        <w:t>Maranhão</w:t>
      </w:r>
      <w:proofErr w:type="spellEnd"/>
      <w:r w:rsidRPr="000A3E9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- BRAZIL, an investigation, with the objective of evaluating the </w:t>
      </w:r>
      <w:r w:rsidRPr="000A3E97">
        <w:rPr>
          <w:rFonts w:ascii="Times New Roman" w:hAnsi="Times New Roman" w:cs="Times New Roman"/>
          <w:color w:val="auto"/>
          <w:sz w:val="24"/>
          <w:szCs w:val="24"/>
          <w:lang w:val="en-US"/>
        </w:rPr>
        <w:lastRenderedPageBreak/>
        <w:t xml:space="preserve">sustainability of the systems of agricultural production adopted by the families in the establishment was carried out. To carry out the challenge, the use of a group of indicators made up of variables, defined by means of a methodological procedure structured by sustainable, social, economic and environmental dimensions was employed. The characterization was based on information collected through defaulted surveys, conversations and </w:t>
      </w:r>
      <w:r w:rsidRPr="000A3E97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>in situ</w:t>
      </w:r>
      <w:r w:rsidRPr="000A3E9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visits. The investigation allowed the understanding of the production systems developed by the rural families and the later evaluation of the Rural Production Units (UPCs) presented a satisfactory sustainability index, but, the same systems presented points of weakness that are capable of compromising the sustainability of long term environmental</w:t>
      </w:r>
      <w:r w:rsidR="00F861DC" w:rsidRPr="000A3E97">
        <w:rPr>
          <w:rFonts w:ascii="Times New Roman" w:hAnsi="Times New Roman" w:cs="Times New Roman"/>
          <w:color w:val="auto"/>
          <w:sz w:val="24"/>
          <w:szCs w:val="24"/>
          <w:lang w:val="en-US"/>
        </w:rPr>
        <w:t>,</w:t>
      </w:r>
      <w:r w:rsidRPr="000A3E9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F861DC" w:rsidRPr="000A3E9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social </w:t>
      </w:r>
      <w:r w:rsidRPr="000A3E9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and </w:t>
      </w:r>
      <w:r w:rsidR="00F861DC" w:rsidRPr="000A3E97">
        <w:rPr>
          <w:rFonts w:ascii="Times New Roman" w:hAnsi="Times New Roman" w:cs="Times New Roman"/>
          <w:color w:val="auto"/>
          <w:sz w:val="24"/>
          <w:szCs w:val="24"/>
          <w:lang w:val="en-US"/>
        </w:rPr>
        <w:t>economic</w:t>
      </w:r>
      <w:r w:rsidRPr="000A3E9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systems.  </w:t>
      </w:r>
    </w:p>
    <w:p w:rsidR="0096536E" w:rsidRPr="000A3E97" w:rsidRDefault="005A4777" w:rsidP="00596C13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0A3E97">
        <w:rPr>
          <w:rFonts w:ascii="Times New Roman" w:hAnsi="Times New Roman" w:cs="Times New Roman"/>
          <w:color w:val="auto"/>
          <w:sz w:val="24"/>
          <w:szCs w:val="24"/>
          <w:lang w:val="en-US"/>
        </w:rPr>
        <w:t>Key w</w:t>
      </w:r>
      <w:r w:rsidR="0096536E" w:rsidRPr="000A3E9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ords: sustainability, establishments, cattle </w:t>
      </w:r>
      <w:proofErr w:type="gramStart"/>
      <w:r w:rsidR="0096536E" w:rsidRPr="000A3E97">
        <w:rPr>
          <w:rFonts w:ascii="Times New Roman" w:hAnsi="Times New Roman" w:cs="Times New Roman"/>
          <w:color w:val="auto"/>
          <w:sz w:val="24"/>
          <w:szCs w:val="24"/>
          <w:lang w:val="en-US"/>
        </w:rPr>
        <w:t>raising</w:t>
      </w:r>
      <w:proofErr w:type="gramEnd"/>
    </w:p>
    <w:p w:rsidR="00961455" w:rsidRPr="000A3E97" w:rsidRDefault="0096536E" w:rsidP="00961455">
      <w:pPr>
        <w:spacing w:before="120" w:after="100" w:afterAutospacing="1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A3E97">
        <w:rPr>
          <w:rFonts w:ascii="Times New Roman" w:hAnsi="Times New Roman" w:cs="Times New Roman"/>
          <w:color w:val="auto"/>
          <w:sz w:val="24"/>
          <w:szCs w:val="24"/>
        </w:rPr>
        <w:t>INTRODUÇÃO</w:t>
      </w:r>
    </w:p>
    <w:p w:rsidR="0096536E" w:rsidRPr="000A3E97" w:rsidRDefault="0096536E" w:rsidP="00961455">
      <w:pPr>
        <w:spacing w:before="120" w:after="100" w:afterAutospacing="1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A degradação da terra e o desmatamento na América Latina e no Caribe tem se ampliado devido à pecuária "extensiva", sistema de produção predominante na região, assim como o plantio de grãos e cana de </w:t>
      </w:r>
      <w:r w:rsidR="0042404C" w:rsidRPr="000A3E97">
        <w:rPr>
          <w:rFonts w:ascii="Times New Roman" w:hAnsi="Times New Roman" w:cs="Times New Roman"/>
          <w:color w:val="auto"/>
          <w:sz w:val="24"/>
          <w:szCs w:val="24"/>
        </w:rPr>
        <w:t>açúcar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em grandes </w:t>
      </w:r>
      <w:r w:rsidR="0042404C" w:rsidRPr="000A3E97">
        <w:rPr>
          <w:rFonts w:ascii="Times New Roman" w:hAnsi="Times New Roman" w:cs="Times New Roman"/>
          <w:color w:val="auto"/>
          <w:sz w:val="24"/>
          <w:szCs w:val="24"/>
        </w:rPr>
        <w:t>extensões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de terra em áreas frágeis. Enormes áreas foram desmatadas para esses fins</w:t>
      </w:r>
      <w:r w:rsidR="00EF0E1E" w:rsidRPr="000A3E97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(IICA, 2009).</w:t>
      </w:r>
    </w:p>
    <w:p w:rsidR="00632612" w:rsidRPr="000A3E97" w:rsidRDefault="00B37EC2" w:rsidP="00596C1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Atualmente </w:t>
      </w:r>
      <w:r w:rsidR="0096536E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a 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>bovinocultura</w:t>
      </w:r>
      <w:r w:rsidR="0096536E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é a atividade que ocupa a maior área entre todas as atividades agrícolas desenvolvidas no Brasil: 199 milhões de hectares ou 73% da área total ocupada para esse fim, com 205 milhões de cabeças de gado 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>(</w:t>
      </w:r>
      <w:r w:rsidR="0096536E" w:rsidRPr="000A3E97">
        <w:rPr>
          <w:rFonts w:ascii="Times New Roman" w:hAnsi="Times New Roman" w:cs="Times New Roman"/>
          <w:color w:val="auto"/>
          <w:sz w:val="24"/>
          <w:szCs w:val="24"/>
        </w:rPr>
        <w:t>IBGE, 2010). D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>ados da</w:t>
      </w:r>
      <w:r w:rsidR="0096536E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Organização Amigos da Terra (2009) aponta que o Brasil tem o 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segundo </w:t>
      </w:r>
      <w:r w:rsidR="0096536E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maior rebanho 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>bovino d</w:t>
      </w:r>
      <w:r w:rsidR="0096536E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o mundo, 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>finca</w:t>
      </w:r>
      <w:r w:rsidR="00EF0E1E" w:rsidRPr="000A3E97">
        <w:rPr>
          <w:rFonts w:ascii="Times New Roman" w:hAnsi="Times New Roman" w:cs="Times New Roman"/>
          <w:color w:val="auto"/>
          <w:sz w:val="24"/>
          <w:szCs w:val="24"/>
        </w:rPr>
        <w:t>ndo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2404C" w:rsidRPr="000A3E97">
        <w:rPr>
          <w:rFonts w:ascii="Times New Roman" w:hAnsi="Times New Roman" w:cs="Times New Roman"/>
          <w:color w:val="auto"/>
          <w:sz w:val="24"/>
          <w:szCs w:val="24"/>
        </w:rPr>
        <w:t>atrás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6536E" w:rsidRPr="000A3E97">
        <w:rPr>
          <w:rFonts w:ascii="Times New Roman" w:hAnsi="Times New Roman" w:cs="Times New Roman"/>
          <w:color w:val="auto"/>
          <w:sz w:val="24"/>
          <w:szCs w:val="24"/>
        </w:rPr>
        <w:t>apenas da Índia, cuja participação no comérci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>o internacional de carne bovina</w:t>
      </w:r>
      <w:r w:rsidR="0096536E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>é, no entanto</w:t>
      </w:r>
      <w:r w:rsidR="0096536E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, relativamente pequeno. O Brasil 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>assume tam</w:t>
      </w:r>
      <w:r w:rsidR="0096536E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bém o segundo 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lugar na </w:t>
      </w:r>
      <w:r w:rsidR="0042404C" w:rsidRPr="000A3E97">
        <w:rPr>
          <w:rFonts w:ascii="Times New Roman" w:hAnsi="Times New Roman" w:cs="Times New Roman"/>
          <w:color w:val="auto"/>
          <w:sz w:val="24"/>
          <w:szCs w:val="24"/>
        </w:rPr>
        <w:t>produção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6536E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e consumidor de carne bovina 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>n</w:t>
      </w:r>
      <w:r w:rsidR="0096536E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o mundo, </w:t>
      </w:r>
      <w:r w:rsidR="00632612" w:rsidRPr="000A3E97">
        <w:rPr>
          <w:rFonts w:ascii="Times New Roman" w:hAnsi="Times New Roman" w:cs="Times New Roman"/>
          <w:color w:val="auto"/>
          <w:sz w:val="24"/>
          <w:szCs w:val="24"/>
        </w:rPr>
        <w:t>atrás apenas dos Estados Unidos.</w:t>
      </w:r>
    </w:p>
    <w:p w:rsidR="001D5B34" w:rsidRPr="000A3E97" w:rsidRDefault="0042404C" w:rsidP="00596C1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A3E97">
        <w:rPr>
          <w:rFonts w:ascii="Times New Roman" w:hAnsi="Times New Roman" w:cs="Times New Roman"/>
          <w:color w:val="auto"/>
          <w:sz w:val="24"/>
          <w:szCs w:val="24"/>
        </w:rPr>
        <w:t>Esses expressivos e impressionantes números trazem</w:t>
      </w:r>
      <w:r w:rsidR="00B37EC2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consigo preocupações que 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>merecem</w:t>
      </w:r>
      <w:r w:rsidR="00B37EC2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>cuidados</w:t>
      </w:r>
      <w:r w:rsidR="00B37EC2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96536E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Amigos da Terra (2009) mostram que, ao contrário da tendência nacional, </w:t>
      </w:r>
      <w:r w:rsidR="00B37EC2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que vem </w:t>
      </w:r>
      <w:r w:rsidR="0096536E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registrando uma redução </w:t>
      </w:r>
      <w:r w:rsidR="00B37EC2" w:rsidRPr="000A3E97">
        <w:rPr>
          <w:rFonts w:ascii="Times New Roman" w:hAnsi="Times New Roman" w:cs="Times New Roman"/>
          <w:color w:val="auto"/>
          <w:sz w:val="24"/>
          <w:szCs w:val="24"/>
        </w:rPr>
        <w:t>da área dedicada</w:t>
      </w:r>
      <w:r w:rsidR="00EF0E1E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à pastagem de </w:t>
      </w:r>
      <w:r w:rsidR="0096536E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3,83% </w:t>
      </w:r>
      <w:r w:rsidR="00B37EC2" w:rsidRPr="000A3E97">
        <w:rPr>
          <w:rFonts w:ascii="Times New Roman" w:hAnsi="Times New Roman" w:cs="Times New Roman"/>
          <w:color w:val="auto"/>
          <w:sz w:val="24"/>
          <w:szCs w:val="24"/>
        </w:rPr>
        <w:t>registrados em</w:t>
      </w:r>
      <w:r w:rsidR="008011FD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1985.</w:t>
      </w:r>
      <w:r w:rsidR="0096536E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011FD" w:rsidRPr="000A3E97">
        <w:rPr>
          <w:rFonts w:ascii="Times New Roman" w:hAnsi="Times New Roman" w:cs="Times New Roman"/>
          <w:color w:val="auto"/>
          <w:sz w:val="24"/>
          <w:szCs w:val="24"/>
        </w:rPr>
        <w:t>Na</w:t>
      </w:r>
      <w:r w:rsidR="0096536E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Amazônia Legal </w:t>
      </w:r>
      <w:r w:rsidR="008011FD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os 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>números</w:t>
      </w:r>
      <w:r w:rsidR="00634246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011FD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são 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>contrários</w:t>
      </w:r>
      <w:r w:rsidR="008011FD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, registrando uma 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>expansão</w:t>
      </w:r>
      <w:r w:rsidR="008011FD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das áreas de</w:t>
      </w:r>
      <w:r w:rsidR="00634246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pastagens</w:t>
      </w:r>
      <w:r w:rsidR="0096536E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011FD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no 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>período</w:t>
      </w:r>
      <w:r w:rsidR="008011FD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6536E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entre </w:t>
      </w:r>
      <w:r w:rsidR="00634246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1985 e 2006, </w:t>
      </w:r>
      <w:r w:rsidR="0096536E" w:rsidRPr="000A3E97">
        <w:rPr>
          <w:rFonts w:ascii="Times New Roman" w:hAnsi="Times New Roman" w:cs="Times New Roman"/>
          <w:color w:val="auto"/>
          <w:sz w:val="24"/>
          <w:szCs w:val="24"/>
        </w:rPr>
        <w:t>de 44,18%. Este fenômeno mostra um dec</w:t>
      </w:r>
      <w:r w:rsidR="00904AE9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línio na taxa de crescimento da bovinocultura nas </w:t>
      </w:r>
      <w:r w:rsidR="0096536E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regiões Sul e </w:t>
      </w:r>
      <w:r w:rsidR="0096536E" w:rsidRPr="000A3E97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Sudeste, enquanto </w:t>
      </w:r>
      <w:r w:rsidR="00904AE9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que </w:t>
      </w:r>
      <w:r w:rsidR="0096536E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na Amazônia, houve um aumento significativo </w:t>
      </w:r>
      <w:r w:rsidR="00904AE9" w:rsidRPr="000A3E97">
        <w:rPr>
          <w:rFonts w:ascii="Times New Roman" w:hAnsi="Times New Roman" w:cs="Times New Roman"/>
          <w:color w:val="auto"/>
          <w:sz w:val="24"/>
          <w:szCs w:val="24"/>
        </w:rPr>
        <w:t>d</w:t>
      </w:r>
      <w:r w:rsidR="0096536E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o rebanho, que passou de 26 milhões de bovinos (18% do total nacional) para 73 milhões, o equivalente a 36% do </w:t>
      </w:r>
      <w:r w:rsidR="00634246" w:rsidRPr="000A3E97">
        <w:rPr>
          <w:rFonts w:ascii="Times New Roman" w:hAnsi="Times New Roman" w:cs="Times New Roman"/>
          <w:color w:val="auto"/>
          <w:sz w:val="24"/>
          <w:szCs w:val="24"/>
        </w:rPr>
        <w:t>rebanho brasileiro</w:t>
      </w:r>
      <w:r w:rsidR="0096536E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(Barreto, 2008).</w:t>
      </w:r>
      <w:r w:rsidR="001D5B34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08501F" w:rsidRPr="000A3E97" w:rsidRDefault="0096536E" w:rsidP="00596C1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O crescimento </w:t>
      </w:r>
      <w:r w:rsidR="00774417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do agronegócio, com destaque para a atividade pecuária 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>na Amazônia Legal, preocupado porque est</w:t>
      </w:r>
      <w:r w:rsidR="0008501F" w:rsidRPr="000A3E97">
        <w:rPr>
          <w:rFonts w:ascii="Times New Roman" w:hAnsi="Times New Roman" w:cs="Times New Roman"/>
          <w:color w:val="auto"/>
          <w:sz w:val="24"/>
          <w:szCs w:val="24"/>
        </w:rPr>
        <w:t>á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diretamente associado </w:t>
      </w:r>
      <w:r w:rsidR="0008501F" w:rsidRPr="000A3E97">
        <w:rPr>
          <w:rFonts w:ascii="Times New Roman" w:hAnsi="Times New Roman" w:cs="Times New Roman"/>
          <w:color w:val="auto"/>
          <w:sz w:val="24"/>
          <w:szCs w:val="24"/>
        </w:rPr>
        <w:t>a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o </w:t>
      </w:r>
      <w:r w:rsidR="0008501F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acelerado 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>processo de desmatamento</w:t>
      </w:r>
      <w:r w:rsidR="0008501F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e aumento dos conflitos sociais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, o que indica a importância de refletir sobre </w:t>
      </w:r>
      <w:r w:rsidR="0008501F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esse modelo de 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desenvolvimento </w:t>
      </w:r>
      <w:r w:rsidR="0008501F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e a expansão 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da </w:t>
      </w:r>
      <w:r w:rsidR="00774417" w:rsidRPr="000A3E97">
        <w:rPr>
          <w:rFonts w:ascii="Times New Roman" w:hAnsi="Times New Roman" w:cs="Times New Roman"/>
          <w:color w:val="auto"/>
          <w:sz w:val="24"/>
          <w:szCs w:val="24"/>
        </w:rPr>
        <w:t>bovinocultura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na região. </w:t>
      </w:r>
    </w:p>
    <w:p w:rsidR="00634246" w:rsidRPr="000A3E97" w:rsidRDefault="0096536E" w:rsidP="00596C1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A3E97">
        <w:rPr>
          <w:rFonts w:ascii="Times New Roman" w:hAnsi="Times New Roman" w:cs="Times New Roman"/>
          <w:color w:val="auto"/>
          <w:sz w:val="24"/>
          <w:szCs w:val="24"/>
        </w:rPr>
        <w:t>A produção e</w:t>
      </w:r>
      <w:r w:rsidR="00634246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o consumo têm crescido significativamente nos últimos anos no Brasil (e </w:t>
      </w:r>
      <w:r w:rsidR="00634246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no 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>mund</w:t>
      </w:r>
      <w:r w:rsidR="00634246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o), tornando a 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>pecuária uma atividade importante para a economia da região e do país</w:t>
      </w:r>
      <w:r w:rsidR="00634246" w:rsidRPr="000A3E97">
        <w:rPr>
          <w:rFonts w:ascii="Times New Roman" w:hAnsi="Times New Roman" w:cs="Times New Roman"/>
          <w:color w:val="auto"/>
          <w:sz w:val="24"/>
          <w:szCs w:val="24"/>
        </w:rPr>
        <w:t>, n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>o e</w:t>
      </w:r>
      <w:r w:rsidR="00634246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ntanto, a degradação ambiental e os 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>conflitos sociais</w:t>
      </w:r>
      <w:r w:rsidR="00634246" w:rsidRPr="000A3E97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34246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evidenciam 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que o atual modelo econômico é insustentável do ponto de vista ambiental, </w:t>
      </w:r>
      <w:r w:rsidR="0008501F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injusto </w:t>
      </w:r>
      <w:r w:rsidR="0042749C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socialmente e contraditório </w:t>
      </w:r>
      <w:r w:rsidR="0008501F" w:rsidRPr="000A3E97">
        <w:rPr>
          <w:rFonts w:ascii="Times New Roman" w:hAnsi="Times New Roman" w:cs="Times New Roman"/>
          <w:color w:val="auto"/>
          <w:sz w:val="24"/>
          <w:szCs w:val="24"/>
        </w:rPr>
        <w:t>nos seus aspectos econômicos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596C13" w:rsidRPr="000A3E97" w:rsidRDefault="000128C1" w:rsidP="00596C1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Respeitando as devidas particularidades e dimensões, os assentamentos de reforma agraria na região da Amazônia Legal, em sua maioria, reproduz esse modelo de exploração da atividade pecuária nas suas </w:t>
      </w:r>
      <w:r w:rsidR="0008501F" w:rsidRPr="000A3E97">
        <w:rPr>
          <w:rFonts w:ascii="Times New Roman" w:hAnsi="Times New Roman" w:cs="Times New Roman"/>
          <w:color w:val="auto"/>
          <w:sz w:val="24"/>
          <w:szCs w:val="24"/>
        </w:rPr>
        <w:t>pequenas Unidades de Produção Familiar (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>os lotes</w:t>
      </w:r>
      <w:r w:rsidR="00547708" w:rsidRPr="000A3E97">
        <w:rPr>
          <w:rFonts w:ascii="Times New Roman" w:hAnsi="Times New Roman" w:cs="Times New Roman"/>
          <w:color w:val="auto"/>
          <w:sz w:val="24"/>
          <w:szCs w:val="24"/>
        </w:rPr>
        <w:t>).</w:t>
      </w:r>
      <w:r w:rsidR="0008501F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47708" w:rsidRPr="000A3E97">
        <w:rPr>
          <w:rFonts w:ascii="Times New Roman" w:hAnsi="Times New Roman" w:cs="Times New Roman"/>
          <w:color w:val="auto"/>
          <w:sz w:val="24"/>
          <w:szCs w:val="24"/>
        </w:rPr>
        <w:t>Dado</w:t>
      </w:r>
      <w:r w:rsidR="0096536E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o esgotamento dos recursos naturais e</w:t>
      </w:r>
      <w:r w:rsidR="0042749C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6536E" w:rsidRPr="000A3E97">
        <w:rPr>
          <w:rFonts w:ascii="Times New Roman" w:hAnsi="Times New Roman" w:cs="Times New Roman"/>
          <w:color w:val="auto"/>
          <w:sz w:val="24"/>
          <w:szCs w:val="24"/>
        </w:rPr>
        <w:t>a necessidade de propo</w:t>
      </w:r>
      <w:r w:rsidR="0042749C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stas sustentáveis ​​e viáveis​, </w:t>
      </w:r>
      <w:r w:rsidR="00922814" w:rsidRPr="000A3E97">
        <w:rPr>
          <w:rFonts w:ascii="Times New Roman" w:hAnsi="Times New Roman" w:cs="Times New Roman"/>
          <w:color w:val="auto"/>
          <w:sz w:val="24"/>
          <w:szCs w:val="24"/>
        </w:rPr>
        <w:t>e</w:t>
      </w:r>
      <w:r w:rsidR="0096536E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sta pesquisa visa avaliar a sustentabilidade dos sistemas </w:t>
      </w:r>
      <w:r w:rsidR="00A10CE5" w:rsidRPr="000A3E97">
        <w:rPr>
          <w:rFonts w:ascii="Times New Roman" w:hAnsi="Times New Roman" w:cs="Times New Roman"/>
          <w:color w:val="auto"/>
          <w:sz w:val="24"/>
          <w:szCs w:val="24"/>
        </w:rPr>
        <w:t>produtivos</w:t>
      </w:r>
      <w:r w:rsidR="0096536E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96C13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no assentamento </w:t>
      </w:r>
      <w:proofErr w:type="spellStart"/>
      <w:r w:rsidR="00596C13" w:rsidRPr="000A3E97">
        <w:rPr>
          <w:rFonts w:ascii="Times New Roman" w:hAnsi="Times New Roman" w:cs="Times New Roman"/>
          <w:color w:val="auto"/>
          <w:sz w:val="24"/>
          <w:szCs w:val="24"/>
        </w:rPr>
        <w:t>Itacira</w:t>
      </w:r>
      <w:proofErr w:type="spellEnd"/>
      <w:r w:rsidR="00EB2559" w:rsidRPr="000A3E97">
        <w:rPr>
          <w:rFonts w:ascii="Times New Roman" w:hAnsi="Times New Roman" w:cs="Times New Roman"/>
          <w:color w:val="auto"/>
          <w:sz w:val="24"/>
          <w:szCs w:val="24"/>
        </w:rPr>
        <w:t>, no município de Imperatriz no estado do Maranhão</w:t>
      </w:r>
      <w:r w:rsidR="0096536E" w:rsidRPr="000A3E9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596C13" w:rsidRPr="000A3E97" w:rsidRDefault="0096536E" w:rsidP="00596C1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A3E97">
        <w:rPr>
          <w:rFonts w:ascii="Times New Roman" w:hAnsi="Times New Roman" w:cs="Times New Roman"/>
          <w:color w:val="auto"/>
          <w:sz w:val="24"/>
          <w:szCs w:val="24"/>
        </w:rPr>
        <w:br/>
        <w:t>MATERIAIS E MÉTODOS</w:t>
      </w:r>
    </w:p>
    <w:p w:rsidR="00596C13" w:rsidRPr="000A3E97" w:rsidRDefault="0096536E" w:rsidP="00596C1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A pesquisa foi realizada no assentamento </w:t>
      </w:r>
      <w:proofErr w:type="spellStart"/>
      <w:r w:rsidRPr="000A3E97">
        <w:rPr>
          <w:rFonts w:ascii="Times New Roman" w:hAnsi="Times New Roman" w:cs="Times New Roman"/>
          <w:color w:val="auto"/>
          <w:sz w:val="24"/>
          <w:szCs w:val="24"/>
        </w:rPr>
        <w:t>Itacira</w:t>
      </w:r>
      <w:proofErr w:type="spellEnd"/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, localizado junto à </w:t>
      </w:r>
      <w:r w:rsidR="00596C13" w:rsidRPr="000A3E97">
        <w:rPr>
          <w:rFonts w:ascii="Times New Roman" w:hAnsi="Times New Roman" w:cs="Times New Roman"/>
          <w:color w:val="auto"/>
          <w:sz w:val="24"/>
          <w:szCs w:val="24"/>
        </w:rPr>
        <w:t>rodovia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BR 010 (</w:t>
      </w:r>
      <w:r w:rsidR="00596C13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trecho 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que </w:t>
      </w:r>
      <w:r w:rsidR="00596C13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liga 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Imperatriz </w:t>
      </w:r>
      <w:r w:rsidR="00596C13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a 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Açailândia), a 33 km da sede administrativa do município de Imperatriz. </w:t>
      </w:r>
      <w:r w:rsidR="00596C13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O Assentamento 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é </w:t>
      </w:r>
      <w:r w:rsidR="00596C13" w:rsidRPr="000A3E97">
        <w:rPr>
          <w:rFonts w:ascii="Times New Roman" w:hAnsi="Times New Roman" w:cs="Times New Roman"/>
          <w:color w:val="auto"/>
          <w:sz w:val="24"/>
          <w:szCs w:val="24"/>
        </w:rPr>
        <w:t>composto de 102 famílias cadastradas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e ocupa uma área de 5.024. </w:t>
      </w:r>
      <w:r w:rsidR="00596C13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As 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>famílias vivem em d</w:t>
      </w:r>
      <w:r w:rsidR="00596C13" w:rsidRPr="000A3E97">
        <w:rPr>
          <w:rFonts w:ascii="Times New Roman" w:hAnsi="Times New Roman" w:cs="Times New Roman"/>
          <w:color w:val="auto"/>
          <w:sz w:val="24"/>
          <w:szCs w:val="24"/>
        </w:rPr>
        <w:t>uas Agrov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>ila</w:t>
      </w:r>
      <w:r w:rsidR="00596C13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s, nomeadas 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>com</w:t>
      </w:r>
      <w:r w:rsidR="00596C13" w:rsidRPr="000A3E97">
        <w:rPr>
          <w:rFonts w:ascii="Times New Roman" w:hAnsi="Times New Roman" w:cs="Times New Roman"/>
          <w:color w:val="auto"/>
          <w:sz w:val="24"/>
          <w:szCs w:val="24"/>
        </w:rPr>
        <w:t>o: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"Vila Conceição I" e "Vila Conceição II" </w:t>
      </w:r>
      <w:r w:rsidR="00596C13" w:rsidRPr="000A3E97">
        <w:rPr>
          <w:rFonts w:ascii="Times New Roman" w:hAnsi="Times New Roman" w:cs="Times New Roman"/>
          <w:color w:val="auto"/>
          <w:sz w:val="24"/>
          <w:szCs w:val="24"/>
        </w:rPr>
        <w:t>estando a 0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>6 km de distância um do outro.</w:t>
      </w:r>
    </w:p>
    <w:p w:rsidR="00596C13" w:rsidRPr="000A3E97" w:rsidRDefault="0096536E" w:rsidP="00596C1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A3E97">
        <w:rPr>
          <w:rFonts w:ascii="Times New Roman" w:hAnsi="Times New Roman" w:cs="Times New Roman"/>
          <w:color w:val="auto"/>
          <w:sz w:val="24"/>
          <w:szCs w:val="24"/>
        </w:rPr>
        <w:t>P</w:t>
      </w:r>
      <w:r w:rsidR="00596C13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or apresentar 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sistemas de produção e organização </w:t>
      </w:r>
      <w:r w:rsidR="00D10FA8" w:rsidRPr="000A3E97">
        <w:rPr>
          <w:rFonts w:ascii="Times New Roman" w:hAnsi="Times New Roman" w:cs="Times New Roman"/>
          <w:color w:val="auto"/>
          <w:sz w:val="24"/>
          <w:szCs w:val="24"/>
        </w:rPr>
        <w:t>social bastante heterogêneo e complexo</w:t>
      </w:r>
      <w:r w:rsidR="00596C13" w:rsidRPr="000A3E97">
        <w:rPr>
          <w:rFonts w:ascii="Times New Roman" w:hAnsi="Times New Roman" w:cs="Times New Roman"/>
          <w:color w:val="auto"/>
          <w:sz w:val="24"/>
          <w:szCs w:val="24"/>
        </w:rPr>
        <w:t>, as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Unidades </w:t>
      </w:r>
      <w:r w:rsidR="00774417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Produção 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>Familiar de (</w:t>
      </w:r>
      <w:proofErr w:type="spellStart"/>
      <w:r w:rsidRPr="000A3E97">
        <w:rPr>
          <w:rFonts w:ascii="Times New Roman" w:hAnsi="Times New Roman" w:cs="Times New Roman"/>
          <w:color w:val="auto"/>
          <w:sz w:val="24"/>
          <w:szCs w:val="24"/>
        </w:rPr>
        <w:t>UP</w:t>
      </w:r>
      <w:r w:rsidR="00774417" w:rsidRPr="000A3E97">
        <w:rPr>
          <w:rFonts w:ascii="Times New Roman" w:hAnsi="Times New Roman" w:cs="Times New Roman"/>
          <w:color w:val="auto"/>
          <w:sz w:val="24"/>
          <w:szCs w:val="24"/>
        </w:rPr>
        <w:t>F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>s</w:t>
      </w:r>
      <w:proofErr w:type="spellEnd"/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) do assentamento, foram </w:t>
      </w:r>
      <w:r w:rsidR="00596C13" w:rsidRPr="000A3E97">
        <w:rPr>
          <w:rFonts w:ascii="Times New Roman" w:hAnsi="Times New Roman" w:cs="Times New Roman"/>
          <w:color w:val="auto"/>
          <w:sz w:val="24"/>
          <w:szCs w:val="24"/>
        </w:rPr>
        <w:t>estudadas e avaliadas de forma holística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, e </w:t>
      </w:r>
      <w:r w:rsidR="00596C13" w:rsidRPr="000A3E97">
        <w:rPr>
          <w:rFonts w:ascii="Times New Roman" w:hAnsi="Times New Roman" w:cs="Times New Roman"/>
          <w:color w:val="auto"/>
          <w:sz w:val="24"/>
          <w:szCs w:val="24"/>
        </w:rPr>
        <w:t>teve a bovinocultura como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referência</w:t>
      </w:r>
      <w:r w:rsidR="00596C13" w:rsidRPr="000A3E97">
        <w:rPr>
          <w:rFonts w:ascii="Times New Roman" w:hAnsi="Times New Roman" w:cs="Times New Roman"/>
          <w:color w:val="auto"/>
          <w:sz w:val="24"/>
          <w:szCs w:val="24"/>
        </w:rPr>
        <w:t>, por se</w:t>
      </w:r>
      <w:r w:rsidR="00774417" w:rsidRPr="000A3E97">
        <w:rPr>
          <w:rFonts w:ascii="Times New Roman" w:hAnsi="Times New Roman" w:cs="Times New Roman"/>
          <w:color w:val="auto"/>
          <w:sz w:val="24"/>
          <w:szCs w:val="24"/>
        </w:rPr>
        <w:t>r</w:t>
      </w:r>
      <w:r w:rsidR="00596C13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o principal sistema produtivo</w:t>
      </w:r>
      <w:r w:rsidR="00960A75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explorado no assentamento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596C13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Para isso 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foi feita uma caracterização das </w:t>
      </w:r>
      <w:proofErr w:type="spellStart"/>
      <w:r w:rsidRPr="000A3E97">
        <w:rPr>
          <w:rFonts w:ascii="Times New Roman" w:hAnsi="Times New Roman" w:cs="Times New Roman"/>
          <w:color w:val="auto"/>
          <w:sz w:val="24"/>
          <w:szCs w:val="24"/>
        </w:rPr>
        <w:t>UP</w:t>
      </w:r>
      <w:r w:rsidR="00774417" w:rsidRPr="000A3E97">
        <w:rPr>
          <w:rFonts w:ascii="Times New Roman" w:hAnsi="Times New Roman" w:cs="Times New Roman"/>
          <w:color w:val="auto"/>
          <w:sz w:val="24"/>
          <w:szCs w:val="24"/>
        </w:rPr>
        <w:t>F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>s</w:t>
      </w:r>
      <w:proofErr w:type="spellEnd"/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em quatro tipos, como segue:</w:t>
      </w:r>
    </w:p>
    <w:p w:rsidR="003B6DD5" w:rsidRPr="000A3E97" w:rsidRDefault="0096536E" w:rsidP="00596C13">
      <w:pPr>
        <w:spacing w:before="100" w:beforeAutospacing="1" w:after="100" w:afterAutospacing="1" w:line="360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A3E97">
        <w:rPr>
          <w:rFonts w:ascii="Times New Roman" w:hAnsi="Times New Roman" w:cs="Times New Roman"/>
          <w:color w:val="auto"/>
          <w:sz w:val="24"/>
          <w:szCs w:val="24"/>
        </w:rPr>
        <w:lastRenderedPageBreak/>
        <w:t>Tipo I - SGB (</w:t>
      </w:r>
      <w:r w:rsidR="00596C13" w:rsidRPr="000A3E97">
        <w:rPr>
          <w:rFonts w:ascii="Times New Roman" w:hAnsi="Times New Roman" w:cs="Times New Roman"/>
          <w:color w:val="auto"/>
          <w:sz w:val="24"/>
          <w:szCs w:val="24"/>
        </w:rPr>
        <w:t>SEM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GADO</w:t>
      </w:r>
      <w:r w:rsidR="00596C13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BOVINO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596C13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fazem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parte deste grupo</w:t>
      </w:r>
      <w:r w:rsidR="003B6DD5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96C13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as </w:t>
      </w:r>
      <w:proofErr w:type="spellStart"/>
      <w:r w:rsidR="003B6DD5" w:rsidRPr="000A3E97">
        <w:rPr>
          <w:rFonts w:ascii="Times New Roman" w:hAnsi="Times New Roman" w:cs="Times New Roman"/>
          <w:color w:val="auto"/>
          <w:sz w:val="24"/>
          <w:szCs w:val="24"/>
        </w:rPr>
        <w:t>UPCs</w:t>
      </w:r>
      <w:proofErr w:type="spellEnd"/>
      <w:r w:rsidR="003B6DD5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>que não exploram</w:t>
      </w:r>
      <w:r w:rsidR="003B6DD5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a bovinocultura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3B6DD5" w:rsidRPr="000A3E97" w:rsidRDefault="0096536E" w:rsidP="00596C13">
      <w:pPr>
        <w:spacing w:before="100" w:beforeAutospacing="1" w:after="100" w:afterAutospacing="1" w:line="360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A3E97">
        <w:rPr>
          <w:rFonts w:ascii="Times New Roman" w:hAnsi="Times New Roman" w:cs="Times New Roman"/>
          <w:color w:val="auto"/>
          <w:sz w:val="24"/>
          <w:szCs w:val="24"/>
        </w:rPr>
        <w:t>Tipo II - CGBNL (</w:t>
      </w:r>
      <w:r w:rsidR="003B6DD5" w:rsidRPr="000A3E97">
        <w:rPr>
          <w:rFonts w:ascii="Times New Roman" w:hAnsi="Times New Roman" w:cs="Times New Roman"/>
          <w:color w:val="auto"/>
          <w:sz w:val="24"/>
          <w:szCs w:val="24"/>
        </w:rPr>
        <w:t>COM GADO BOVINO NÃO LEITEIRO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) faz parte deste grupo as </w:t>
      </w:r>
      <w:proofErr w:type="spellStart"/>
      <w:r w:rsidRPr="000A3E97">
        <w:rPr>
          <w:rFonts w:ascii="Times New Roman" w:hAnsi="Times New Roman" w:cs="Times New Roman"/>
          <w:color w:val="auto"/>
          <w:sz w:val="24"/>
          <w:szCs w:val="24"/>
        </w:rPr>
        <w:t>UPCs</w:t>
      </w:r>
      <w:proofErr w:type="spellEnd"/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que cria</w:t>
      </w:r>
      <w:r w:rsidR="003B6DD5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m 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>gado</w:t>
      </w:r>
      <w:r w:rsidR="003B6DD5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bovino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, mas não produzem leite, </w:t>
      </w:r>
      <w:r w:rsidR="0042404C" w:rsidRPr="000A3E97">
        <w:rPr>
          <w:rFonts w:ascii="Times New Roman" w:hAnsi="Times New Roman" w:cs="Times New Roman"/>
          <w:color w:val="auto"/>
          <w:sz w:val="24"/>
          <w:szCs w:val="24"/>
        </w:rPr>
        <w:t>além</w:t>
      </w:r>
      <w:r w:rsidR="003B6DD5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do demandado pelo consumo familiar.</w:t>
      </w:r>
    </w:p>
    <w:p w:rsidR="003B6DD5" w:rsidRPr="000A3E97" w:rsidRDefault="0096536E" w:rsidP="00596C13">
      <w:pPr>
        <w:spacing w:before="100" w:beforeAutospacing="1" w:after="100" w:afterAutospacing="1" w:line="360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A3E97">
        <w:rPr>
          <w:rFonts w:ascii="Times New Roman" w:hAnsi="Times New Roman" w:cs="Times New Roman"/>
          <w:color w:val="auto"/>
          <w:sz w:val="24"/>
          <w:szCs w:val="24"/>
        </w:rPr>
        <w:t>Tipo III - CGBDP (COM GADO B</w:t>
      </w:r>
      <w:r w:rsidR="003B6DD5" w:rsidRPr="000A3E97">
        <w:rPr>
          <w:rFonts w:ascii="Times New Roman" w:hAnsi="Times New Roman" w:cs="Times New Roman"/>
          <w:color w:val="auto"/>
          <w:sz w:val="24"/>
          <w:szCs w:val="24"/>
        </w:rPr>
        <w:t>OVINO DE DUPLO PROP</w:t>
      </w:r>
      <w:r w:rsidR="00CE2D72" w:rsidRPr="000A3E97">
        <w:rPr>
          <w:rFonts w:ascii="Times New Roman" w:hAnsi="Times New Roman" w:cs="Times New Roman"/>
          <w:color w:val="auto"/>
          <w:sz w:val="24"/>
          <w:szCs w:val="24"/>
        </w:rPr>
        <w:t>Ó</w:t>
      </w:r>
      <w:r w:rsidR="003B6DD5" w:rsidRPr="000A3E97">
        <w:rPr>
          <w:rFonts w:ascii="Times New Roman" w:hAnsi="Times New Roman" w:cs="Times New Roman"/>
          <w:color w:val="auto"/>
          <w:sz w:val="24"/>
          <w:szCs w:val="24"/>
        </w:rPr>
        <w:t>SITO – leite e carne) faz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parte deste grupo </w:t>
      </w:r>
      <w:r w:rsidR="003B6DD5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as </w:t>
      </w:r>
      <w:proofErr w:type="spellStart"/>
      <w:r w:rsidRPr="000A3E97">
        <w:rPr>
          <w:rFonts w:ascii="Times New Roman" w:hAnsi="Times New Roman" w:cs="Times New Roman"/>
          <w:color w:val="auto"/>
          <w:sz w:val="24"/>
          <w:szCs w:val="24"/>
        </w:rPr>
        <w:t>UPCs</w:t>
      </w:r>
      <w:proofErr w:type="spellEnd"/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que exploram a pecuária </w:t>
      </w:r>
      <w:r w:rsidR="003B6DD5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bovina 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>e produ</w:t>
      </w:r>
      <w:r w:rsidR="003B6DD5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zem 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>lei</w:t>
      </w:r>
      <w:r w:rsidR="003B6DD5" w:rsidRPr="000A3E97">
        <w:rPr>
          <w:rFonts w:ascii="Times New Roman" w:hAnsi="Times New Roman" w:cs="Times New Roman"/>
          <w:color w:val="auto"/>
          <w:sz w:val="24"/>
          <w:szCs w:val="24"/>
        </w:rPr>
        <w:t>te, a fim de gerar renda mensal.</w:t>
      </w:r>
    </w:p>
    <w:p w:rsidR="003B6DD5" w:rsidRPr="000A3E97" w:rsidRDefault="0096536E" w:rsidP="00596C13">
      <w:pPr>
        <w:spacing w:before="100" w:beforeAutospacing="1" w:after="100" w:afterAutospacing="1" w:line="360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A3E97">
        <w:rPr>
          <w:rFonts w:ascii="Times New Roman" w:hAnsi="Times New Roman" w:cs="Times New Roman"/>
          <w:color w:val="auto"/>
          <w:sz w:val="24"/>
          <w:szCs w:val="24"/>
        </w:rPr>
        <w:t>Tipo IV - CGBDP&gt; 50</w:t>
      </w:r>
      <w:r w:rsidR="00960A75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>An</w:t>
      </w:r>
      <w:r w:rsidR="00960A75" w:rsidRPr="000A3E97">
        <w:rPr>
          <w:rFonts w:ascii="Times New Roman" w:hAnsi="Times New Roman" w:cs="Times New Roman"/>
          <w:color w:val="auto"/>
          <w:sz w:val="24"/>
          <w:szCs w:val="24"/>
        </w:rPr>
        <w:t>imais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>. (</w:t>
      </w:r>
      <w:r w:rsidR="00CE2D72" w:rsidRPr="000A3E97">
        <w:rPr>
          <w:rFonts w:ascii="Times New Roman" w:hAnsi="Times New Roman" w:cs="Times New Roman"/>
          <w:color w:val="auto"/>
          <w:sz w:val="24"/>
          <w:szCs w:val="24"/>
        </w:rPr>
        <w:t>COM GADO BOVINO DE DUPLO PROPÓSITO –</w:t>
      </w:r>
      <w:r w:rsidR="001970A9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E2D72" w:rsidRPr="000A3E97">
        <w:rPr>
          <w:rFonts w:ascii="Times New Roman" w:hAnsi="Times New Roman" w:cs="Times New Roman"/>
          <w:color w:val="auto"/>
          <w:sz w:val="24"/>
          <w:szCs w:val="24"/>
        </w:rPr>
        <w:t>e tem m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ais de 50 animais). Este grupo tem características de produção semelhantes ao grupo III, </w:t>
      </w:r>
      <w:r w:rsidR="00CE2D72" w:rsidRPr="000A3E97">
        <w:rPr>
          <w:rFonts w:ascii="Times New Roman" w:hAnsi="Times New Roman" w:cs="Times New Roman"/>
          <w:color w:val="auto"/>
          <w:sz w:val="24"/>
          <w:szCs w:val="24"/>
        </w:rPr>
        <w:t>no entanto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tem </w:t>
      </w:r>
      <w:r w:rsidR="00CE2D72" w:rsidRPr="000A3E97">
        <w:rPr>
          <w:rFonts w:ascii="Times New Roman" w:hAnsi="Times New Roman" w:cs="Times New Roman"/>
          <w:color w:val="auto"/>
          <w:sz w:val="24"/>
          <w:szCs w:val="24"/>
        </w:rPr>
        <w:t>rebanho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A2944" w:rsidRPr="000A3E97">
        <w:rPr>
          <w:rFonts w:ascii="Times New Roman" w:hAnsi="Times New Roman" w:cs="Times New Roman"/>
          <w:color w:val="auto"/>
          <w:sz w:val="24"/>
          <w:szCs w:val="24"/>
        </w:rPr>
        <w:t>com mais de 50 animais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9F0F70" w:rsidRPr="000A3E97" w:rsidRDefault="0096536E" w:rsidP="00A12EE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A metodologia utilizada </w:t>
      </w:r>
      <w:r w:rsidR="00645E84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tem como 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referenciado </w:t>
      </w:r>
      <w:r w:rsidR="00645E84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as </w:t>
      </w:r>
      <w:r w:rsidR="0042404C" w:rsidRPr="000A3E97">
        <w:rPr>
          <w:rFonts w:ascii="Times New Roman" w:hAnsi="Times New Roman" w:cs="Times New Roman"/>
          <w:color w:val="auto"/>
          <w:sz w:val="24"/>
          <w:szCs w:val="24"/>
        </w:rPr>
        <w:t>dimensões</w:t>
      </w:r>
      <w:r w:rsidR="00645E84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>sociais, econômicos e ambientais</w:t>
      </w:r>
      <w:r w:rsidR="00645E84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, com 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10 indicadores </w:t>
      </w:r>
      <w:r w:rsidR="00645E84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contextuais e subdivididos em 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variáveis. A aplicação do método </w:t>
      </w:r>
      <w:r w:rsidR="009F0F70" w:rsidRPr="000A3E97">
        <w:rPr>
          <w:rFonts w:ascii="Times New Roman" w:hAnsi="Times New Roman" w:cs="Times New Roman"/>
          <w:color w:val="auto"/>
          <w:sz w:val="24"/>
          <w:szCs w:val="24"/>
        </w:rPr>
        <w:t>se deu e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>m duas etapas: a) Estabelec</w:t>
      </w:r>
      <w:r w:rsidR="00EF15C4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imento de 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indicadores </w:t>
      </w:r>
      <w:r w:rsidR="009F0F70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de referencia capazes de </w:t>
      </w:r>
      <w:r w:rsidR="00EF15C4" w:rsidRPr="000A3E97">
        <w:rPr>
          <w:rFonts w:ascii="Times New Roman" w:hAnsi="Times New Roman" w:cs="Times New Roman"/>
          <w:color w:val="auto"/>
          <w:sz w:val="24"/>
          <w:szCs w:val="24"/>
        </w:rPr>
        <w:t>constituir</w:t>
      </w:r>
      <w:r w:rsidR="009F0F70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os 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>índice</w:t>
      </w:r>
      <w:r w:rsidR="009F0F70" w:rsidRPr="000A3E97">
        <w:rPr>
          <w:rFonts w:ascii="Times New Roman" w:hAnsi="Times New Roman" w:cs="Times New Roman"/>
          <w:color w:val="auto"/>
          <w:sz w:val="24"/>
          <w:szCs w:val="24"/>
        </w:rPr>
        <w:t>s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de </w:t>
      </w:r>
      <w:r w:rsidR="009F0F70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sustentabilidade 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social, econômica e ambiental, com respectivas pontuações e peso, </w:t>
      </w:r>
      <w:r w:rsidR="009F0F70" w:rsidRPr="000A3E97">
        <w:rPr>
          <w:rFonts w:ascii="Times New Roman" w:hAnsi="Times New Roman" w:cs="Times New Roman"/>
          <w:color w:val="auto"/>
          <w:sz w:val="24"/>
          <w:szCs w:val="24"/>
        </w:rPr>
        <w:t>para medir o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uso dos recursos naturais, a eficiência do sistema </w:t>
      </w:r>
      <w:r w:rsidR="009F0F70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de produção 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e </w:t>
      </w:r>
      <w:r w:rsidR="009F0F70" w:rsidRPr="000A3E97">
        <w:rPr>
          <w:rFonts w:ascii="Times New Roman" w:hAnsi="Times New Roman" w:cs="Times New Roman"/>
          <w:color w:val="auto"/>
          <w:sz w:val="24"/>
          <w:szCs w:val="24"/>
        </w:rPr>
        <w:t>as relações sociais;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b</w:t>
      </w:r>
      <w:r w:rsidR="009F0F70" w:rsidRPr="000A3E97"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F0F70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sistematização 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>e transformação d</w:t>
      </w:r>
      <w:r w:rsidR="009F0F70" w:rsidRPr="000A3E97">
        <w:rPr>
          <w:rFonts w:ascii="Times New Roman" w:hAnsi="Times New Roman" w:cs="Times New Roman"/>
          <w:color w:val="auto"/>
          <w:sz w:val="24"/>
          <w:szCs w:val="24"/>
        </w:rPr>
        <w:t>os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dados </w:t>
      </w:r>
      <w:r w:rsidR="009F0F70" w:rsidRPr="000A3E97">
        <w:rPr>
          <w:rFonts w:ascii="Times New Roman" w:hAnsi="Times New Roman" w:cs="Times New Roman"/>
          <w:color w:val="auto"/>
          <w:sz w:val="24"/>
          <w:szCs w:val="24"/>
        </w:rPr>
        <w:t>em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índice de sustentabilidade, </w:t>
      </w:r>
      <w:r w:rsidR="009F0F70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com escores 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>varia</w:t>
      </w:r>
      <w:r w:rsidR="00EF15C4" w:rsidRPr="000A3E97">
        <w:rPr>
          <w:rFonts w:ascii="Times New Roman" w:hAnsi="Times New Roman" w:cs="Times New Roman"/>
          <w:color w:val="auto"/>
          <w:sz w:val="24"/>
          <w:szCs w:val="24"/>
        </w:rPr>
        <w:t>ndo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entre </w:t>
      </w:r>
      <w:proofErr w:type="gramStart"/>
      <w:r w:rsidRPr="000A3E97">
        <w:rPr>
          <w:rFonts w:ascii="Times New Roman" w:hAnsi="Times New Roman" w:cs="Times New Roman"/>
          <w:color w:val="auto"/>
          <w:sz w:val="24"/>
          <w:szCs w:val="24"/>
        </w:rPr>
        <w:t>0</w:t>
      </w:r>
      <w:proofErr w:type="gramEnd"/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e 1, onde 0</w:t>
      </w:r>
      <w:r w:rsidR="009F0F70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(zero)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é a situação mais insustentável e </w:t>
      </w:r>
      <w:r w:rsidR="009F0F70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1 (um) </w:t>
      </w:r>
      <w:r w:rsidR="001970A9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para </w:t>
      </w:r>
      <w:r w:rsidR="0042404C" w:rsidRPr="000A3E97">
        <w:rPr>
          <w:rFonts w:ascii="Times New Roman" w:hAnsi="Times New Roman" w:cs="Times New Roman"/>
          <w:color w:val="auto"/>
          <w:sz w:val="24"/>
          <w:szCs w:val="24"/>
        </w:rPr>
        <w:t>situação</w:t>
      </w:r>
      <w:r w:rsidR="001970A9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de 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>maior sustentabilidade.</w:t>
      </w:r>
    </w:p>
    <w:p w:rsidR="00A12EE1" w:rsidRPr="000A3E97" w:rsidRDefault="00A12EE1" w:rsidP="00A12E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Esquema de qualificação dos índices de sustentabilidade (adaptado de </w:t>
      </w:r>
      <w:proofErr w:type="spellStart"/>
      <w:r w:rsidRPr="000A3E97">
        <w:rPr>
          <w:rFonts w:ascii="Times New Roman" w:hAnsi="Times New Roman" w:cs="Times New Roman"/>
          <w:color w:val="auto"/>
          <w:sz w:val="24"/>
          <w:szCs w:val="24"/>
        </w:rPr>
        <w:t>Astier</w:t>
      </w:r>
      <w:proofErr w:type="spellEnd"/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0A3E97">
        <w:rPr>
          <w:rFonts w:ascii="Times New Roman" w:hAnsi="Times New Roman" w:cs="Times New Roman"/>
          <w:i/>
          <w:color w:val="auto"/>
          <w:sz w:val="24"/>
          <w:szCs w:val="24"/>
        </w:rPr>
        <w:t>et</w:t>
      </w:r>
      <w:proofErr w:type="gramEnd"/>
      <w:r w:rsidRPr="000A3E97">
        <w:rPr>
          <w:rFonts w:ascii="Times New Roman" w:hAnsi="Times New Roman" w:cs="Times New Roman"/>
          <w:i/>
          <w:color w:val="auto"/>
          <w:sz w:val="24"/>
          <w:szCs w:val="24"/>
        </w:rPr>
        <w:t xml:space="preserve"> a., 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2008). </w:t>
      </w:r>
    </w:p>
    <w:tbl>
      <w:tblPr>
        <w:tblStyle w:val="ListaMdia2-nfase3"/>
        <w:tblW w:w="5000" w:type="pct"/>
        <w:jc w:val="center"/>
        <w:tblLook w:val="04A0" w:firstRow="1" w:lastRow="0" w:firstColumn="1" w:lastColumn="0" w:noHBand="0" w:noVBand="1"/>
      </w:tblPr>
      <w:tblGrid>
        <w:gridCol w:w="1878"/>
        <w:gridCol w:w="2201"/>
        <w:gridCol w:w="2590"/>
        <w:gridCol w:w="2051"/>
      </w:tblGrid>
      <w:tr w:rsidR="000A3E97" w:rsidRPr="000A3E97" w:rsidTr="00C167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12EE1" w:rsidRPr="000A3E97" w:rsidRDefault="00C167F7" w:rsidP="0092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0A3E97">
              <w:rPr>
                <w:rFonts w:ascii="Times New Roman" w:hAnsi="Times New Roman" w:cs="Times New Roman"/>
                <w:bCs/>
                <w:color w:val="auto"/>
              </w:rPr>
              <w:t>Insustentável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12EE1" w:rsidRPr="000A3E97" w:rsidRDefault="00A12EE1" w:rsidP="00A12EE1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  <w:r w:rsidRPr="000A3E97">
              <w:rPr>
                <w:rFonts w:ascii="Times New Roman" w:hAnsi="Times New Roman" w:cs="Times New Roman"/>
                <w:bCs/>
                <w:color w:val="auto"/>
              </w:rPr>
              <w:t>Sustentabilidade crítica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12EE1" w:rsidRPr="000A3E97" w:rsidRDefault="00A12EE1" w:rsidP="00A12EE1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  <w:r w:rsidRPr="000A3E97">
              <w:rPr>
                <w:rFonts w:ascii="Times New Roman" w:hAnsi="Times New Roman" w:cs="Times New Roman"/>
                <w:bCs/>
                <w:color w:val="auto"/>
              </w:rPr>
              <w:t xml:space="preserve">Sustentabilidade </w:t>
            </w:r>
            <w:r w:rsidR="0042404C" w:rsidRPr="000A3E97">
              <w:rPr>
                <w:rFonts w:ascii="Times New Roman" w:hAnsi="Times New Roman" w:cs="Times New Roman"/>
                <w:bCs/>
                <w:color w:val="auto"/>
              </w:rPr>
              <w:t>satisfatória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12EE1" w:rsidRPr="000A3E97" w:rsidRDefault="00A12EE1" w:rsidP="00A12EE1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  <w:r w:rsidRPr="000A3E97">
              <w:rPr>
                <w:rFonts w:ascii="Times New Roman" w:hAnsi="Times New Roman" w:cs="Times New Roman"/>
                <w:bCs/>
                <w:color w:val="auto"/>
              </w:rPr>
              <w:t>Sustentabilidade alta</w:t>
            </w:r>
          </w:p>
        </w:tc>
      </w:tr>
      <w:tr w:rsidR="000A3E97" w:rsidRPr="000A3E97" w:rsidTr="00A12E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E1" w:rsidRPr="000A3E97" w:rsidRDefault="00A12EE1" w:rsidP="0092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proofErr w:type="gramStart"/>
            <w:r w:rsidRPr="000A3E9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</w:t>
            </w:r>
            <w:proofErr w:type="gramEnd"/>
            <w:r w:rsidRPr="000A3E9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a 0,25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2EE1" w:rsidRPr="000A3E97" w:rsidRDefault="00A12EE1" w:rsidP="0092435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A3E9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0,26 a 0,50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2EE1" w:rsidRPr="000A3E97" w:rsidRDefault="00A12EE1" w:rsidP="0092435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A3E9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0,51 a 0,75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12EE1" w:rsidRPr="000A3E97" w:rsidRDefault="00A12EE1" w:rsidP="0092435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A3E9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0,76 a 1,0</w:t>
            </w:r>
          </w:p>
        </w:tc>
      </w:tr>
    </w:tbl>
    <w:p w:rsidR="00A12EE1" w:rsidRPr="000A3E97" w:rsidRDefault="0096536E" w:rsidP="00A12EE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A3E97">
        <w:rPr>
          <w:rFonts w:ascii="Times New Roman" w:hAnsi="Times New Roman" w:cs="Times New Roman"/>
          <w:color w:val="auto"/>
          <w:sz w:val="24"/>
          <w:szCs w:val="24"/>
        </w:rPr>
        <w:t>A pesquisa</w:t>
      </w:r>
      <w:r w:rsidR="00A12EE1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foi realizada em 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40 Unidades de Produção </w:t>
      </w:r>
      <w:r w:rsidR="00EF15C4" w:rsidRPr="000A3E97">
        <w:rPr>
          <w:rFonts w:ascii="Times New Roman" w:hAnsi="Times New Roman" w:cs="Times New Roman"/>
          <w:color w:val="auto"/>
          <w:sz w:val="24"/>
          <w:szCs w:val="24"/>
        </w:rPr>
        <w:t>Familiar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(UP</w:t>
      </w:r>
      <w:r w:rsidR="00EF15C4" w:rsidRPr="000A3E97">
        <w:rPr>
          <w:rFonts w:ascii="Times New Roman" w:hAnsi="Times New Roman" w:cs="Times New Roman"/>
          <w:color w:val="auto"/>
          <w:sz w:val="24"/>
          <w:szCs w:val="24"/>
        </w:rPr>
        <w:t>F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) </w:t>
      </w:r>
      <w:r w:rsidR="00A12EE1" w:rsidRPr="000A3E97">
        <w:rPr>
          <w:rFonts w:ascii="Times New Roman" w:hAnsi="Times New Roman" w:cs="Times New Roman"/>
          <w:color w:val="auto"/>
          <w:sz w:val="24"/>
          <w:szCs w:val="24"/>
        </w:rPr>
        <w:t>d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>o assentamento,</w:t>
      </w:r>
      <w:r w:rsidR="00A12EE1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onde se </w:t>
      </w:r>
      <w:r w:rsidR="00EF15C4" w:rsidRPr="000A3E97">
        <w:rPr>
          <w:rFonts w:ascii="Times New Roman" w:hAnsi="Times New Roman" w:cs="Times New Roman"/>
          <w:color w:val="auto"/>
          <w:sz w:val="24"/>
          <w:szCs w:val="24"/>
        </w:rPr>
        <w:t>aplicou os seguintes instrumentos de pesquisa:</w:t>
      </w:r>
    </w:p>
    <w:p w:rsidR="00A12EE1" w:rsidRPr="000A3E97" w:rsidRDefault="00A12EE1" w:rsidP="00A12EE1">
      <w:pPr>
        <w:pStyle w:val="PargrafodaLista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A3E97">
        <w:rPr>
          <w:rFonts w:ascii="Times New Roman" w:hAnsi="Times New Roman" w:cs="Times New Roman"/>
          <w:color w:val="auto"/>
          <w:sz w:val="24"/>
          <w:szCs w:val="24"/>
        </w:rPr>
        <w:t>Q</w:t>
      </w:r>
      <w:r w:rsidR="0096536E" w:rsidRPr="000A3E97">
        <w:rPr>
          <w:rFonts w:ascii="Times New Roman" w:hAnsi="Times New Roman" w:cs="Times New Roman"/>
          <w:color w:val="auto"/>
          <w:sz w:val="24"/>
          <w:szCs w:val="24"/>
        </w:rPr>
        <w:t>uestionário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com perguntas semiestruturadas</w:t>
      </w:r>
      <w:r w:rsidR="0096536E" w:rsidRPr="000A3E97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A12EE1" w:rsidRPr="000A3E97" w:rsidRDefault="0096536E" w:rsidP="00A12EE1">
      <w:pPr>
        <w:pStyle w:val="PargrafodaLista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Observações in </w:t>
      </w:r>
      <w:r w:rsidR="00A12EE1" w:rsidRPr="000A3E97">
        <w:rPr>
          <w:rFonts w:ascii="Times New Roman" w:hAnsi="Times New Roman" w:cs="Times New Roman"/>
          <w:color w:val="auto"/>
          <w:sz w:val="24"/>
          <w:szCs w:val="24"/>
        </w:rPr>
        <w:t>loco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>, com visita</w:t>
      </w:r>
      <w:r w:rsidR="00A12EE1" w:rsidRPr="000A3E97">
        <w:rPr>
          <w:rFonts w:ascii="Times New Roman" w:hAnsi="Times New Roman" w:cs="Times New Roman"/>
          <w:color w:val="auto"/>
          <w:sz w:val="24"/>
          <w:szCs w:val="24"/>
        </w:rPr>
        <w:t>s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as </w:t>
      </w:r>
      <w:proofErr w:type="spellStart"/>
      <w:r w:rsidRPr="000A3E97">
        <w:rPr>
          <w:rFonts w:ascii="Times New Roman" w:hAnsi="Times New Roman" w:cs="Times New Roman"/>
          <w:color w:val="auto"/>
          <w:sz w:val="24"/>
          <w:szCs w:val="24"/>
        </w:rPr>
        <w:t>UP</w:t>
      </w:r>
      <w:r w:rsidR="00EF15C4" w:rsidRPr="000A3E97">
        <w:rPr>
          <w:rFonts w:ascii="Times New Roman" w:hAnsi="Times New Roman" w:cs="Times New Roman"/>
          <w:color w:val="auto"/>
          <w:sz w:val="24"/>
          <w:szCs w:val="24"/>
        </w:rPr>
        <w:t>F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>s</w:t>
      </w:r>
      <w:proofErr w:type="spellEnd"/>
      <w:r w:rsidRPr="000A3E97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A12EE1" w:rsidRPr="000A3E97" w:rsidRDefault="0096536E" w:rsidP="00A12EE1">
      <w:pPr>
        <w:pStyle w:val="PargrafodaLista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Conversas com </w:t>
      </w:r>
      <w:r w:rsidR="00A12EE1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as 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>famílias e líderes locais;</w:t>
      </w:r>
    </w:p>
    <w:p w:rsidR="0096536E" w:rsidRPr="000A3E97" w:rsidRDefault="00A12EE1" w:rsidP="00A12EE1">
      <w:pPr>
        <w:pStyle w:val="PargrafodaLista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A3E97">
        <w:rPr>
          <w:rFonts w:ascii="Times New Roman" w:hAnsi="Times New Roman" w:cs="Times New Roman"/>
          <w:color w:val="auto"/>
          <w:sz w:val="24"/>
          <w:szCs w:val="24"/>
        </w:rPr>
        <w:lastRenderedPageBreak/>
        <w:t>R</w:t>
      </w:r>
      <w:r w:rsidR="0096536E" w:rsidRPr="000A3E97">
        <w:rPr>
          <w:rFonts w:ascii="Times New Roman" w:hAnsi="Times New Roman" w:cs="Times New Roman"/>
          <w:color w:val="auto"/>
          <w:sz w:val="24"/>
          <w:szCs w:val="24"/>
        </w:rPr>
        <w:t>evisão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6536E" w:rsidRPr="000A3E97">
        <w:rPr>
          <w:rFonts w:ascii="Times New Roman" w:hAnsi="Times New Roman" w:cs="Times New Roman"/>
          <w:color w:val="auto"/>
          <w:sz w:val="24"/>
          <w:szCs w:val="24"/>
        </w:rPr>
        <w:t>d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>e</w:t>
      </w:r>
      <w:r w:rsidR="0096536E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literatura e debates com especialistas.</w:t>
      </w:r>
    </w:p>
    <w:p w:rsidR="008954D6" w:rsidRPr="000A3E97" w:rsidRDefault="008954D6" w:rsidP="008954D6">
      <w:pPr>
        <w:spacing w:before="100" w:beforeAutospacing="1" w:after="100" w:afterAutospacing="1" w:line="360" w:lineRule="auto"/>
        <w:jc w:val="both"/>
        <w:rPr>
          <w:rStyle w:val="hps"/>
          <w:rFonts w:ascii="Times New Roman" w:hAnsi="Times New Roman" w:cs="Times New Roman"/>
          <w:color w:val="auto"/>
          <w:sz w:val="24"/>
          <w:szCs w:val="24"/>
        </w:rPr>
      </w:pPr>
      <w:r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RESULTADOS E DISCUSSÃO</w:t>
      </w:r>
    </w:p>
    <w:p w:rsidR="002E5B2D" w:rsidRPr="000A3E97" w:rsidRDefault="002E5B2D" w:rsidP="008954D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 xml:space="preserve">Os </w:t>
      </w:r>
      <w:r w:rsidR="008954D6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 xml:space="preserve">sistemas </w:t>
      </w:r>
      <w:r w:rsidR="00EF15C4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 xml:space="preserve">produtivos desenvolvidos 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pelas </w:t>
      </w:r>
      <w:r w:rsidR="0042404C" w:rsidRPr="000A3E97">
        <w:rPr>
          <w:rFonts w:ascii="Times New Roman" w:hAnsi="Times New Roman" w:cs="Times New Roman"/>
          <w:color w:val="auto"/>
          <w:sz w:val="24"/>
          <w:szCs w:val="24"/>
        </w:rPr>
        <w:t>famílias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no assentamento, </w:t>
      </w:r>
      <w:r w:rsidR="008954D6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em geral, seguem</w:t>
      </w:r>
      <w:r w:rsidR="008954D6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954D6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uma lógica de</w:t>
      </w:r>
      <w:r w:rsidR="008954D6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954D6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produção</w:t>
      </w:r>
      <w:r w:rsidR="008954D6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954D6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para atender às necessidades</w:t>
      </w:r>
      <w:r w:rsidR="008954D6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954D6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 xml:space="preserve">de consumo </w:t>
      </w:r>
      <w:r w:rsidR="00EF15C4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domestico</w:t>
      </w:r>
      <w:r w:rsidR="008954D6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, assim, em </w:t>
      </w:r>
      <w:r w:rsidR="008954D6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 xml:space="preserve">uma </w:t>
      </w:r>
      <w:r w:rsidR="00E508E8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 xml:space="preserve">leitura superficial, </w:t>
      </w:r>
      <w:r w:rsidR="008954D6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tod</w:t>
      </w:r>
      <w:r w:rsidR="00E508E8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 xml:space="preserve">as as unidade de produção </w:t>
      </w:r>
      <w:r w:rsidR="008954D6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 xml:space="preserve">são semelhantes, </w:t>
      </w:r>
      <w:r w:rsidR="00E508E8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no entanto,</w:t>
      </w:r>
      <w:r w:rsidR="008954D6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954D6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sua dinâmica interna</w:t>
      </w:r>
      <w:r w:rsidR="008954D6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954D6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tem</w:t>
      </w:r>
      <w:r w:rsidR="008954D6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954D6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singularidades</w:t>
      </w:r>
      <w:r w:rsidR="008954D6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954D6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que devem ser considerados</w:t>
      </w:r>
      <w:r w:rsidR="008954D6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8954D6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Como mostrado na Tabela</w:t>
      </w:r>
      <w:r w:rsidR="008954D6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954D6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1</w:t>
      </w:r>
      <w:r w:rsidR="008954D6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E508E8" w:rsidRPr="000A3E97">
        <w:rPr>
          <w:rFonts w:ascii="Times New Roman" w:hAnsi="Times New Roman" w:cs="Times New Roman"/>
          <w:color w:val="auto"/>
          <w:sz w:val="24"/>
          <w:szCs w:val="24"/>
        </w:rPr>
        <w:t>onde a bovinocultura se apresenta como</w:t>
      </w:r>
      <w:r w:rsidR="008954D6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F15C4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 xml:space="preserve">um </w:t>
      </w:r>
      <w:r w:rsidR="008954D6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 xml:space="preserve">importante </w:t>
      </w:r>
      <w:r w:rsidR="00EF15C4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 xml:space="preserve">e </w:t>
      </w:r>
      <w:r w:rsidR="008954D6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heterogéne</w:t>
      </w:r>
      <w:r w:rsidR="00EF15C4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o</w:t>
      </w:r>
      <w:r w:rsidR="008954D6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954D6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sistema de produção</w:t>
      </w:r>
      <w:r w:rsidR="00960A75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.</w:t>
      </w:r>
    </w:p>
    <w:p w:rsidR="008954D6" w:rsidRPr="000A3E97" w:rsidRDefault="008954D6" w:rsidP="00176CEB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Tabela 1 -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 xml:space="preserve">Classificação </w:t>
      </w:r>
      <w:r w:rsidR="00F97588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das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UP</w:t>
      </w:r>
      <w:r w:rsidR="00DA2E70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F</w:t>
      </w:r>
      <w:r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s</w:t>
      </w:r>
      <w:proofErr w:type="spellEnd"/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A2E70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e </w:t>
      </w:r>
      <w:r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respectivos</w:t>
      </w:r>
      <w:r w:rsidR="00F97588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 xml:space="preserve"> rebanhos bovinos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tbl>
      <w:tblPr>
        <w:tblStyle w:val="Tabelacomgrade"/>
        <w:tblW w:w="5000" w:type="pct"/>
        <w:jc w:val="left"/>
        <w:tblBorders>
          <w:left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9"/>
        <w:gridCol w:w="2440"/>
        <w:gridCol w:w="1428"/>
        <w:gridCol w:w="992"/>
        <w:gridCol w:w="992"/>
        <w:gridCol w:w="1099"/>
      </w:tblGrid>
      <w:tr w:rsidR="000A3E97" w:rsidRPr="000A3E97" w:rsidTr="00C167F7">
        <w:trPr>
          <w:trHeight w:val="77"/>
          <w:jc w:val="left"/>
        </w:trPr>
        <w:tc>
          <w:tcPr>
            <w:tcW w:w="1014" w:type="pct"/>
            <w:vMerge w:val="restart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F97588" w:rsidRPr="000A3E97" w:rsidRDefault="00960A75" w:rsidP="00176C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E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Tipos</w:t>
            </w:r>
          </w:p>
        </w:tc>
        <w:tc>
          <w:tcPr>
            <w:tcW w:w="1399" w:type="pct"/>
            <w:vMerge w:val="restart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F97588" w:rsidRPr="000A3E97" w:rsidRDefault="00960A75" w:rsidP="00176C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E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Características </w:t>
            </w:r>
          </w:p>
        </w:tc>
        <w:tc>
          <w:tcPr>
            <w:tcW w:w="819" w:type="pct"/>
            <w:vMerge w:val="restart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F97588" w:rsidRPr="000A3E97" w:rsidRDefault="00F97588" w:rsidP="00960A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E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Nº de </w:t>
            </w:r>
            <w:proofErr w:type="spellStart"/>
            <w:r w:rsidRPr="000A3E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UP</w:t>
            </w:r>
            <w:r w:rsidR="00960A75" w:rsidRPr="000A3E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</w:t>
            </w:r>
            <w:r w:rsidRPr="000A3E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proofErr w:type="spellEnd"/>
          </w:p>
        </w:tc>
        <w:tc>
          <w:tcPr>
            <w:tcW w:w="1768" w:type="pct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F97588" w:rsidRPr="000A3E97" w:rsidRDefault="00DA2E70" w:rsidP="00021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E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Tamanho do rebanho</w:t>
            </w:r>
            <w:r w:rsidR="00021D9C" w:rsidRPr="000A3E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(quantidade de animais)</w:t>
            </w:r>
          </w:p>
        </w:tc>
      </w:tr>
      <w:tr w:rsidR="000A3E97" w:rsidRPr="000A3E97" w:rsidTr="00C167F7">
        <w:trPr>
          <w:trHeight w:val="77"/>
          <w:jc w:val="left"/>
        </w:trPr>
        <w:tc>
          <w:tcPr>
            <w:tcW w:w="1014" w:type="pct"/>
            <w:vMerge/>
            <w:tcBorders>
              <w:top w:val="dotted" w:sz="4" w:space="0" w:color="auto"/>
              <w:bottom w:val="single" w:sz="4" w:space="0" w:color="auto"/>
            </w:tcBorders>
          </w:tcPr>
          <w:p w:rsidR="00F97588" w:rsidRPr="000A3E97" w:rsidRDefault="00F97588" w:rsidP="00B1705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9" w:type="pct"/>
            <w:vMerge/>
            <w:tcBorders>
              <w:top w:val="dotted" w:sz="4" w:space="0" w:color="auto"/>
              <w:bottom w:val="single" w:sz="4" w:space="0" w:color="auto"/>
            </w:tcBorders>
          </w:tcPr>
          <w:p w:rsidR="00F97588" w:rsidRPr="000A3E97" w:rsidRDefault="00F97588" w:rsidP="00B1705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pct"/>
            <w:vMerge/>
            <w:tcBorders>
              <w:top w:val="dotted" w:sz="4" w:space="0" w:color="auto"/>
              <w:bottom w:val="single" w:sz="4" w:space="0" w:color="auto"/>
            </w:tcBorders>
          </w:tcPr>
          <w:p w:rsidR="00F97588" w:rsidRPr="000A3E97" w:rsidRDefault="00F97588" w:rsidP="00B17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F97588" w:rsidRPr="000A3E97" w:rsidRDefault="00F97588" w:rsidP="00F975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Média </w:t>
            </w:r>
          </w:p>
        </w:tc>
        <w:tc>
          <w:tcPr>
            <w:tcW w:w="569" w:type="pct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F97588" w:rsidRPr="000A3E97" w:rsidRDefault="00F97588" w:rsidP="00B17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E97">
              <w:rPr>
                <w:rFonts w:ascii="Times New Roman" w:hAnsi="Times New Roman" w:cs="Times New Roman"/>
                <w:bCs/>
                <w:sz w:val="24"/>
                <w:szCs w:val="24"/>
              </w:rPr>
              <w:t>Mínimo</w:t>
            </w:r>
          </w:p>
        </w:tc>
        <w:tc>
          <w:tcPr>
            <w:tcW w:w="630" w:type="pct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F97588" w:rsidRPr="000A3E97" w:rsidRDefault="00F97588" w:rsidP="00B17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E97">
              <w:rPr>
                <w:rFonts w:ascii="Times New Roman" w:hAnsi="Times New Roman" w:cs="Times New Roman"/>
                <w:bCs/>
                <w:sz w:val="24"/>
                <w:szCs w:val="24"/>
              </w:rPr>
              <w:t>Máximo</w:t>
            </w:r>
          </w:p>
        </w:tc>
      </w:tr>
      <w:tr w:rsidR="000A3E97" w:rsidRPr="000A3E97" w:rsidTr="00176CEB">
        <w:trPr>
          <w:jc w:val="left"/>
        </w:trPr>
        <w:tc>
          <w:tcPr>
            <w:tcW w:w="1014" w:type="pct"/>
            <w:tcBorders>
              <w:top w:val="single" w:sz="4" w:space="0" w:color="auto"/>
            </w:tcBorders>
          </w:tcPr>
          <w:p w:rsidR="00F97588" w:rsidRPr="000A3E97" w:rsidRDefault="00F97588" w:rsidP="00B1705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E97">
              <w:rPr>
                <w:rFonts w:ascii="Times New Roman" w:hAnsi="Times New Roman" w:cs="Times New Roman"/>
                <w:bCs/>
                <w:sz w:val="24"/>
                <w:szCs w:val="24"/>
              </w:rPr>
              <w:t>Tipo I - SGB</w:t>
            </w:r>
          </w:p>
        </w:tc>
        <w:tc>
          <w:tcPr>
            <w:tcW w:w="1399" w:type="pct"/>
            <w:tcBorders>
              <w:top w:val="single" w:sz="4" w:space="0" w:color="auto"/>
            </w:tcBorders>
          </w:tcPr>
          <w:p w:rsidR="00F97588" w:rsidRPr="000A3E97" w:rsidRDefault="00F97588" w:rsidP="00F9758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E97">
              <w:rPr>
                <w:rFonts w:ascii="Times New Roman" w:hAnsi="Times New Roman" w:cs="Times New Roman"/>
                <w:bCs/>
                <w:sz w:val="24"/>
                <w:szCs w:val="24"/>
              </w:rPr>
              <w:t>Sem Gado Bovino</w:t>
            </w:r>
          </w:p>
        </w:tc>
        <w:tc>
          <w:tcPr>
            <w:tcW w:w="819" w:type="pct"/>
            <w:tcBorders>
              <w:top w:val="single" w:sz="4" w:space="0" w:color="auto"/>
            </w:tcBorders>
          </w:tcPr>
          <w:p w:rsidR="00F97588" w:rsidRPr="000A3E97" w:rsidRDefault="00F97588" w:rsidP="00B17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E97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569" w:type="pct"/>
            <w:tcBorders>
              <w:top w:val="single" w:sz="4" w:space="0" w:color="auto"/>
            </w:tcBorders>
          </w:tcPr>
          <w:p w:rsidR="00F97588" w:rsidRPr="000A3E97" w:rsidRDefault="00F97588" w:rsidP="00B17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E9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9" w:type="pct"/>
            <w:tcBorders>
              <w:top w:val="single" w:sz="4" w:space="0" w:color="auto"/>
            </w:tcBorders>
          </w:tcPr>
          <w:p w:rsidR="00F97588" w:rsidRPr="000A3E97" w:rsidRDefault="00F97588" w:rsidP="00B17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E9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</w:tcBorders>
          </w:tcPr>
          <w:p w:rsidR="00F97588" w:rsidRPr="000A3E97" w:rsidRDefault="00F97588" w:rsidP="00B17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E9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0A3E97" w:rsidRPr="000A3E97" w:rsidTr="00176CEB">
        <w:trPr>
          <w:jc w:val="left"/>
        </w:trPr>
        <w:tc>
          <w:tcPr>
            <w:tcW w:w="1014" w:type="pct"/>
          </w:tcPr>
          <w:p w:rsidR="00F97588" w:rsidRPr="000A3E97" w:rsidRDefault="00F97588" w:rsidP="00B1705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E97">
              <w:rPr>
                <w:rFonts w:ascii="Times New Roman" w:hAnsi="Times New Roman" w:cs="Times New Roman"/>
                <w:bCs/>
                <w:sz w:val="24"/>
                <w:szCs w:val="24"/>
              </w:rPr>
              <w:t>Tipo II - CGBNL</w:t>
            </w:r>
          </w:p>
        </w:tc>
        <w:tc>
          <w:tcPr>
            <w:tcW w:w="1399" w:type="pct"/>
          </w:tcPr>
          <w:p w:rsidR="00F97588" w:rsidRPr="000A3E97" w:rsidRDefault="00F97588" w:rsidP="00F9758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E97">
              <w:rPr>
                <w:rFonts w:ascii="Times New Roman" w:hAnsi="Times New Roman" w:cs="Times New Roman"/>
                <w:bCs/>
                <w:sz w:val="24"/>
                <w:szCs w:val="24"/>
              </w:rPr>
              <w:t>Com Gado Bovino não Leiteiro</w:t>
            </w:r>
          </w:p>
        </w:tc>
        <w:tc>
          <w:tcPr>
            <w:tcW w:w="819" w:type="pct"/>
          </w:tcPr>
          <w:p w:rsidR="00F97588" w:rsidRPr="000A3E97" w:rsidRDefault="00F97588" w:rsidP="00B17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E97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9" w:type="pct"/>
          </w:tcPr>
          <w:p w:rsidR="00F97588" w:rsidRPr="000A3E97" w:rsidRDefault="00F97588" w:rsidP="00B17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E97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569" w:type="pct"/>
          </w:tcPr>
          <w:p w:rsidR="00F97588" w:rsidRPr="000A3E97" w:rsidRDefault="00DA2E70" w:rsidP="00B17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E9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F97588" w:rsidRPr="000A3E9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30" w:type="pct"/>
          </w:tcPr>
          <w:p w:rsidR="00F97588" w:rsidRPr="000A3E97" w:rsidRDefault="00F97588" w:rsidP="00B17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E97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</w:tr>
      <w:tr w:rsidR="000A3E97" w:rsidRPr="000A3E97" w:rsidTr="00176CEB">
        <w:trPr>
          <w:jc w:val="left"/>
        </w:trPr>
        <w:tc>
          <w:tcPr>
            <w:tcW w:w="1014" w:type="pct"/>
          </w:tcPr>
          <w:p w:rsidR="00F97588" w:rsidRPr="000A3E97" w:rsidRDefault="00F97588" w:rsidP="00B1705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E97">
              <w:rPr>
                <w:rFonts w:ascii="Times New Roman" w:hAnsi="Times New Roman" w:cs="Times New Roman"/>
                <w:bCs/>
                <w:sz w:val="24"/>
                <w:szCs w:val="24"/>
              </w:rPr>
              <w:t>Tipo III - CGBDP</w:t>
            </w:r>
          </w:p>
        </w:tc>
        <w:tc>
          <w:tcPr>
            <w:tcW w:w="1399" w:type="pct"/>
          </w:tcPr>
          <w:p w:rsidR="00F97588" w:rsidRPr="000A3E97" w:rsidRDefault="00F97588" w:rsidP="00F9758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Com Gado Bovino de Duplo Propósito </w:t>
            </w:r>
          </w:p>
        </w:tc>
        <w:tc>
          <w:tcPr>
            <w:tcW w:w="819" w:type="pct"/>
          </w:tcPr>
          <w:p w:rsidR="00F97588" w:rsidRPr="000A3E97" w:rsidRDefault="00F97588" w:rsidP="00B17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E97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569" w:type="pct"/>
          </w:tcPr>
          <w:p w:rsidR="00F97588" w:rsidRPr="000A3E97" w:rsidRDefault="00F97588" w:rsidP="00B17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E97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569" w:type="pct"/>
          </w:tcPr>
          <w:p w:rsidR="00F97588" w:rsidRPr="000A3E97" w:rsidRDefault="00DA2E70" w:rsidP="00B17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E9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F97588" w:rsidRPr="000A3E97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30" w:type="pct"/>
          </w:tcPr>
          <w:p w:rsidR="00F97588" w:rsidRPr="000A3E97" w:rsidRDefault="00F97588" w:rsidP="00B17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E97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</w:tr>
      <w:tr w:rsidR="000A3E97" w:rsidRPr="000A3E97" w:rsidTr="00176CEB">
        <w:trPr>
          <w:jc w:val="left"/>
        </w:trPr>
        <w:tc>
          <w:tcPr>
            <w:tcW w:w="1014" w:type="pct"/>
          </w:tcPr>
          <w:p w:rsidR="00F97588" w:rsidRPr="000A3E97" w:rsidRDefault="00F97588" w:rsidP="00B1705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E97">
              <w:rPr>
                <w:rFonts w:ascii="Times New Roman" w:hAnsi="Times New Roman" w:cs="Times New Roman"/>
                <w:bCs/>
                <w:sz w:val="24"/>
                <w:szCs w:val="24"/>
              </w:rPr>
              <w:t>Tipo IV - CGBDP &gt; 50A</w:t>
            </w:r>
          </w:p>
        </w:tc>
        <w:tc>
          <w:tcPr>
            <w:tcW w:w="1399" w:type="pct"/>
          </w:tcPr>
          <w:p w:rsidR="00F97588" w:rsidRPr="000A3E97" w:rsidRDefault="00F97588" w:rsidP="00F9758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E97">
              <w:rPr>
                <w:rFonts w:ascii="Times New Roman" w:hAnsi="Times New Roman" w:cs="Times New Roman"/>
                <w:bCs/>
                <w:sz w:val="24"/>
                <w:szCs w:val="24"/>
              </w:rPr>
              <w:t>Com Gado Bovino de Duplo Propósito &gt; 50 Animais</w:t>
            </w:r>
          </w:p>
        </w:tc>
        <w:tc>
          <w:tcPr>
            <w:tcW w:w="819" w:type="pct"/>
          </w:tcPr>
          <w:p w:rsidR="00F97588" w:rsidRPr="000A3E97" w:rsidRDefault="00F97588" w:rsidP="00B17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E97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9" w:type="pct"/>
          </w:tcPr>
          <w:p w:rsidR="00F97588" w:rsidRPr="000A3E97" w:rsidRDefault="00F97588" w:rsidP="00B17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E97">
              <w:rPr>
                <w:rFonts w:ascii="Times New Roman" w:hAnsi="Times New Roman" w:cs="Times New Roman"/>
                <w:bCs/>
                <w:sz w:val="24"/>
                <w:szCs w:val="24"/>
              </w:rPr>
              <w:t>92</w:t>
            </w:r>
          </w:p>
        </w:tc>
        <w:tc>
          <w:tcPr>
            <w:tcW w:w="569" w:type="pct"/>
          </w:tcPr>
          <w:p w:rsidR="00F97588" w:rsidRPr="000A3E97" w:rsidRDefault="00F97588" w:rsidP="00B17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E97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630" w:type="pct"/>
          </w:tcPr>
          <w:p w:rsidR="00F97588" w:rsidRPr="000A3E97" w:rsidRDefault="00F97588" w:rsidP="00B17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E97">
              <w:rPr>
                <w:rFonts w:ascii="Times New Roman" w:hAnsi="Times New Roman" w:cs="Times New Roman"/>
                <w:bCs/>
                <w:sz w:val="24"/>
                <w:szCs w:val="24"/>
              </w:rPr>
              <w:t>164</w:t>
            </w:r>
          </w:p>
        </w:tc>
      </w:tr>
    </w:tbl>
    <w:p w:rsidR="00F97588" w:rsidRPr="000A3E97" w:rsidRDefault="006935A3" w:rsidP="008954D6">
      <w:pPr>
        <w:spacing w:before="100" w:beforeAutospacing="1" w:after="100" w:afterAutospacing="1" w:line="360" w:lineRule="auto"/>
        <w:jc w:val="both"/>
        <w:rPr>
          <w:rStyle w:val="hps"/>
          <w:rFonts w:ascii="Times New Roman" w:hAnsi="Times New Roman" w:cs="Times New Roman"/>
          <w:color w:val="auto"/>
          <w:sz w:val="24"/>
          <w:szCs w:val="24"/>
        </w:rPr>
      </w:pPr>
      <w:r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 xml:space="preserve">Os sistemas produtivos adotados pelas </w:t>
      </w:r>
      <w:r w:rsidR="0042404C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famílias</w:t>
      </w:r>
      <w:r w:rsidR="00005BEC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 xml:space="preserve"> inspiram cuidados.</w:t>
      </w:r>
      <w:r w:rsidR="00F97588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05BEC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Tanto</w:t>
      </w:r>
      <w:r w:rsidR="00F97588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 xml:space="preserve"> na</w:t>
      </w:r>
      <w:r w:rsidR="00960A75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s</w:t>
      </w:r>
      <w:r w:rsidR="00F97588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F97588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UP</w:t>
      </w:r>
      <w:r w:rsidR="00005BEC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F</w:t>
      </w:r>
      <w:r w:rsidR="00F97588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s</w:t>
      </w:r>
      <w:proofErr w:type="spellEnd"/>
      <w:r w:rsidR="00F97588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 xml:space="preserve"> que exploram a </w:t>
      </w:r>
      <w:r w:rsidR="0042404C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pecuária</w:t>
      </w:r>
      <w:r w:rsidR="00F97588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 xml:space="preserve"> bovina como nas que não criem gado</w:t>
      </w:r>
      <w:r w:rsidR="00960A75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.</w:t>
      </w:r>
      <w:r w:rsidR="00005BEC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60A75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É</w:t>
      </w:r>
      <w:r w:rsidR="00005BEC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 xml:space="preserve"> clara a </w:t>
      </w:r>
      <w:r w:rsidR="00F97588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 xml:space="preserve">influencia da atividade na forma como </w:t>
      </w:r>
      <w:r w:rsidR="00960A75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 xml:space="preserve">se </w:t>
      </w:r>
      <w:r w:rsidR="00F97588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 xml:space="preserve">usa o solo e outros recursos naturais </w:t>
      </w:r>
      <w:r w:rsidR="0042404C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disponíveis</w:t>
      </w:r>
      <w:r w:rsidR="00F97588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 xml:space="preserve"> na</w:t>
      </w:r>
      <w:r w:rsidR="00960A75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s</w:t>
      </w:r>
      <w:r w:rsidR="00F97588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 xml:space="preserve"> propriedad</w:t>
      </w:r>
      <w:r w:rsidR="00960A75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es</w:t>
      </w:r>
      <w:r w:rsidR="00F97588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. Pois</w:t>
      </w:r>
      <w:r w:rsidR="00005BEC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,</w:t>
      </w:r>
      <w:r w:rsidR="00F97588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 xml:space="preserve"> foi essa forma de produção</w:t>
      </w:r>
      <w:r w:rsidR="00005BEC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,</w:t>
      </w:r>
      <w:r w:rsidR="00F97588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 xml:space="preserve"> o</w:t>
      </w:r>
      <w:r w:rsidR="00F97588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97588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principal responsável pela</w:t>
      </w:r>
      <w:r w:rsidR="00F97588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97588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recente mudança</w:t>
      </w:r>
      <w:r w:rsidR="00F97588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97588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na cobertura vegetal</w:t>
      </w:r>
      <w:r w:rsidR="00F97588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05BEC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d</w:t>
      </w:r>
      <w:r w:rsidR="00F97588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o assentamento.</w:t>
      </w:r>
      <w:r w:rsidR="00F97588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97588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 xml:space="preserve">A figura </w:t>
      </w:r>
      <w:r w:rsidR="00960A75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1</w:t>
      </w:r>
      <w:r w:rsidR="00F97588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 xml:space="preserve"> ilustra</w:t>
      </w:r>
      <w:r w:rsidR="00F97588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97588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como a terra</w:t>
      </w:r>
      <w:r w:rsidR="00F97588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97588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está sendo usad</w:t>
      </w:r>
      <w:r w:rsidR="00897310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a</w:t>
      </w:r>
      <w:r w:rsidR="00F97588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97588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n</w:t>
      </w:r>
      <w:r w:rsidR="00897310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 xml:space="preserve">os lotes </w:t>
      </w:r>
      <w:r w:rsidR="00F97588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do assentamento</w:t>
      </w:r>
      <w:r w:rsidR="00F97588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97588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em estudo.</w:t>
      </w:r>
      <w:r w:rsidR="00F97588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97310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Mesmo nas </w:t>
      </w:r>
      <w:proofErr w:type="spellStart"/>
      <w:r w:rsidR="00897310" w:rsidRPr="000A3E97">
        <w:rPr>
          <w:rFonts w:ascii="Times New Roman" w:hAnsi="Times New Roman" w:cs="Times New Roman"/>
          <w:color w:val="auto"/>
          <w:sz w:val="24"/>
          <w:szCs w:val="24"/>
        </w:rPr>
        <w:t>UP</w:t>
      </w:r>
      <w:r w:rsidR="00005BEC" w:rsidRPr="000A3E97">
        <w:rPr>
          <w:rFonts w:ascii="Times New Roman" w:hAnsi="Times New Roman" w:cs="Times New Roman"/>
          <w:color w:val="auto"/>
          <w:sz w:val="24"/>
          <w:szCs w:val="24"/>
        </w:rPr>
        <w:t>F</w:t>
      </w:r>
      <w:r w:rsidR="00897310" w:rsidRPr="000A3E97">
        <w:rPr>
          <w:rFonts w:ascii="Times New Roman" w:hAnsi="Times New Roman" w:cs="Times New Roman"/>
          <w:color w:val="auto"/>
          <w:sz w:val="24"/>
          <w:szCs w:val="24"/>
        </w:rPr>
        <w:t>s</w:t>
      </w:r>
      <w:proofErr w:type="spellEnd"/>
      <w:r w:rsidR="00897310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05BEC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que </w:t>
      </w:r>
      <w:r w:rsidR="00897310" w:rsidRPr="000A3E97">
        <w:rPr>
          <w:rFonts w:ascii="Times New Roman" w:hAnsi="Times New Roman" w:cs="Times New Roman"/>
          <w:color w:val="auto"/>
          <w:sz w:val="24"/>
          <w:szCs w:val="24"/>
        </w:rPr>
        <w:t>não criam gado</w:t>
      </w:r>
      <w:r w:rsidR="00F97588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897310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em m</w:t>
      </w:r>
      <w:r w:rsidR="00960A75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é</w:t>
      </w:r>
      <w:r w:rsidR="00897310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 xml:space="preserve">dia </w:t>
      </w:r>
      <w:r w:rsidR="00F97588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44,64</w:t>
      </w:r>
      <w:r w:rsidR="00F97588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% </w:t>
      </w:r>
      <w:r w:rsidR="00897310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de sua área </w:t>
      </w:r>
      <w:r w:rsidR="00005BEC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é usada como </w:t>
      </w:r>
      <w:r w:rsidR="00F97588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pasto,</w:t>
      </w:r>
      <w:r w:rsidR="00F97588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97310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já </w:t>
      </w:r>
      <w:r w:rsidR="00942F79" w:rsidRPr="000A3E97">
        <w:rPr>
          <w:rFonts w:ascii="Times New Roman" w:hAnsi="Times New Roman" w:cs="Times New Roman"/>
          <w:color w:val="auto"/>
          <w:sz w:val="24"/>
          <w:szCs w:val="24"/>
        </w:rPr>
        <w:t>as que têm</w:t>
      </w:r>
      <w:r w:rsidR="00897310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05BEC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maiores </w:t>
      </w:r>
      <w:r w:rsidR="00942F79" w:rsidRPr="000A3E97">
        <w:rPr>
          <w:rFonts w:ascii="Times New Roman" w:hAnsi="Times New Roman" w:cs="Times New Roman"/>
          <w:color w:val="auto"/>
          <w:sz w:val="24"/>
          <w:szCs w:val="24"/>
        </w:rPr>
        <w:t>rebanhos</w:t>
      </w:r>
      <w:r w:rsidR="00005BEC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, com mais de </w:t>
      </w:r>
      <w:r w:rsidR="00F97588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50</w:t>
      </w:r>
      <w:r w:rsidR="00F97588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97310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animais</w:t>
      </w:r>
      <w:r w:rsidR="00F97588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,</w:t>
      </w:r>
      <w:r w:rsidR="00F97588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97310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a cobertura em pasto </w:t>
      </w:r>
      <w:r w:rsidR="00F97588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equivale a</w:t>
      </w:r>
      <w:r w:rsidR="00F97588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97588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70,56</w:t>
      </w:r>
      <w:r w:rsidR="00F97588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97588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%</w:t>
      </w:r>
      <w:r w:rsidR="00F97588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97588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d</w:t>
      </w:r>
      <w:r w:rsidR="00005BEC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 xml:space="preserve">a </w:t>
      </w:r>
      <w:r w:rsidR="00F97588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área</w:t>
      </w:r>
      <w:r w:rsidR="00005BEC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 xml:space="preserve"> total do lote</w:t>
      </w:r>
      <w:r w:rsidR="00897310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.</w:t>
      </w:r>
    </w:p>
    <w:p w:rsidR="000B7CE2" w:rsidRPr="000A3E97" w:rsidRDefault="00EB105A" w:rsidP="008954D6">
      <w:pPr>
        <w:spacing w:before="100" w:beforeAutospacing="1" w:after="100" w:afterAutospacing="1" w:line="360" w:lineRule="auto"/>
        <w:jc w:val="both"/>
        <w:rPr>
          <w:rStyle w:val="hps"/>
          <w:rFonts w:ascii="Times New Roman" w:hAnsi="Times New Roman" w:cs="Times New Roman"/>
          <w:color w:val="auto"/>
          <w:sz w:val="24"/>
          <w:szCs w:val="24"/>
        </w:rPr>
      </w:pPr>
      <w:r w:rsidRPr="000A3E97">
        <w:rPr>
          <w:rFonts w:ascii="Times New Roman" w:hAnsi="Times New Roman" w:cs="Times New Roman"/>
          <w:noProof/>
          <w:color w:val="auto"/>
          <w:sz w:val="24"/>
          <w:szCs w:val="24"/>
          <w:lang w:eastAsia="pt-BR"/>
        </w:rPr>
        <w:lastRenderedPageBreak/>
        <w:drawing>
          <wp:inline distT="0" distB="0" distL="0" distR="0" wp14:anchorId="60068D85" wp14:editId="7670147C">
            <wp:extent cx="5580000" cy="3240000"/>
            <wp:effectExtent l="0" t="0" r="20955" b="1778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B7CE2" w:rsidRPr="000A3E97" w:rsidRDefault="000B7CE2" w:rsidP="00021D9C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A3E97">
        <w:rPr>
          <w:rFonts w:ascii="Times New Roman" w:hAnsi="Times New Roman" w:cs="Times New Roman"/>
          <w:color w:val="auto"/>
          <w:sz w:val="24"/>
          <w:szCs w:val="24"/>
        </w:rPr>
        <w:t>Figura 1 - Tamanho médio (ha) dos lotes e uso da terra por tipo de exploração.</w:t>
      </w:r>
    </w:p>
    <w:p w:rsidR="00C77B50" w:rsidRPr="000A3E97" w:rsidRDefault="000B7CE2" w:rsidP="008954D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Em condições </w:t>
      </w:r>
      <w:r w:rsidR="00C108CD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extensivas de pastejo e com poucas subdivisões, a </w:t>
      </w:r>
      <w:r w:rsidR="0042404C" w:rsidRPr="000A3E97">
        <w:rPr>
          <w:rFonts w:ascii="Times New Roman" w:hAnsi="Times New Roman" w:cs="Times New Roman"/>
          <w:color w:val="auto"/>
          <w:sz w:val="24"/>
          <w:szCs w:val="24"/>
        </w:rPr>
        <w:t>possibilidade</w:t>
      </w:r>
      <w:r w:rsidR="00C108CD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de 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aumento </w:t>
      </w:r>
      <w:r w:rsidR="00960A75" w:rsidRPr="000A3E97">
        <w:rPr>
          <w:rFonts w:ascii="Times New Roman" w:hAnsi="Times New Roman" w:cs="Times New Roman"/>
          <w:color w:val="auto"/>
          <w:sz w:val="24"/>
          <w:szCs w:val="24"/>
        </w:rPr>
        <w:t>d</w:t>
      </w:r>
      <w:r w:rsidR="00C108CD" w:rsidRPr="000A3E97">
        <w:rPr>
          <w:rFonts w:ascii="Times New Roman" w:hAnsi="Times New Roman" w:cs="Times New Roman"/>
          <w:color w:val="auto"/>
          <w:sz w:val="24"/>
          <w:szCs w:val="24"/>
        </w:rPr>
        <w:t>a produção, está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axiomaticamente </w:t>
      </w:r>
      <w:r w:rsidR="00C108CD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relacionada com 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a formação de novas áreas </w:t>
      </w:r>
      <w:r w:rsidR="00C108CD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de 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pastagens. Isto pode explicar </w:t>
      </w:r>
      <w:r w:rsidR="00E55B0C" w:rsidRPr="000A3E97">
        <w:rPr>
          <w:rFonts w:ascii="Times New Roman" w:hAnsi="Times New Roman" w:cs="Times New Roman"/>
          <w:color w:val="auto"/>
          <w:sz w:val="24"/>
          <w:szCs w:val="24"/>
        </w:rPr>
        <w:t>maior parcela de terra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>, bem como</w:t>
      </w:r>
      <w:r w:rsidR="004A7D24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A1DD6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área dedicada a 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pastagens </w:t>
      </w:r>
      <w:r w:rsidR="001A1DD6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nas </w:t>
      </w:r>
      <w:proofErr w:type="spellStart"/>
      <w:r w:rsidR="001A1DD6" w:rsidRPr="000A3E97">
        <w:rPr>
          <w:rFonts w:ascii="Times New Roman" w:hAnsi="Times New Roman" w:cs="Times New Roman"/>
          <w:color w:val="auto"/>
          <w:sz w:val="24"/>
          <w:szCs w:val="24"/>
        </w:rPr>
        <w:t>UP</w:t>
      </w:r>
      <w:r w:rsidR="00E55B0C" w:rsidRPr="000A3E97">
        <w:rPr>
          <w:rFonts w:ascii="Times New Roman" w:hAnsi="Times New Roman" w:cs="Times New Roman"/>
          <w:color w:val="auto"/>
          <w:sz w:val="24"/>
          <w:szCs w:val="24"/>
        </w:rPr>
        <w:t>F</w:t>
      </w:r>
      <w:r w:rsidR="001A1DD6" w:rsidRPr="000A3E97">
        <w:rPr>
          <w:rFonts w:ascii="Times New Roman" w:hAnsi="Times New Roman" w:cs="Times New Roman"/>
          <w:color w:val="auto"/>
          <w:sz w:val="24"/>
          <w:szCs w:val="24"/>
        </w:rPr>
        <w:t>s</w:t>
      </w:r>
      <w:proofErr w:type="spellEnd"/>
      <w:r w:rsidR="001A1DD6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do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"Tipo IV", que </w:t>
      </w:r>
      <w:r w:rsidR="001A1DD6" w:rsidRPr="000A3E97">
        <w:rPr>
          <w:rFonts w:ascii="Times New Roman" w:hAnsi="Times New Roman" w:cs="Times New Roman"/>
          <w:color w:val="auto"/>
          <w:sz w:val="24"/>
          <w:szCs w:val="24"/>
        </w:rPr>
        <w:t>tem como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caracteriza </w:t>
      </w:r>
      <w:r w:rsidR="0042404C" w:rsidRPr="000A3E97">
        <w:rPr>
          <w:rFonts w:ascii="Times New Roman" w:hAnsi="Times New Roman" w:cs="Times New Roman"/>
          <w:color w:val="auto"/>
          <w:sz w:val="24"/>
          <w:szCs w:val="24"/>
        </w:rPr>
        <w:t>rebanhos</w:t>
      </w:r>
      <w:r w:rsidR="001A1DD6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com mais de 50 animais e lotes 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>com áreas de 45 ha em média</w:t>
      </w:r>
      <w:r w:rsidR="00E55B0C" w:rsidRPr="000A3E97">
        <w:rPr>
          <w:rFonts w:ascii="Times New Roman" w:hAnsi="Times New Roman" w:cs="Times New Roman"/>
          <w:color w:val="auto"/>
          <w:sz w:val="24"/>
          <w:szCs w:val="24"/>
        </w:rPr>
        <w:t>, sendo 70,56% dessa área coberta em pasto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. Ao contrário do "tipo I", que não explora </w:t>
      </w:r>
      <w:r w:rsidR="00C37AC8" w:rsidRPr="000A3E97">
        <w:rPr>
          <w:rFonts w:ascii="Times New Roman" w:hAnsi="Times New Roman" w:cs="Times New Roman"/>
          <w:color w:val="auto"/>
          <w:sz w:val="24"/>
          <w:szCs w:val="24"/>
        </w:rPr>
        <w:t>a atividade bovina</w:t>
      </w:r>
      <w:r w:rsidR="00BA662D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tem lotes com média de </w:t>
      </w:r>
      <w:r w:rsidR="00BA662D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apenas 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28,3 ha e ocupa </w:t>
      </w:r>
      <w:r w:rsidR="00A36C67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43, </w:t>
      </w:r>
      <w:r w:rsidR="00E55B0C" w:rsidRPr="000A3E97">
        <w:rPr>
          <w:rFonts w:ascii="Times New Roman" w:hAnsi="Times New Roman" w:cs="Times New Roman"/>
          <w:color w:val="auto"/>
          <w:sz w:val="24"/>
          <w:szCs w:val="24"/>
        </w:rPr>
        <w:t>13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>,62</w:t>
      </w:r>
      <w:r w:rsidR="00E55B0C" w:rsidRPr="000A3E97">
        <w:rPr>
          <w:rFonts w:ascii="Times New Roman" w:hAnsi="Times New Roman" w:cs="Times New Roman"/>
          <w:color w:val="auto"/>
          <w:sz w:val="24"/>
          <w:szCs w:val="24"/>
        </w:rPr>
        <w:t>%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desta área com </w:t>
      </w:r>
      <w:r w:rsidR="00C37AC8" w:rsidRPr="000A3E97">
        <w:rPr>
          <w:rFonts w:ascii="Times New Roman" w:hAnsi="Times New Roman" w:cs="Times New Roman"/>
          <w:color w:val="auto"/>
          <w:sz w:val="24"/>
          <w:szCs w:val="24"/>
        </w:rPr>
        <w:t>pasto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1A1DD6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C72ED3" w:rsidRPr="000A3E97" w:rsidRDefault="000B7CE2" w:rsidP="008954D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A taxa de lotação </w:t>
      </w:r>
      <w:r w:rsidR="00C77B50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por </w:t>
      </w:r>
      <w:r w:rsidR="0042404C" w:rsidRPr="000A3E97">
        <w:rPr>
          <w:rFonts w:ascii="Times New Roman" w:hAnsi="Times New Roman" w:cs="Times New Roman"/>
          <w:color w:val="auto"/>
          <w:sz w:val="24"/>
          <w:szCs w:val="24"/>
        </w:rPr>
        <w:t>áreas</w:t>
      </w:r>
      <w:r w:rsidR="00C77B50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de pasto no assentamento segue uma </w:t>
      </w:r>
      <w:r w:rsidR="0042404C" w:rsidRPr="000A3E97">
        <w:rPr>
          <w:rFonts w:ascii="Times New Roman" w:hAnsi="Times New Roman" w:cs="Times New Roman"/>
          <w:color w:val="auto"/>
          <w:sz w:val="24"/>
          <w:szCs w:val="24"/>
        </w:rPr>
        <w:t>tendência</w:t>
      </w:r>
      <w:r w:rsidR="00C77B50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regional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, onde </w:t>
      </w:r>
      <w:r w:rsidR="00C77B50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a carga animal na grande maioria dos </w:t>
      </w:r>
      <w:r w:rsidR="0042404C" w:rsidRPr="000A3E97">
        <w:rPr>
          <w:rFonts w:ascii="Times New Roman" w:hAnsi="Times New Roman" w:cs="Times New Roman"/>
          <w:color w:val="auto"/>
          <w:sz w:val="24"/>
          <w:szCs w:val="24"/>
        </w:rPr>
        <w:t>empreendimentos</w:t>
      </w:r>
      <w:r w:rsidR="00C77B50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2404C" w:rsidRPr="000A3E97">
        <w:rPr>
          <w:rFonts w:ascii="Times New Roman" w:hAnsi="Times New Roman" w:cs="Times New Roman"/>
          <w:color w:val="auto"/>
          <w:sz w:val="24"/>
          <w:szCs w:val="24"/>
        </w:rPr>
        <w:t>pecuários</w:t>
      </w:r>
      <w:r w:rsidR="00C77B50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é de </w:t>
      </w:r>
      <w:r w:rsidR="00C83E4C" w:rsidRPr="000A3E97">
        <w:rPr>
          <w:rFonts w:ascii="Times New Roman" w:hAnsi="Times New Roman" w:cs="Times New Roman"/>
          <w:color w:val="auto"/>
          <w:sz w:val="24"/>
          <w:szCs w:val="24"/>
        </w:rPr>
        <w:t>0,33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77B50" w:rsidRPr="000A3E97">
        <w:rPr>
          <w:rFonts w:ascii="Times New Roman" w:hAnsi="Times New Roman" w:cs="Times New Roman"/>
          <w:color w:val="auto"/>
          <w:sz w:val="24"/>
          <w:szCs w:val="24"/>
        </w:rPr>
        <w:t>animais por hectare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272133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o que se justifica, devido a 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baixa disponibilidade de alimentos (Costa </w:t>
      </w:r>
      <w:proofErr w:type="gramStart"/>
      <w:r w:rsidRPr="000A3E97">
        <w:rPr>
          <w:rFonts w:ascii="Times New Roman" w:hAnsi="Times New Roman" w:cs="Times New Roman"/>
          <w:color w:val="auto"/>
          <w:sz w:val="24"/>
          <w:szCs w:val="24"/>
        </w:rPr>
        <w:t>et</w:t>
      </w:r>
      <w:proofErr w:type="gramEnd"/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al., 2000), </w:t>
      </w:r>
      <w:r w:rsidR="00BA662D" w:rsidRPr="000A3E97">
        <w:rPr>
          <w:rFonts w:ascii="Times New Roman" w:hAnsi="Times New Roman" w:cs="Times New Roman"/>
          <w:color w:val="auto"/>
          <w:sz w:val="24"/>
          <w:szCs w:val="24"/>
        </w:rPr>
        <w:t>caracter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izando </w:t>
      </w:r>
      <w:r w:rsidR="00C83E4C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um 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sistema </w:t>
      </w:r>
      <w:r w:rsidR="00C83E4C" w:rsidRPr="000A3E97">
        <w:rPr>
          <w:rFonts w:ascii="Times New Roman" w:hAnsi="Times New Roman" w:cs="Times New Roman"/>
          <w:color w:val="auto"/>
          <w:sz w:val="24"/>
          <w:szCs w:val="24"/>
        </w:rPr>
        <w:t>extens</w:t>
      </w:r>
      <w:r w:rsidR="00BA662D" w:rsidRPr="000A3E97">
        <w:rPr>
          <w:rFonts w:ascii="Times New Roman" w:hAnsi="Times New Roman" w:cs="Times New Roman"/>
          <w:color w:val="auto"/>
          <w:sz w:val="24"/>
          <w:szCs w:val="24"/>
        </w:rPr>
        <w:t>ivo,</w:t>
      </w:r>
      <w:r w:rsidR="00C83E4C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>de baixa produtividade e muito imp</w:t>
      </w:r>
      <w:r w:rsidR="00C83E4C" w:rsidRPr="000A3E97">
        <w:rPr>
          <w:rFonts w:ascii="Times New Roman" w:hAnsi="Times New Roman" w:cs="Times New Roman"/>
          <w:color w:val="auto"/>
          <w:sz w:val="24"/>
          <w:szCs w:val="24"/>
        </w:rPr>
        <w:t>actante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C72ED3" w:rsidRPr="000A3E97" w:rsidRDefault="00580D57" w:rsidP="008954D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As </w:t>
      </w:r>
      <w:proofErr w:type="spellStart"/>
      <w:r w:rsidRPr="000A3E97">
        <w:rPr>
          <w:rFonts w:ascii="Times New Roman" w:hAnsi="Times New Roman" w:cs="Times New Roman"/>
          <w:color w:val="auto"/>
          <w:sz w:val="24"/>
          <w:szCs w:val="24"/>
        </w:rPr>
        <w:t>UP</w:t>
      </w:r>
      <w:r w:rsidR="00BA662D" w:rsidRPr="000A3E97">
        <w:rPr>
          <w:rFonts w:ascii="Times New Roman" w:hAnsi="Times New Roman" w:cs="Times New Roman"/>
          <w:color w:val="auto"/>
          <w:sz w:val="24"/>
          <w:szCs w:val="24"/>
        </w:rPr>
        <w:t>F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>s</w:t>
      </w:r>
      <w:proofErr w:type="spellEnd"/>
      <w:r w:rsidR="000B7CE2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classificadas como Tipo I - SGB, 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ainda que não explore a </w:t>
      </w:r>
      <w:r w:rsidR="0042404C" w:rsidRPr="000A3E97">
        <w:rPr>
          <w:rFonts w:ascii="Times New Roman" w:hAnsi="Times New Roman" w:cs="Times New Roman"/>
          <w:color w:val="auto"/>
          <w:sz w:val="24"/>
          <w:szCs w:val="24"/>
        </w:rPr>
        <w:t>bovinocultura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42404C" w:rsidRPr="000A3E97">
        <w:rPr>
          <w:rFonts w:ascii="Times New Roman" w:hAnsi="Times New Roman" w:cs="Times New Roman"/>
          <w:color w:val="auto"/>
          <w:sz w:val="24"/>
          <w:szCs w:val="24"/>
        </w:rPr>
        <w:t>também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tem áreas formadas em pasto em seus lotes, </w:t>
      </w:r>
      <w:r w:rsidR="000B7CE2" w:rsidRPr="000A3E97">
        <w:rPr>
          <w:rFonts w:ascii="Times New Roman" w:hAnsi="Times New Roman" w:cs="Times New Roman"/>
          <w:color w:val="auto"/>
          <w:sz w:val="24"/>
          <w:szCs w:val="24"/>
        </w:rPr>
        <w:t>o que pode parecer uma incoerência est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>ratégica no sistema de produção,</w:t>
      </w:r>
      <w:r w:rsidR="000B7CE2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>n</w:t>
      </w:r>
      <w:r w:rsidR="000B7CE2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o entanto, são 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>questões muito distintas em termos de racionalidade da família. O pasto está presente no a</w:t>
      </w:r>
      <w:r w:rsidR="00A057B2" w:rsidRPr="000A3E97">
        <w:rPr>
          <w:rFonts w:ascii="Times New Roman" w:hAnsi="Times New Roman" w:cs="Times New Roman"/>
          <w:color w:val="auto"/>
          <w:sz w:val="24"/>
          <w:szCs w:val="24"/>
        </w:rPr>
        <w:t>ss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entamento antes mesmo da conquista da terra </w:t>
      </w:r>
      <w:r w:rsidR="00960A75" w:rsidRPr="000A3E97">
        <w:rPr>
          <w:rFonts w:ascii="Times New Roman" w:hAnsi="Times New Roman" w:cs="Times New Roman"/>
          <w:color w:val="auto"/>
          <w:sz w:val="24"/>
          <w:szCs w:val="24"/>
        </w:rPr>
        <w:t>pelas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2404C" w:rsidRPr="000A3E97">
        <w:rPr>
          <w:rFonts w:ascii="Times New Roman" w:hAnsi="Times New Roman" w:cs="Times New Roman"/>
          <w:color w:val="auto"/>
          <w:sz w:val="24"/>
          <w:szCs w:val="24"/>
        </w:rPr>
        <w:t>famílias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(consolidação do </w:t>
      </w:r>
      <w:r w:rsidR="0042404C" w:rsidRPr="000A3E97">
        <w:rPr>
          <w:rFonts w:ascii="Times New Roman" w:hAnsi="Times New Roman" w:cs="Times New Roman"/>
          <w:color w:val="auto"/>
          <w:sz w:val="24"/>
          <w:szCs w:val="24"/>
        </w:rPr>
        <w:t>assentamento</w:t>
      </w:r>
      <w:r w:rsidR="00960A75" w:rsidRPr="000A3E97">
        <w:rPr>
          <w:rFonts w:ascii="Times New Roman" w:hAnsi="Times New Roman" w:cs="Times New Roman"/>
          <w:color w:val="auto"/>
          <w:sz w:val="24"/>
          <w:szCs w:val="24"/>
        </w:rPr>
        <w:t>).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60A75" w:rsidRPr="000A3E97">
        <w:rPr>
          <w:rFonts w:ascii="Times New Roman" w:hAnsi="Times New Roman" w:cs="Times New Roman"/>
          <w:color w:val="auto"/>
          <w:sz w:val="24"/>
          <w:szCs w:val="24"/>
        </w:rPr>
        <w:t>Atualmente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algumas </w:t>
      </w:r>
      <w:r w:rsidR="0042404C" w:rsidRPr="000A3E97">
        <w:rPr>
          <w:rFonts w:ascii="Times New Roman" w:hAnsi="Times New Roman" w:cs="Times New Roman"/>
          <w:color w:val="auto"/>
          <w:sz w:val="24"/>
          <w:szCs w:val="24"/>
        </w:rPr>
        <w:t>famílias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B7CE2" w:rsidRPr="000A3E97">
        <w:rPr>
          <w:rFonts w:ascii="Times New Roman" w:hAnsi="Times New Roman" w:cs="Times New Roman"/>
          <w:color w:val="auto"/>
          <w:sz w:val="24"/>
          <w:szCs w:val="24"/>
        </w:rPr>
        <w:t>est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ão deixando essas </w:t>
      </w:r>
      <w:r w:rsidR="0042404C" w:rsidRPr="000A3E97">
        <w:rPr>
          <w:rFonts w:ascii="Times New Roman" w:hAnsi="Times New Roman" w:cs="Times New Roman"/>
          <w:color w:val="auto"/>
          <w:sz w:val="24"/>
          <w:szCs w:val="24"/>
        </w:rPr>
        <w:t>áreas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em recuperação </w:t>
      </w:r>
      <w:r w:rsidR="00F9026C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para a </w:t>
      </w:r>
      <w:r w:rsidR="004A12BD" w:rsidRPr="000A3E97">
        <w:rPr>
          <w:rFonts w:ascii="Times New Roman" w:hAnsi="Times New Roman" w:cs="Times New Roman"/>
          <w:color w:val="auto"/>
          <w:sz w:val="24"/>
          <w:szCs w:val="24"/>
        </w:rPr>
        <w:t>(ré) formação</w:t>
      </w:r>
      <w:r w:rsidR="00F9026C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d</w:t>
      </w:r>
      <w:r w:rsidR="00BA662D" w:rsidRPr="000A3E97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F9026C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flore</w:t>
      </w:r>
      <w:r w:rsidR="00A93855" w:rsidRPr="000A3E97">
        <w:rPr>
          <w:rFonts w:ascii="Times New Roman" w:hAnsi="Times New Roman" w:cs="Times New Roman"/>
          <w:color w:val="auto"/>
          <w:sz w:val="24"/>
          <w:szCs w:val="24"/>
        </w:rPr>
        <w:t>sta, como mostra a</w:t>
      </w:r>
      <w:r w:rsidR="000B7CE2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93855" w:rsidRPr="000A3E97">
        <w:rPr>
          <w:rFonts w:ascii="Times New Roman" w:hAnsi="Times New Roman" w:cs="Times New Roman"/>
          <w:color w:val="auto"/>
          <w:sz w:val="24"/>
          <w:szCs w:val="24"/>
        </w:rPr>
        <w:t>f</w:t>
      </w:r>
      <w:r w:rsidR="000B7CE2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igura </w:t>
      </w:r>
      <w:r w:rsidR="00960A75" w:rsidRPr="000A3E97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A93855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, onde </w:t>
      </w:r>
      <w:r w:rsidR="000B7CE2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o tipo I tem maior área equivalente </w:t>
      </w:r>
      <w:r w:rsidR="00A93855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em </w:t>
      </w:r>
      <w:r w:rsidR="000B7CE2" w:rsidRPr="000A3E97">
        <w:rPr>
          <w:rFonts w:ascii="Times New Roman" w:hAnsi="Times New Roman" w:cs="Times New Roman"/>
          <w:color w:val="auto"/>
          <w:sz w:val="24"/>
          <w:szCs w:val="24"/>
        </w:rPr>
        <w:t>fase</w:t>
      </w:r>
      <w:r w:rsidR="00A93855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de </w:t>
      </w:r>
      <w:r w:rsidR="0042404C" w:rsidRPr="000A3E97">
        <w:rPr>
          <w:rFonts w:ascii="Times New Roman" w:hAnsi="Times New Roman" w:cs="Times New Roman"/>
          <w:color w:val="auto"/>
          <w:sz w:val="24"/>
          <w:szCs w:val="24"/>
        </w:rPr>
        <w:t>capoeira</w:t>
      </w:r>
      <w:r w:rsidR="00A93855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e floresta</w:t>
      </w:r>
      <w:r w:rsidR="00211807" w:rsidRPr="000A3E97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0B7CE2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11807" w:rsidRPr="000A3E97">
        <w:rPr>
          <w:rFonts w:ascii="Times New Roman" w:hAnsi="Times New Roman" w:cs="Times New Roman"/>
          <w:color w:val="auto"/>
          <w:sz w:val="24"/>
          <w:szCs w:val="24"/>
        </w:rPr>
        <w:t>Para</w:t>
      </w:r>
      <w:r w:rsidR="000B7CE2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outras famílias, </w:t>
      </w:r>
      <w:r w:rsidR="00A93855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o pasto </w:t>
      </w:r>
      <w:r w:rsidR="000B7CE2" w:rsidRPr="000A3E97">
        <w:rPr>
          <w:rFonts w:ascii="Times New Roman" w:hAnsi="Times New Roman" w:cs="Times New Roman"/>
          <w:color w:val="auto"/>
          <w:sz w:val="24"/>
          <w:szCs w:val="24"/>
        </w:rPr>
        <w:t>é uma forma de valorizar a propriedade</w:t>
      </w:r>
      <w:r w:rsidR="000A3E97" w:rsidRPr="000A3E97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0B7CE2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A3E97" w:rsidRPr="000A3E97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A93855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terra beneficiada com pasto tem maior valor de vendas. Tem </w:t>
      </w:r>
      <w:r w:rsidR="0042404C" w:rsidRPr="000A3E97">
        <w:rPr>
          <w:rFonts w:ascii="Times New Roman" w:hAnsi="Times New Roman" w:cs="Times New Roman"/>
          <w:color w:val="auto"/>
          <w:sz w:val="24"/>
          <w:szCs w:val="24"/>
        </w:rPr>
        <w:t>também</w:t>
      </w:r>
      <w:r w:rsidR="00A93855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as que </w:t>
      </w:r>
      <w:r w:rsidR="000B7CE2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tinham </w:t>
      </w:r>
      <w:r w:rsidR="00A93855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gado, mas se desfizeram da atividade, nesse caso o pasto pode ser alugado, </w:t>
      </w:r>
      <w:r w:rsidR="0042404C" w:rsidRPr="000A3E97">
        <w:rPr>
          <w:rFonts w:ascii="Times New Roman" w:hAnsi="Times New Roman" w:cs="Times New Roman"/>
          <w:color w:val="auto"/>
          <w:sz w:val="24"/>
          <w:szCs w:val="24"/>
        </w:rPr>
        <w:t>contribuído</w:t>
      </w:r>
      <w:r w:rsidR="00A93855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com a geração de renda </w:t>
      </w:r>
      <w:r w:rsidR="00211807" w:rsidRPr="000A3E97">
        <w:rPr>
          <w:rFonts w:ascii="Times New Roman" w:hAnsi="Times New Roman" w:cs="Times New Roman"/>
          <w:color w:val="auto"/>
          <w:sz w:val="24"/>
          <w:szCs w:val="24"/>
        </w:rPr>
        <w:t>familiar</w:t>
      </w:r>
      <w:r w:rsidR="00A93855" w:rsidRPr="000A3E9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5370BD" w:rsidRPr="000A3E97" w:rsidRDefault="000B7CE2" w:rsidP="008954D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A3E97">
        <w:rPr>
          <w:rFonts w:ascii="Times New Roman" w:hAnsi="Times New Roman" w:cs="Times New Roman"/>
          <w:color w:val="auto"/>
          <w:sz w:val="24"/>
          <w:szCs w:val="24"/>
        </w:rPr>
        <w:t>DESENVOLVIMENTO ECONÔMICO E SUSTENTABILIDADE AMBIENTAL</w:t>
      </w:r>
    </w:p>
    <w:p w:rsidR="000B7CE2" w:rsidRPr="000A3E97" w:rsidRDefault="005370BD" w:rsidP="008954D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A3E97">
        <w:rPr>
          <w:rFonts w:ascii="Times New Roman" w:hAnsi="Times New Roman" w:cs="Times New Roman"/>
          <w:color w:val="auto"/>
          <w:sz w:val="24"/>
          <w:szCs w:val="24"/>
        </w:rPr>
        <w:t>Na analise de sustentabilidade, o</w:t>
      </w:r>
      <w:r w:rsidR="000B7CE2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estudo mostra que a dimensão económica foi a </w:t>
      </w:r>
      <w:r w:rsidR="008472E1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que </w:t>
      </w:r>
      <w:r w:rsidR="000B7CE2" w:rsidRPr="000A3E97">
        <w:rPr>
          <w:rFonts w:ascii="Times New Roman" w:hAnsi="Times New Roman" w:cs="Times New Roman"/>
          <w:color w:val="auto"/>
          <w:sz w:val="24"/>
          <w:szCs w:val="24"/>
        </w:rPr>
        <w:t>mais vari</w:t>
      </w:r>
      <w:r w:rsidR="008472E1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ou entre os grupos, como ilustra a </w:t>
      </w:r>
      <w:r w:rsidR="000B7CE2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Figura </w:t>
      </w:r>
      <w:r w:rsidR="000A3E97" w:rsidRPr="000A3E97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0B7CE2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. Os indicadores econômicos mostram uma tendência de sustentabilidade mais confortável para as famílias estratificadas 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>nos</w:t>
      </w:r>
      <w:r w:rsidR="000B7CE2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tipos III (CGBDP) e IV (CGBDP&gt; </w:t>
      </w:r>
      <w:proofErr w:type="gramStart"/>
      <w:r w:rsidR="000B7CE2" w:rsidRPr="000A3E97">
        <w:rPr>
          <w:rFonts w:ascii="Times New Roman" w:hAnsi="Times New Roman" w:cs="Times New Roman"/>
          <w:color w:val="auto"/>
          <w:sz w:val="24"/>
          <w:szCs w:val="24"/>
        </w:rPr>
        <w:t>50An</w:t>
      </w:r>
      <w:proofErr w:type="gramEnd"/>
      <w:r w:rsidR="000B7CE2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.), </w:t>
      </w:r>
      <w:r w:rsidR="000A3E97" w:rsidRPr="000A3E97">
        <w:rPr>
          <w:rFonts w:ascii="Times New Roman" w:hAnsi="Times New Roman" w:cs="Times New Roman"/>
          <w:color w:val="auto"/>
          <w:sz w:val="24"/>
          <w:szCs w:val="24"/>
        </w:rPr>
        <w:t>e</w:t>
      </w:r>
      <w:r w:rsidR="000B7CE2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nquanto que 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>para os t</w:t>
      </w:r>
      <w:r w:rsidR="000B7CE2" w:rsidRPr="000A3E97">
        <w:rPr>
          <w:rFonts w:ascii="Times New Roman" w:hAnsi="Times New Roman" w:cs="Times New Roman"/>
          <w:color w:val="auto"/>
          <w:sz w:val="24"/>
          <w:szCs w:val="24"/>
        </w:rPr>
        <w:t>ipo I (SGB) e II (CGBNL), os indicadores econômicos são muito fraco, o que indic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a a insustentabilidade das </w:t>
      </w:r>
      <w:proofErr w:type="spellStart"/>
      <w:r w:rsidRPr="000A3E97">
        <w:rPr>
          <w:rFonts w:ascii="Times New Roman" w:hAnsi="Times New Roman" w:cs="Times New Roman"/>
          <w:color w:val="auto"/>
          <w:sz w:val="24"/>
          <w:szCs w:val="24"/>
        </w:rPr>
        <w:t>UP</w:t>
      </w:r>
      <w:r w:rsidR="008472E1" w:rsidRPr="000A3E97">
        <w:rPr>
          <w:rFonts w:ascii="Times New Roman" w:hAnsi="Times New Roman" w:cs="Times New Roman"/>
          <w:color w:val="auto"/>
          <w:sz w:val="24"/>
          <w:szCs w:val="24"/>
        </w:rPr>
        <w:t>F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>s</w:t>
      </w:r>
      <w:proofErr w:type="spellEnd"/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, considerando apenas a </w:t>
      </w:r>
      <w:r w:rsidR="0042404C" w:rsidRPr="000A3E97">
        <w:rPr>
          <w:rFonts w:ascii="Times New Roman" w:hAnsi="Times New Roman" w:cs="Times New Roman"/>
          <w:color w:val="auto"/>
          <w:sz w:val="24"/>
          <w:szCs w:val="24"/>
        </w:rPr>
        <w:t>dimensão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2404C" w:rsidRPr="000A3E97">
        <w:rPr>
          <w:rFonts w:ascii="Times New Roman" w:hAnsi="Times New Roman" w:cs="Times New Roman"/>
          <w:color w:val="auto"/>
          <w:sz w:val="24"/>
          <w:szCs w:val="24"/>
        </w:rPr>
        <w:t>econômica</w:t>
      </w:r>
      <w:r w:rsidR="000B7CE2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3C7B58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No entanto, a melhoria econômica </w:t>
      </w:r>
      <w:r w:rsidR="0042404C" w:rsidRPr="000A3E97">
        <w:rPr>
          <w:rFonts w:ascii="Times New Roman" w:hAnsi="Times New Roman" w:cs="Times New Roman"/>
          <w:color w:val="auto"/>
          <w:sz w:val="24"/>
          <w:szCs w:val="24"/>
        </w:rPr>
        <w:t>alcançada</w:t>
      </w:r>
      <w:r w:rsidR="003C7B58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pelas </w:t>
      </w:r>
      <w:proofErr w:type="spellStart"/>
      <w:r w:rsidR="003C7B58" w:rsidRPr="000A3E97">
        <w:rPr>
          <w:rFonts w:ascii="Times New Roman" w:hAnsi="Times New Roman" w:cs="Times New Roman"/>
          <w:color w:val="auto"/>
          <w:sz w:val="24"/>
          <w:szCs w:val="24"/>
        </w:rPr>
        <w:t>UP</w:t>
      </w:r>
      <w:r w:rsidR="008472E1" w:rsidRPr="000A3E97">
        <w:rPr>
          <w:rFonts w:ascii="Times New Roman" w:hAnsi="Times New Roman" w:cs="Times New Roman"/>
          <w:color w:val="auto"/>
          <w:sz w:val="24"/>
          <w:szCs w:val="24"/>
        </w:rPr>
        <w:t>F</w:t>
      </w:r>
      <w:r w:rsidR="003C7B58" w:rsidRPr="000A3E97">
        <w:rPr>
          <w:rFonts w:ascii="Times New Roman" w:hAnsi="Times New Roman" w:cs="Times New Roman"/>
          <w:color w:val="auto"/>
          <w:sz w:val="24"/>
          <w:szCs w:val="24"/>
        </w:rPr>
        <w:t>s</w:t>
      </w:r>
      <w:proofErr w:type="spellEnd"/>
      <w:r w:rsidR="003C7B58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do tipo III e tipo IV </w:t>
      </w:r>
      <w:r w:rsidR="00A82774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tem um custo que pode ser observado na dimensão ambiental, onde </w:t>
      </w:r>
      <w:r w:rsidR="000B7CE2" w:rsidRPr="000A3E97">
        <w:rPr>
          <w:rFonts w:ascii="Times New Roman" w:hAnsi="Times New Roman" w:cs="Times New Roman"/>
          <w:color w:val="auto"/>
          <w:sz w:val="24"/>
          <w:szCs w:val="24"/>
        </w:rPr>
        <w:t>os indicadores apontam para uma diminuição de sustentabilidade ness</w:t>
      </w:r>
      <w:r w:rsidR="000A3E97" w:rsidRPr="000A3E97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0B7CE2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s </w:t>
      </w:r>
      <w:proofErr w:type="spellStart"/>
      <w:r w:rsidR="000B7CE2" w:rsidRPr="000A3E97">
        <w:rPr>
          <w:rFonts w:ascii="Times New Roman" w:hAnsi="Times New Roman" w:cs="Times New Roman"/>
          <w:color w:val="auto"/>
          <w:sz w:val="24"/>
          <w:szCs w:val="24"/>
        </w:rPr>
        <w:t>UP</w:t>
      </w:r>
      <w:r w:rsidR="008472E1" w:rsidRPr="000A3E97">
        <w:rPr>
          <w:rFonts w:ascii="Times New Roman" w:hAnsi="Times New Roman" w:cs="Times New Roman"/>
          <w:color w:val="auto"/>
          <w:sz w:val="24"/>
          <w:szCs w:val="24"/>
        </w:rPr>
        <w:t>F</w:t>
      </w:r>
      <w:r w:rsidR="000B7CE2" w:rsidRPr="000A3E97">
        <w:rPr>
          <w:rFonts w:ascii="Times New Roman" w:hAnsi="Times New Roman" w:cs="Times New Roman"/>
          <w:color w:val="auto"/>
          <w:sz w:val="24"/>
          <w:szCs w:val="24"/>
        </w:rPr>
        <w:t>s</w:t>
      </w:r>
      <w:proofErr w:type="spellEnd"/>
      <w:r w:rsidR="000B7CE2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A82774" w:rsidRPr="000A3E97">
        <w:rPr>
          <w:rFonts w:ascii="Times New Roman" w:hAnsi="Times New Roman" w:cs="Times New Roman"/>
          <w:color w:val="auto"/>
          <w:sz w:val="24"/>
          <w:szCs w:val="24"/>
        </w:rPr>
        <w:t>assinalando</w:t>
      </w:r>
      <w:r w:rsidR="000B7CE2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para a relação "</w:t>
      </w:r>
      <w:r w:rsidR="0042404C" w:rsidRPr="000A3E97">
        <w:rPr>
          <w:rFonts w:ascii="Times New Roman" w:hAnsi="Times New Roman" w:cs="Times New Roman"/>
          <w:color w:val="auto"/>
          <w:sz w:val="24"/>
          <w:szCs w:val="24"/>
        </w:rPr>
        <w:t>pecuária</w:t>
      </w:r>
      <w:r w:rsidR="00A82774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B7CE2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e desmatamento", um fenômeno já estudado na região amazônica e discutido por muitos especialistas </w:t>
      </w:r>
      <w:r w:rsidR="00A82774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no </w:t>
      </w:r>
      <w:r w:rsidR="0042404C" w:rsidRPr="000A3E97">
        <w:rPr>
          <w:rFonts w:ascii="Times New Roman" w:hAnsi="Times New Roman" w:cs="Times New Roman"/>
          <w:color w:val="auto"/>
          <w:sz w:val="24"/>
          <w:szCs w:val="24"/>
        </w:rPr>
        <w:t>assunto</w:t>
      </w:r>
      <w:r w:rsidR="00A82774" w:rsidRPr="000A3E9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805127" w:rsidRPr="000A3E97" w:rsidRDefault="00AE74E3" w:rsidP="008954D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A3E97">
        <w:rPr>
          <w:noProof/>
          <w:color w:val="auto"/>
          <w:lang w:eastAsia="pt-BR"/>
        </w:rPr>
        <w:drawing>
          <wp:inline distT="0" distB="0" distL="0" distR="0" wp14:anchorId="44CECBD6" wp14:editId="4C6EB512">
            <wp:extent cx="5401339" cy="3115339"/>
            <wp:effectExtent l="0" t="0" r="8890" b="889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05127" w:rsidRPr="000A3E97" w:rsidRDefault="00805127" w:rsidP="00805127">
      <w:pPr>
        <w:autoSpaceDE w:val="0"/>
        <w:autoSpaceDN w:val="0"/>
        <w:adjustRightInd w:val="0"/>
        <w:spacing w:before="120" w:after="120" w:line="360" w:lineRule="auto"/>
        <w:jc w:val="both"/>
        <w:rPr>
          <w:rStyle w:val="hps"/>
          <w:rFonts w:ascii="Times New Roman" w:hAnsi="Times New Roman" w:cs="Times New Roman"/>
          <w:color w:val="auto"/>
          <w:sz w:val="24"/>
          <w:szCs w:val="24"/>
        </w:rPr>
      </w:pPr>
      <w:r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Figura 2– Sustentabilidade por indicadores para cada tipo estratificado.</w:t>
      </w:r>
    </w:p>
    <w:p w:rsidR="00505355" w:rsidRPr="000A3E97" w:rsidRDefault="00505355" w:rsidP="008954D6">
      <w:pPr>
        <w:spacing w:before="100" w:beforeAutospacing="1" w:after="100" w:afterAutospacing="1" w:line="360" w:lineRule="auto"/>
        <w:jc w:val="both"/>
        <w:rPr>
          <w:rStyle w:val="hps"/>
          <w:rFonts w:ascii="Times New Roman" w:hAnsi="Times New Roman" w:cs="Times New Roman"/>
          <w:b/>
          <w:color w:val="auto"/>
          <w:sz w:val="24"/>
          <w:szCs w:val="24"/>
        </w:rPr>
      </w:pPr>
      <w:r w:rsidRPr="000A3E97">
        <w:rPr>
          <w:rStyle w:val="hps"/>
          <w:rFonts w:ascii="Times New Roman" w:hAnsi="Times New Roman" w:cs="Times New Roman"/>
          <w:b/>
          <w:color w:val="auto"/>
          <w:sz w:val="24"/>
          <w:szCs w:val="24"/>
        </w:rPr>
        <w:lastRenderedPageBreak/>
        <w:t>A sustentabilidade social</w:t>
      </w:r>
    </w:p>
    <w:p w:rsidR="00332A03" w:rsidRPr="000A3E97" w:rsidRDefault="00332A03" w:rsidP="008954D6">
      <w:pPr>
        <w:spacing w:before="100" w:beforeAutospacing="1" w:after="100" w:afterAutospacing="1" w:line="360" w:lineRule="auto"/>
        <w:jc w:val="both"/>
        <w:rPr>
          <w:rStyle w:val="hps"/>
          <w:rFonts w:ascii="Times New Roman" w:hAnsi="Times New Roman" w:cs="Times New Roman"/>
          <w:color w:val="auto"/>
          <w:sz w:val="24"/>
          <w:szCs w:val="24"/>
        </w:rPr>
      </w:pPr>
      <w:r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Socialmente</w:t>
      </w:r>
      <w:r w:rsidR="008472E1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,</w:t>
      </w:r>
      <w:r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 xml:space="preserve"> as famílias</w:t>
      </w:r>
      <w:r w:rsidR="008472E1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 xml:space="preserve"> assentadas</w:t>
      </w:r>
      <w:r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 xml:space="preserve"> costumam manter-se vinculadas a estrutura jurídica de representação social (associação). O fator de diferenciação entre os tipos avaliados</w:t>
      </w:r>
      <w:r w:rsidR="005F6A9A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 xml:space="preserve"> foi</w:t>
      </w:r>
      <w:r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 xml:space="preserve"> principalmente o fato de algumas famílias, ainda que associadas, não participam efetivamente de todos os processos sociais, e tem pouco envolvimento </w:t>
      </w:r>
      <w:r w:rsidR="005F6A9A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nos espaços</w:t>
      </w:r>
      <w:r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 xml:space="preserve"> de tomada de decisão, além de não apresentarem disposição para integrarem </w:t>
      </w:r>
      <w:r w:rsidR="008472E1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a direção das empres</w:t>
      </w:r>
      <w:r w:rsidR="000A3E97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 xml:space="preserve">as sociais, assim como a composição familiar, importante fator de diferenciação e de grande influencia para desenvolvimento das atividades agropecuárias nas </w:t>
      </w:r>
      <w:proofErr w:type="spellStart"/>
      <w:r w:rsidR="000A3E97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UPFs</w:t>
      </w:r>
      <w:proofErr w:type="spellEnd"/>
      <w:r w:rsidR="000A3E97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.</w:t>
      </w:r>
    </w:p>
    <w:p w:rsidR="005F6A9A" w:rsidRPr="000A3E97" w:rsidRDefault="005F6A9A" w:rsidP="008954D6">
      <w:pPr>
        <w:spacing w:before="100" w:beforeAutospacing="1" w:after="100" w:afterAutospacing="1" w:line="360" w:lineRule="auto"/>
        <w:jc w:val="both"/>
        <w:rPr>
          <w:rStyle w:val="hps"/>
          <w:rFonts w:ascii="Times New Roman" w:hAnsi="Times New Roman" w:cs="Times New Roman"/>
          <w:color w:val="auto"/>
          <w:sz w:val="24"/>
          <w:szCs w:val="24"/>
        </w:rPr>
      </w:pPr>
      <w:r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Com pouca variação entre os tipos avaliados, os índices de sustentabilidade social são bons, sendo qualificado como satisfatório em todos os tipos. Vale destacar que, apesar da semelhança no resultado o índice é m</w:t>
      </w:r>
      <w:r w:rsidR="00097A60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 xml:space="preserve">aior </w:t>
      </w:r>
      <w:r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 xml:space="preserve">para o tipo IV, que é composto por famílias </w:t>
      </w:r>
      <w:r w:rsidR="00097A60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 xml:space="preserve">em geral </w:t>
      </w:r>
      <w:r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mais isoladas e com menor participação nas reuniões e na vida social da Comunidade.</w:t>
      </w:r>
      <w:r w:rsidR="00097A60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 xml:space="preserve"> No entanto, há uma compensação e até destaque</w:t>
      </w:r>
      <w:r w:rsidR="00097A60" w:rsidRPr="000A3E97">
        <w:rPr>
          <w:rFonts w:ascii="Times New Roman" w:hAnsi="Times New Roman" w:cs="Times New Roman"/>
          <w:color w:val="auto"/>
          <w:sz w:val="24"/>
          <w:szCs w:val="24"/>
        </w:rPr>
        <w:t>, influenciado pela variável que mede o tamanho do grupo familiar. Neste grupo a média de pessoas na família é de 6,5, com uma for</w:t>
      </w:r>
      <w:r w:rsidR="000A3E97">
        <w:rPr>
          <w:rFonts w:ascii="Times New Roman" w:hAnsi="Times New Roman" w:cs="Times New Roman"/>
          <w:color w:val="auto"/>
          <w:sz w:val="24"/>
          <w:szCs w:val="24"/>
        </w:rPr>
        <w:t>ç</w:t>
      </w:r>
      <w:r w:rsidR="00097A60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a de trabalho de 5,75 unidades de trabalho homem (UTH), o que significa grande potencial para desenvolver atividades no lote, enquanto que o grupo II, com menor </w:t>
      </w:r>
      <w:r w:rsidR="00AE74E3" w:rsidRPr="000A3E97">
        <w:rPr>
          <w:rFonts w:ascii="Times New Roman" w:hAnsi="Times New Roman" w:cs="Times New Roman"/>
          <w:color w:val="auto"/>
          <w:sz w:val="24"/>
          <w:szCs w:val="24"/>
        </w:rPr>
        <w:t>número</w:t>
      </w:r>
      <w:r w:rsidR="00097A60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de pessoas na família, tem uma média de apenas 03 pessoas,</w:t>
      </w:r>
      <w:r w:rsidR="00AE74E3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com uma força média de trabalho de 2,4 UTH.</w:t>
      </w:r>
    </w:p>
    <w:p w:rsidR="008C18A1" w:rsidRPr="000A3E97" w:rsidRDefault="008C18A1" w:rsidP="008954D6">
      <w:pPr>
        <w:spacing w:before="100" w:beforeAutospacing="1" w:after="100" w:afterAutospacing="1" w:line="360" w:lineRule="auto"/>
        <w:jc w:val="both"/>
        <w:rPr>
          <w:rStyle w:val="hps"/>
          <w:rFonts w:ascii="Times New Roman" w:hAnsi="Times New Roman" w:cs="Times New Roman"/>
          <w:b/>
          <w:color w:val="auto"/>
          <w:sz w:val="24"/>
          <w:szCs w:val="24"/>
        </w:rPr>
      </w:pPr>
      <w:r w:rsidRPr="000A3E97">
        <w:rPr>
          <w:rStyle w:val="hps"/>
          <w:rFonts w:ascii="Times New Roman" w:hAnsi="Times New Roman" w:cs="Times New Roman"/>
          <w:b/>
          <w:color w:val="auto"/>
          <w:sz w:val="24"/>
          <w:szCs w:val="24"/>
        </w:rPr>
        <w:t>Sustentabilidade econômica</w:t>
      </w:r>
    </w:p>
    <w:p w:rsidR="008C18A1" w:rsidRPr="000A3E97" w:rsidRDefault="008C18A1" w:rsidP="008954D6">
      <w:pPr>
        <w:spacing w:before="100" w:beforeAutospacing="1" w:after="100" w:afterAutospacing="1" w:line="360" w:lineRule="auto"/>
        <w:jc w:val="both"/>
        <w:rPr>
          <w:rStyle w:val="hps"/>
          <w:rFonts w:ascii="Times New Roman" w:hAnsi="Times New Roman" w:cs="Times New Roman"/>
          <w:color w:val="auto"/>
          <w:sz w:val="24"/>
          <w:szCs w:val="24"/>
        </w:rPr>
      </w:pPr>
      <w:r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 xml:space="preserve">Economicamente as </w:t>
      </w:r>
      <w:proofErr w:type="spellStart"/>
      <w:r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UP</w:t>
      </w:r>
      <w:r w:rsidR="00CD1E74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F</w:t>
      </w:r>
      <w:r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s</w:t>
      </w:r>
      <w:proofErr w:type="spellEnd"/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são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bem heterogêneas, com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ren</w:t>
      </w:r>
      <w:r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da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muito diferentes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, tanto em </w:t>
      </w:r>
      <w:r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volume total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como </w:t>
      </w:r>
      <w:r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pelas fontes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de receita.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A renda media anual,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varia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em </w:t>
      </w:r>
      <w:r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 xml:space="preserve">mais que o </w:t>
      </w:r>
      <w:r w:rsidR="00735A2D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d</w:t>
      </w:r>
      <w:r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obro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entre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aquelas caracterizadas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no tipo II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em comparação com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Tipo IV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, que é </w:t>
      </w:r>
      <w:r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 xml:space="preserve">a </w:t>
      </w:r>
      <w:r w:rsidR="00CD1E74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 xml:space="preserve">variação </w:t>
      </w:r>
      <w:r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 xml:space="preserve">mais ampla. </w:t>
      </w:r>
    </w:p>
    <w:p w:rsidR="006F4141" w:rsidRPr="000A3E97" w:rsidRDefault="008C18A1" w:rsidP="008954D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A receita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35A2D" w:rsidRPr="000A3E97">
        <w:rPr>
          <w:rFonts w:ascii="Times New Roman" w:hAnsi="Times New Roman" w:cs="Times New Roman"/>
          <w:color w:val="auto"/>
          <w:sz w:val="24"/>
          <w:szCs w:val="24"/>
        </w:rPr>
        <w:t>oriunda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do sistema de criação é a que mais varia entre as </w:t>
      </w:r>
      <w:proofErr w:type="spellStart"/>
      <w:r w:rsidRPr="000A3E97">
        <w:rPr>
          <w:rFonts w:ascii="Times New Roman" w:hAnsi="Times New Roman" w:cs="Times New Roman"/>
          <w:color w:val="auto"/>
          <w:sz w:val="24"/>
          <w:szCs w:val="24"/>
        </w:rPr>
        <w:t>UP</w:t>
      </w:r>
      <w:r w:rsidR="00B10F57" w:rsidRPr="000A3E97">
        <w:rPr>
          <w:rFonts w:ascii="Times New Roman" w:hAnsi="Times New Roman" w:cs="Times New Roman"/>
          <w:color w:val="auto"/>
          <w:sz w:val="24"/>
          <w:szCs w:val="24"/>
        </w:rPr>
        <w:t>F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>s</w:t>
      </w:r>
      <w:proofErr w:type="spellEnd"/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, sendo a </w:t>
      </w:r>
      <w:r w:rsidR="00735A2D" w:rsidRPr="000A3E97">
        <w:rPr>
          <w:rFonts w:ascii="Times New Roman" w:hAnsi="Times New Roman" w:cs="Times New Roman"/>
          <w:color w:val="auto"/>
          <w:sz w:val="24"/>
          <w:szCs w:val="24"/>
        </w:rPr>
        <w:t>pecuária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bovina a principal atividade </w:t>
      </w:r>
      <w:r w:rsidR="00735A2D" w:rsidRPr="000A3E97">
        <w:rPr>
          <w:rFonts w:ascii="Times New Roman" w:hAnsi="Times New Roman" w:cs="Times New Roman"/>
          <w:color w:val="auto"/>
          <w:sz w:val="24"/>
          <w:szCs w:val="24"/>
        </w:rPr>
        <w:t>responsável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por esses resultados. O </w:t>
      </w:r>
      <w:r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Tipo I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, ainda que não </w:t>
      </w:r>
      <w:r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explore a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bovinocultura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, tem rendimento </w:t>
      </w:r>
      <w:r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melhor do que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o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Tipo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II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, e a </w:t>
      </w:r>
      <w:r w:rsidR="00735A2D" w:rsidRPr="000A3E97">
        <w:rPr>
          <w:rFonts w:ascii="Times New Roman" w:hAnsi="Times New Roman" w:cs="Times New Roman"/>
          <w:color w:val="auto"/>
          <w:sz w:val="24"/>
          <w:szCs w:val="24"/>
        </w:rPr>
        <w:t>piscicultura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="000A3E97" w:rsidRPr="000A3E97">
        <w:rPr>
          <w:rFonts w:ascii="Times New Roman" w:hAnsi="Times New Roman" w:cs="Times New Roman"/>
          <w:color w:val="auto"/>
          <w:sz w:val="24"/>
          <w:szCs w:val="24"/>
        </w:rPr>
        <w:t>t</w:t>
      </w:r>
      <w:r w:rsidR="000A3E97">
        <w:rPr>
          <w:rFonts w:ascii="Times New Roman" w:hAnsi="Times New Roman" w:cs="Times New Roman"/>
          <w:color w:val="auto"/>
          <w:sz w:val="24"/>
          <w:szCs w:val="24"/>
        </w:rPr>
        <w:t>e</w:t>
      </w:r>
      <w:r w:rsidR="000A3E97" w:rsidRPr="000A3E97">
        <w:rPr>
          <w:rFonts w:ascii="Times New Roman" w:hAnsi="Times New Roman" w:cs="Times New Roman"/>
          <w:color w:val="auto"/>
          <w:sz w:val="24"/>
          <w:szCs w:val="24"/>
        </w:rPr>
        <w:t>m</w:t>
      </w:r>
      <w:proofErr w:type="gramEnd"/>
      <w:r w:rsidR="006F4141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grande influencia na geração de renda das </w:t>
      </w:r>
      <w:r w:rsidR="00735A2D" w:rsidRPr="000A3E97">
        <w:rPr>
          <w:rFonts w:ascii="Times New Roman" w:hAnsi="Times New Roman" w:cs="Times New Roman"/>
          <w:color w:val="auto"/>
          <w:sz w:val="24"/>
          <w:szCs w:val="24"/>
        </w:rPr>
        <w:t>famílias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FB5F04" w:rsidRPr="000A3E97">
        <w:rPr>
          <w:rFonts w:ascii="Times New Roman" w:hAnsi="Times New Roman" w:cs="Times New Roman"/>
          <w:color w:val="auto"/>
          <w:sz w:val="24"/>
          <w:szCs w:val="24"/>
        </w:rPr>
        <w:t>essa</w:t>
      </w:r>
      <w:r w:rsidR="006F4141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é 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uma </w:t>
      </w:r>
      <w:r w:rsidR="006F4141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atividade </w:t>
      </w:r>
      <w:r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que tem apresentado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grande potencial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F4141" w:rsidRPr="000A3E97">
        <w:rPr>
          <w:rFonts w:ascii="Times New Roman" w:hAnsi="Times New Roman" w:cs="Times New Roman"/>
          <w:color w:val="auto"/>
          <w:sz w:val="24"/>
          <w:szCs w:val="24"/>
        </w:rPr>
        <w:t>no assentamento, porem ainda pouco desenvolvida.</w:t>
      </w:r>
    </w:p>
    <w:p w:rsidR="00505355" w:rsidRPr="000A3E97" w:rsidRDefault="008C18A1" w:rsidP="008954D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lastRenderedPageBreak/>
        <w:t>O estudo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traz resultados que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não expressam necessariamente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a viabilidade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d</w:t>
      </w:r>
      <w:r w:rsidR="006F4141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 xml:space="preserve">e cada linha de </w:t>
      </w:r>
      <w:r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atividade</w:t>
      </w:r>
      <w:r w:rsidR="006F4141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. O que os dados mostram é que a forma como cada </w:t>
      </w:r>
      <w:r w:rsidR="006F4141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família</w:t>
      </w:r>
      <w:r w:rsidR="006F4141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planeja e desenvolve</w:t>
      </w:r>
      <w:r w:rsidR="006F4141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 xml:space="preserve"> a produção nas suas unidades produtivas, </w:t>
      </w:r>
      <w:r w:rsidR="00981FD4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 xml:space="preserve">determinam os </w:t>
      </w:r>
      <w:r w:rsidR="006F4141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 xml:space="preserve">resultados </w:t>
      </w:r>
      <w:r w:rsidR="00735A2D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econômicos</w:t>
      </w:r>
      <w:r w:rsidR="00981FD4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 xml:space="preserve"> obtidos</w:t>
      </w:r>
      <w:r w:rsidR="006F4141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981FD4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isso j</w:t>
      </w:r>
      <w:r w:rsidR="006F4141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 xml:space="preserve">ustifica o fato de a bovinocultura, ainda que apresentem a menor capacidade de remuneração por </w:t>
      </w:r>
      <w:r w:rsidR="00735A2D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área</w:t>
      </w:r>
      <w:r w:rsidR="006F4141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 xml:space="preserve"> em uso par</w:t>
      </w:r>
      <w:r w:rsidR="00981FD4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a</w:t>
      </w:r>
      <w:r w:rsidR="006F4141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 xml:space="preserve"> esse fim</w:t>
      </w:r>
      <w:r w:rsidR="00981FD4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,</w:t>
      </w:r>
      <w:r w:rsidR="006F4141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 xml:space="preserve"> seja a atividade</w:t>
      </w:r>
      <w:r w:rsidR="00981FD4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 xml:space="preserve"> produtiva com ma</w:t>
      </w:r>
      <w:r w:rsidR="006F4141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ior capacidade de geração de renda no assentamento</w:t>
      </w:r>
      <w:r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.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F4141" w:rsidRPr="000A3E97">
        <w:rPr>
          <w:rFonts w:ascii="Times New Roman" w:hAnsi="Times New Roman" w:cs="Times New Roman"/>
          <w:color w:val="auto"/>
          <w:sz w:val="24"/>
          <w:szCs w:val="24"/>
        </w:rPr>
        <w:t>A partir do estudo, observou-se que as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UP</w:t>
      </w:r>
      <w:r w:rsidR="005177C6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F</w:t>
      </w:r>
      <w:r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s</w:t>
      </w:r>
      <w:proofErr w:type="spellEnd"/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economicamente mais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35A2D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estáveis</w:t>
      </w:r>
      <w:r w:rsidR="005177C6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,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71EAB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 xml:space="preserve">tem um </w:t>
      </w:r>
      <w:r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plano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de desenvolvimento de atividades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produtivas</w:t>
      </w:r>
      <w:r w:rsid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,</w:t>
      </w:r>
      <w:r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 xml:space="preserve"> e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71EAB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fazem </w:t>
      </w:r>
      <w:r w:rsidR="00471EAB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melhor uso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dos recursos disponíveis,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71EAB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 xml:space="preserve">seja natural, </w:t>
      </w:r>
      <w:r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humana</w:t>
      </w:r>
      <w:r w:rsidR="00471EAB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 xml:space="preserve"> ou financeiro</w:t>
      </w:r>
      <w:r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.</w:t>
      </w:r>
      <w:r w:rsidR="00471EAB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Isto pode ser visto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através da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capacidade de pagamento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da atividade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produtiva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por área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em uso,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como mostrado na Tabela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2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471EAB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As </w:t>
      </w:r>
      <w:proofErr w:type="spellStart"/>
      <w:r w:rsidR="00471EAB" w:rsidRPr="000A3E97">
        <w:rPr>
          <w:rFonts w:ascii="Times New Roman" w:hAnsi="Times New Roman" w:cs="Times New Roman"/>
          <w:color w:val="auto"/>
          <w:sz w:val="24"/>
          <w:szCs w:val="24"/>
        </w:rPr>
        <w:t>UP</w:t>
      </w:r>
      <w:r w:rsidR="005177C6" w:rsidRPr="000A3E97">
        <w:rPr>
          <w:rFonts w:ascii="Times New Roman" w:hAnsi="Times New Roman" w:cs="Times New Roman"/>
          <w:color w:val="auto"/>
          <w:sz w:val="24"/>
          <w:szCs w:val="24"/>
        </w:rPr>
        <w:t>F</w:t>
      </w:r>
      <w:r w:rsidR="00471EAB" w:rsidRPr="000A3E97">
        <w:rPr>
          <w:rFonts w:ascii="Times New Roman" w:hAnsi="Times New Roman" w:cs="Times New Roman"/>
          <w:color w:val="auto"/>
          <w:sz w:val="24"/>
          <w:szCs w:val="24"/>
        </w:rPr>
        <w:t>s</w:t>
      </w:r>
      <w:proofErr w:type="spellEnd"/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caracterizad</w:t>
      </w:r>
      <w:r w:rsidR="00471EAB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a</w:t>
      </w:r>
      <w:r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s no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tipo IV</w:t>
      </w:r>
      <w:r w:rsidR="00471EAB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são as unidades onde a atividade </w:t>
      </w:r>
      <w:r w:rsidR="00735A2D" w:rsidRPr="000A3E97">
        <w:rPr>
          <w:rFonts w:ascii="Times New Roman" w:hAnsi="Times New Roman" w:cs="Times New Roman"/>
          <w:color w:val="auto"/>
          <w:sz w:val="24"/>
          <w:szCs w:val="24"/>
        </w:rPr>
        <w:t>pecuária</w:t>
      </w:r>
      <w:r w:rsidR="00471EAB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paga melhor por </w:t>
      </w:r>
      <w:r w:rsidR="00735A2D" w:rsidRPr="000A3E97">
        <w:rPr>
          <w:rFonts w:ascii="Times New Roman" w:hAnsi="Times New Roman" w:cs="Times New Roman"/>
          <w:color w:val="auto"/>
          <w:sz w:val="24"/>
          <w:szCs w:val="24"/>
        </w:rPr>
        <w:t>áreas</w:t>
      </w:r>
      <w:r w:rsidR="00471EAB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em uso, no entanto a agricultura embora ocupe pequenas áreas, é </w:t>
      </w:r>
      <w:r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 xml:space="preserve">economicamente </w:t>
      </w:r>
      <w:r w:rsidR="00471EAB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 xml:space="preserve">mais </w:t>
      </w:r>
      <w:r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eficiente</w:t>
      </w:r>
      <w:r w:rsidR="00471EAB" w:rsidRPr="000A3E9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D468BC" w:rsidRPr="000A3E97" w:rsidRDefault="00D468BC" w:rsidP="00D468B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A3E9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Tabela 2 - Eficiência económica das atividades </w:t>
      </w:r>
      <w:r w:rsidR="00A512A3" w:rsidRPr="000A3E9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produtivas </w:t>
      </w:r>
      <w:r w:rsidRPr="000A3E97">
        <w:rPr>
          <w:rFonts w:ascii="Times New Roman" w:hAnsi="Times New Roman" w:cs="Times New Roman"/>
          <w:bCs/>
          <w:color w:val="auto"/>
          <w:sz w:val="24"/>
          <w:szCs w:val="24"/>
        </w:rPr>
        <w:t>por Superfície Agrícola Útil</w:t>
      </w:r>
    </w:p>
    <w:tbl>
      <w:tblPr>
        <w:tblW w:w="5000" w:type="pct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55"/>
        <w:gridCol w:w="971"/>
        <w:gridCol w:w="1066"/>
        <w:gridCol w:w="985"/>
        <w:gridCol w:w="1058"/>
        <w:gridCol w:w="1082"/>
        <w:gridCol w:w="1010"/>
        <w:gridCol w:w="807"/>
      </w:tblGrid>
      <w:tr w:rsidR="000A3E97" w:rsidRPr="000A3E97" w:rsidTr="00961455">
        <w:trPr>
          <w:trHeight w:val="454"/>
        </w:trPr>
        <w:tc>
          <w:tcPr>
            <w:tcW w:w="925" w:type="pct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68BC" w:rsidRPr="000A3E97" w:rsidRDefault="00D468BC" w:rsidP="00961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A3E9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Sistemas</w:t>
            </w:r>
          </w:p>
        </w:tc>
        <w:tc>
          <w:tcPr>
            <w:tcW w:w="1111" w:type="pct"/>
            <w:gridSpan w:val="2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68BC" w:rsidRPr="000A3E97" w:rsidRDefault="00961455" w:rsidP="00735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A3E9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Renda (R</w:t>
            </w:r>
            <w:r w:rsidR="00735A2D" w:rsidRPr="000A3E9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$/ano</w:t>
            </w:r>
            <w:r w:rsidR="00D468BC" w:rsidRPr="000A3E9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)</w:t>
            </w:r>
          </w:p>
        </w:tc>
        <w:tc>
          <w:tcPr>
            <w:tcW w:w="1225" w:type="pct"/>
            <w:gridSpan w:val="2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68BC" w:rsidRPr="000A3E97" w:rsidRDefault="00D468BC" w:rsidP="00961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A3E9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Uso da Terra (ha)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68BC" w:rsidRPr="000A3E97" w:rsidRDefault="00D468BC" w:rsidP="00961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A3E9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Rebanho médio</w:t>
            </w:r>
          </w:p>
          <w:p w:rsidR="00D468BC" w:rsidRPr="000A3E97" w:rsidRDefault="00D468BC" w:rsidP="00961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A3E9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(Cab.)</w:t>
            </w:r>
          </w:p>
        </w:tc>
        <w:tc>
          <w:tcPr>
            <w:tcW w:w="1092" w:type="pct"/>
            <w:gridSpan w:val="2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68BC" w:rsidRPr="000A3E97" w:rsidRDefault="00961455" w:rsidP="00961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A3E9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R</w:t>
            </w:r>
            <w:r w:rsidR="00D468BC" w:rsidRPr="000A3E9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$/ha</w:t>
            </w:r>
          </w:p>
        </w:tc>
      </w:tr>
      <w:tr w:rsidR="000A3E97" w:rsidRPr="000A3E97" w:rsidTr="00961455">
        <w:trPr>
          <w:trHeight w:val="454"/>
        </w:trPr>
        <w:tc>
          <w:tcPr>
            <w:tcW w:w="925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D468BC" w:rsidRPr="000A3E97" w:rsidRDefault="00D468BC" w:rsidP="00961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583" w:type="pct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68BC" w:rsidRPr="000A3E97" w:rsidRDefault="00D468BC" w:rsidP="00961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A3E9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Agrícola</w:t>
            </w:r>
          </w:p>
        </w:tc>
        <w:tc>
          <w:tcPr>
            <w:tcW w:w="528" w:type="pct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68BC" w:rsidRPr="000A3E97" w:rsidRDefault="00D468BC" w:rsidP="00961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A3E9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Pecuária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68BC" w:rsidRPr="000A3E97" w:rsidRDefault="00D468BC" w:rsidP="00961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A3E9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Agrícola</w:t>
            </w:r>
          </w:p>
        </w:tc>
        <w:tc>
          <w:tcPr>
            <w:tcW w:w="634" w:type="pct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68BC" w:rsidRPr="000A3E97" w:rsidRDefault="00D468BC" w:rsidP="00961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A3E9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Pecuária</w:t>
            </w:r>
          </w:p>
        </w:tc>
        <w:tc>
          <w:tcPr>
            <w:tcW w:w="648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D468BC" w:rsidRPr="000A3E97" w:rsidRDefault="00D468BC" w:rsidP="00961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605" w:type="pct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68BC" w:rsidRPr="000A3E97" w:rsidRDefault="00D468BC" w:rsidP="00961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A3E9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Agrícola</w:t>
            </w:r>
          </w:p>
        </w:tc>
        <w:tc>
          <w:tcPr>
            <w:tcW w:w="486" w:type="pct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68BC" w:rsidRPr="000A3E97" w:rsidRDefault="00A512A3" w:rsidP="00961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A3E9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Pasto</w:t>
            </w:r>
          </w:p>
        </w:tc>
      </w:tr>
      <w:tr w:rsidR="000A3E97" w:rsidRPr="000A3E97" w:rsidTr="00961455">
        <w:trPr>
          <w:trHeight w:val="315"/>
        </w:trPr>
        <w:tc>
          <w:tcPr>
            <w:tcW w:w="925" w:type="pct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1455" w:rsidRPr="000A3E97" w:rsidRDefault="00961455" w:rsidP="00961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A3E9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Tipo I - SGB</w:t>
            </w:r>
          </w:p>
        </w:tc>
        <w:tc>
          <w:tcPr>
            <w:tcW w:w="583" w:type="pct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1455" w:rsidRPr="000A3E97" w:rsidRDefault="00961455" w:rsidP="00961455">
            <w:pPr>
              <w:spacing w:after="0" w:line="240" w:lineRule="auto"/>
              <w:ind w:right="57"/>
              <w:jc w:val="right"/>
              <w:rPr>
                <w:color w:val="auto"/>
              </w:rPr>
            </w:pPr>
            <w:r w:rsidRPr="000A3E97">
              <w:rPr>
                <w:color w:val="auto"/>
              </w:rPr>
              <w:t>5.204,89</w:t>
            </w:r>
          </w:p>
        </w:tc>
        <w:tc>
          <w:tcPr>
            <w:tcW w:w="528" w:type="pct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1455" w:rsidRPr="000A3E97" w:rsidRDefault="00961455" w:rsidP="00961455">
            <w:pPr>
              <w:spacing w:after="0" w:line="240" w:lineRule="auto"/>
              <w:ind w:right="57"/>
              <w:jc w:val="right"/>
              <w:rPr>
                <w:color w:val="auto"/>
              </w:rPr>
            </w:pPr>
            <w:r w:rsidRPr="000A3E97">
              <w:rPr>
                <w:color w:val="auto"/>
              </w:rPr>
              <w:t>1.722,22</w:t>
            </w:r>
          </w:p>
        </w:tc>
        <w:tc>
          <w:tcPr>
            <w:tcW w:w="591" w:type="pct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1455" w:rsidRPr="000A3E97" w:rsidRDefault="00961455" w:rsidP="00961455">
            <w:pPr>
              <w:spacing w:after="0" w:line="240" w:lineRule="auto"/>
              <w:ind w:right="57"/>
              <w:jc w:val="right"/>
              <w:rPr>
                <w:color w:val="auto"/>
              </w:rPr>
            </w:pPr>
            <w:r w:rsidRPr="000A3E97">
              <w:rPr>
                <w:color w:val="auto"/>
              </w:rPr>
              <w:t>1,46</w:t>
            </w:r>
          </w:p>
        </w:tc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1455" w:rsidRPr="000A3E97" w:rsidRDefault="00961455" w:rsidP="00961455">
            <w:pPr>
              <w:spacing w:after="0" w:line="240" w:lineRule="auto"/>
              <w:ind w:right="57"/>
              <w:jc w:val="right"/>
              <w:rPr>
                <w:color w:val="auto"/>
              </w:rPr>
            </w:pPr>
            <w:r w:rsidRPr="000A3E97">
              <w:rPr>
                <w:color w:val="auto"/>
              </w:rPr>
              <w:t>12,62</w:t>
            </w:r>
          </w:p>
        </w:tc>
        <w:tc>
          <w:tcPr>
            <w:tcW w:w="648" w:type="pct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1455" w:rsidRPr="000A3E97" w:rsidRDefault="00961455" w:rsidP="00961455">
            <w:pPr>
              <w:spacing w:after="0" w:line="240" w:lineRule="auto"/>
              <w:ind w:right="57"/>
              <w:jc w:val="right"/>
              <w:rPr>
                <w:color w:val="auto"/>
              </w:rPr>
            </w:pPr>
            <w:r w:rsidRPr="000A3E97">
              <w:rPr>
                <w:color w:val="auto"/>
              </w:rPr>
              <w:t>-</w:t>
            </w:r>
          </w:p>
        </w:tc>
        <w:tc>
          <w:tcPr>
            <w:tcW w:w="605" w:type="pct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1455" w:rsidRPr="000A3E97" w:rsidRDefault="00961455" w:rsidP="00961455">
            <w:pPr>
              <w:spacing w:after="0" w:line="240" w:lineRule="auto"/>
              <w:ind w:right="57"/>
              <w:jc w:val="right"/>
              <w:rPr>
                <w:color w:val="auto"/>
              </w:rPr>
            </w:pPr>
            <w:r w:rsidRPr="000A3E97">
              <w:rPr>
                <w:color w:val="auto"/>
              </w:rPr>
              <w:t>3.575,88</w:t>
            </w:r>
          </w:p>
        </w:tc>
        <w:tc>
          <w:tcPr>
            <w:tcW w:w="486" w:type="pct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1455" w:rsidRPr="000A3E97" w:rsidRDefault="00961455" w:rsidP="00961455">
            <w:pPr>
              <w:spacing w:after="0" w:line="240" w:lineRule="auto"/>
              <w:ind w:right="57"/>
              <w:jc w:val="right"/>
              <w:rPr>
                <w:color w:val="auto"/>
              </w:rPr>
            </w:pPr>
          </w:p>
        </w:tc>
      </w:tr>
      <w:tr w:rsidR="000A3E97" w:rsidRPr="000A3E97" w:rsidTr="00961455">
        <w:trPr>
          <w:trHeight w:val="107"/>
        </w:trPr>
        <w:tc>
          <w:tcPr>
            <w:tcW w:w="92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1455" w:rsidRPr="000A3E97" w:rsidRDefault="00961455" w:rsidP="00961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A3E9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Tipo II - CBNL</w:t>
            </w:r>
          </w:p>
        </w:tc>
        <w:tc>
          <w:tcPr>
            <w:tcW w:w="58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1455" w:rsidRPr="000A3E97" w:rsidRDefault="00961455" w:rsidP="00961455">
            <w:pPr>
              <w:spacing w:after="0" w:line="240" w:lineRule="auto"/>
              <w:ind w:right="57"/>
              <w:jc w:val="right"/>
              <w:rPr>
                <w:color w:val="auto"/>
              </w:rPr>
            </w:pPr>
            <w:r w:rsidRPr="000A3E97">
              <w:rPr>
                <w:color w:val="auto"/>
              </w:rPr>
              <w:t>667,31</w:t>
            </w:r>
          </w:p>
        </w:tc>
        <w:tc>
          <w:tcPr>
            <w:tcW w:w="5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1455" w:rsidRPr="000A3E97" w:rsidRDefault="00961455" w:rsidP="00961455">
            <w:pPr>
              <w:spacing w:after="0" w:line="240" w:lineRule="auto"/>
              <w:ind w:right="57"/>
              <w:jc w:val="right"/>
              <w:rPr>
                <w:color w:val="auto"/>
              </w:rPr>
            </w:pPr>
            <w:r w:rsidRPr="000A3E97">
              <w:rPr>
                <w:color w:val="auto"/>
              </w:rPr>
              <w:t>1.387,27</w:t>
            </w:r>
          </w:p>
        </w:tc>
        <w:tc>
          <w:tcPr>
            <w:tcW w:w="59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1455" w:rsidRPr="000A3E97" w:rsidRDefault="00961455" w:rsidP="00961455">
            <w:pPr>
              <w:spacing w:after="0" w:line="240" w:lineRule="auto"/>
              <w:ind w:right="57"/>
              <w:jc w:val="right"/>
              <w:rPr>
                <w:color w:val="auto"/>
              </w:rPr>
            </w:pPr>
            <w:r w:rsidRPr="000A3E97">
              <w:rPr>
                <w:color w:val="auto"/>
              </w:rPr>
              <w:t>1,04</w:t>
            </w:r>
          </w:p>
        </w:tc>
        <w:tc>
          <w:tcPr>
            <w:tcW w:w="63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1455" w:rsidRPr="000A3E97" w:rsidRDefault="00961455" w:rsidP="00961455">
            <w:pPr>
              <w:spacing w:after="0" w:line="240" w:lineRule="auto"/>
              <w:ind w:right="57"/>
              <w:jc w:val="right"/>
              <w:rPr>
                <w:color w:val="auto"/>
              </w:rPr>
            </w:pPr>
            <w:r w:rsidRPr="000A3E97">
              <w:rPr>
                <w:color w:val="auto"/>
              </w:rPr>
              <w:t>17,67</w:t>
            </w:r>
          </w:p>
        </w:tc>
        <w:tc>
          <w:tcPr>
            <w:tcW w:w="6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1455" w:rsidRPr="000A3E97" w:rsidRDefault="00961455" w:rsidP="00961455">
            <w:pPr>
              <w:spacing w:after="0" w:line="240" w:lineRule="auto"/>
              <w:ind w:right="57"/>
              <w:jc w:val="right"/>
              <w:rPr>
                <w:color w:val="auto"/>
              </w:rPr>
            </w:pPr>
            <w:r w:rsidRPr="000A3E97">
              <w:rPr>
                <w:color w:val="auto"/>
              </w:rPr>
              <w:t>18,73</w:t>
            </w:r>
          </w:p>
        </w:tc>
        <w:tc>
          <w:tcPr>
            <w:tcW w:w="60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1455" w:rsidRPr="000A3E97" w:rsidRDefault="00961455" w:rsidP="00961455">
            <w:pPr>
              <w:spacing w:after="0" w:line="240" w:lineRule="auto"/>
              <w:ind w:right="57"/>
              <w:jc w:val="right"/>
              <w:rPr>
                <w:color w:val="auto"/>
              </w:rPr>
            </w:pPr>
            <w:r w:rsidRPr="000A3E97">
              <w:rPr>
                <w:color w:val="auto"/>
              </w:rPr>
              <w:t>643,89</w:t>
            </w:r>
          </w:p>
        </w:tc>
        <w:tc>
          <w:tcPr>
            <w:tcW w:w="48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1455" w:rsidRPr="000A3E97" w:rsidRDefault="00961455" w:rsidP="00961455">
            <w:pPr>
              <w:spacing w:after="0" w:line="240" w:lineRule="auto"/>
              <w:ind w:right="57"/>
              <w:jc w:val="right"/>
              <w:rPr>
                <w:color w:val="auto"/>
              </w:rPr>
            </w:pPr>
            <w:r w:rsidRPr="000A3E97">
              <w:rPr>
                <w:color w:val="auto"/>
              </w:rPr>
              <w:t>78,50</w:t>
            </w:r>
          </w:p>
        </w:tc>
      </w:tr>
      <w:tr w:rsidR="000A3E97" w:rsidRPr="000A3E97" w:rsidTr="00961455">
        <w:trPr>
          <w:trHeight w:val="97"/>
        </w:trPr>
        <w:tc>
          <w:tcPr>
            <w:tcW w:w="92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1455" w:rsidRPr="000A3E97" w:rsidRDefault="00961455" w:rsidP="00961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A3E9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Tipo III - CGBDP</w:t>
            </w:r>
          </w:p>
        </w:tc>
        <w:tc>
          <w:tcPr>
            <w:tcW w:w="58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1455" w:rsidRPr="000A3E97" w:rsidRDefault="00961455" w:rsidP="00961455">
            <w:pPr>
              <w:spacing w:after="0" w:line="240" w:lineRule="auto"/>
              <w:ind w:right="57"/>
              <w:jc w:val="right"/>
              <w:rPr>
                <w:color w:val="auto"/>
              </w:rPr>
            </w:pPr>
            <w:r w:rsidRPr="000A3E97">
              <w:rPr>
                <w:color w:val="auto"/>
              </w:rPr>
              <w:t>2.920,29</w:t>
            </w:r>
          </w:p>
        </w:tc>
        <w:tc>
          <w:tcPr>
            <w:tcW w:w="5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1455" w:rsidRPr="000A3E97" w:rsidRDefault="00961455" w:rsidP="00961455">
            <w:pPr>
              <w:spacing w:after="0" w:line="240" w:lineRule="auto"/>
              <w:ind w:right="57"/>
              <w:jc w:val="right"/>
              <w:rPr>
                <w:color w:val="auto"/>
              </w:rPr>
            </w:pPr>
            <w:r w:rsidRPr="000A3E97">
              <w:rPr>
                <w:color w:val="auto"/>
              </w:rPr>
              <w:t>10.294,38</w:t>
            </w:r>
          </w:p>
        </w:tc>
        <w:tc>
          <w:tcPr>
            <w:tcW w:w="59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1455" w:rsidRPr="000A3E97" w:rsidRDefault="00961455" w:rsidP="00961455">
            <w:pPr>
              <w:spacing w:after="0" w:line="240" w:lineRule="auto"/>
              <w:ind w:right="57"/>
              <w:jc w:val="right"/>
              <w:rPr>
                <w:color w:val="auto"/>
              </w:rPr>
            </w:pPr>
            <w:r w:rsidRPr="000A3E97">
              <w:rPr>
                <w:color w:val="auto"/>
              </w:rPr>
              <w:t>1,67</w:t>
            </w:r>
          </w:p>
        </w:tc>
        <w:tc>
          <w:tcPr>
            <w:tcW w:w="63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1455" w:rsidRPr="000A3E97" w:rsidRDefault="00961455" w:rsidP="00961455">
            <w:pPr>
              <w:spacing w:after="0" w:line="240" w:lineRule="auto"/>
              <w:ind w:right="57"/>
              <w:jc w:val="right"/>
              <w:rPr>
                <w:color w:val="auto"/>
              </w:rPr>
            </w:pPr>
            <w:r w:rsidRPr="000A3E97">
              <w:rPr>
                <w:color w:val="auto"/>
              </w:rPr>
              <w:t>20,97</w:t>
            </w:r>
          </w:p>
        </w:tc>
        <w:tc>
          <w:tcPr>
            <w:tcW w:w="6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1455" w:rsidRPr="000A3E97" w:rsidRDefault="00961455" w:rsidP="00961455">
            <w:pPr>
              <w:spacing w:after="0" w:line="240" w:lineRule="auto"/>
              <w:ind w:right="57"/>
              <w:jc w:val="right"/>
              <w:rPr>
                <w:color w:val="auto"/>
              </w:rPr>
            </w:pPr>
            <w:r w:rsidRPr="000A3E97">
              <w:rPr>
                <w:color w:val="auto"/>
              </w:rPr>
              <w:t>29,88</w:t>
            </w:r>
          </w:p>
        </w:tc>
        <w:tc>
          <w:tcPr>
            <w:tcW w:w="60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1455" w:rsidRPr="000A3E97" w:rsidRDefault="00961455" w:rsidP="00961455">
            <w:pPr>
              <w:spacing w:after="0" w:line="240" w:lineRule="auto"/>
              <w:ind w:right="57"/>
              <w:jc w:val="right"/>
              <w:rPr>
                <w:color w:val="auto"/>
              </w:rPr>
            </w:pPr>
            <w:r w:rsidRPr="000A3E97">
              <w:rPr>
                <w:color w:val="auto"/>
              </w:rPr>
              <w:t>1.749,99</w:t>
            </w:r>
          </w:p>
        </w:tc>
        <w:tc>
          <w:tcPr>
            <w:tcW w:w="48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1455" w:rsidRPr="000A3E97" w:rsidRDefault="00961455" w:rsidP="00961455">
            <w:pPr>
              <w:spacing w:after="0" w:line="240" w:lineRule="auto"/>
              <w:ind w:right="57"/>
              <w:jc w:val="right"/>
              <w:rPr>
                <w:color w:val="auto"/>
              </w:rPr>
            </w:pPr>
            <w:r w:rsidRPr="000A3E97">
              <w:rPr>
                <w:color w:val="auto"/>
              </w:rPr>
              <w:t>490,94</w:t>
            </w:r>
          </w:p>
        </w:tc>
      </w:tr>
      <w:tr w:rsidR="000A3E97" w:rsidRPr="000A3E97" w:rsidTr="00961455">
        <w:trPr>
          <w:trHeight w:val="454"/>
        </w:trPr>
        <w:tc>
          <w:tcPr>
            <w:tcW w:w="925" w:type="pct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1455" w:rsidRPr="000A3E97" w:rsidRDefault="00961455" w:rsidP="00961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A3E9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Tipo IV - CGBDP &gt;</w:t>
            </w:r>
            <w:proofErr w:type="gramStart"/>
            <w:r w:rsidRPr="000A3E9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50An</w:t>
            </w:r>
            <w:proofErr w:type="gramEnd"/>
          </w:p>
        </w:tc>
        <w:tc>
          <w:tcPr>
            <w:tcW w:w="583" w:type="pct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1455" w:rsidRPr="000A3E97" w:rsidRDefault="00961455" w:rsidP="00961455">
            <w:pPr>
              <w:spacing w:after="0" w:line="240" w:lineRule="auto"/>
              <w:ind w:right="57"/>
              <w:jc w:val="right"/>
              <w:rPr>
                <w:color w:val="auto"/>
              </w:rPr>
            </w:pPr>
            <w:r w:rsidRPr="000A3E97">
              <w:rPr>
                <w:color w:val="auto"/>
              </w:rPr>
              <w:t>2.969,45</w:t>
            </w:r>
          </w:p>
        </w:tc>
        <w:tc>
          <w:tcPr>
            <w:tcW w:w="528" w:type="pct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1455" w:rsidRPr="000A3E97" w:rsidRDefault="00961455" w:rsidP="00961455">
            <w:pPr>
              <w:spacing w:after="0" w:line="240" w:lineRule="auto"/>
              <w:ind w:right="57"/>
              <w:jc w:val="right"/>
              <w:rPr>
                <w:color w:val="auto"/>
              </w:rPr>
            </w:pPr>
            <w:r w:rsidRPr="000A3E97">
              <w:rPr>
                <w:color w:val="auto"/>
              </w:rPr>
              <w:t>22.207,50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1455" w:rsidRPr="000A3E97" w:rsidRDefault="00961455" w:rsidP="00961455">
            <w:pPr>
              <w:spacing w:after="0" w:line="240" w:lineRule="auto"/>
              <w:ind w:right="57"/>
              <w:jc w:val="right"/>
              <w:rPr>
                <w:color w:val="auto"/>
              </w:rPr>
            </w:pPr>
            <w:r w:rsidRPr="000A3E97">
              <w:rPr>
                <w:color w:val="auto"/>
              </w:rPr>
              <w:t>2,75</w:t>
            </w:r>
          </w:p>
        </w:tc>
        <w:tc>
          <w:tcPr>
            <w:tcW w:w="634" w:type="pct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1455" w:rsidRPr="000A3E97" w:rsidRDefault="00961455" w:rsidP="00961455">
            <w:pPr>
              <w:spacing w:after="0" w:line="240" w:lineRule="auto"/>
              <w:ind w:right="57"/>
              <w:jc w:val="right"/>
              <w:rPr>
                <w:color w:val="auto"/>
              </w:rPr>
            </w:pPr>
            <w:r w:rsidRPr="000A3E97">
              <w:rPr>
                <w:color w:val="auto"/>
              </w:rPr>
              <w:t>31,75</w:t>
            </w:r>
          </w:p>
        </w:tc>
        <w:tc>
          <w:tcPr>
            <w:tcW w:w="648" w:type="pct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1455" w:rsidRPr="000A3E97" w:rsidRDefault="00961455" w:rsidP="00961455">
            <w:pPr>
              <w:spacing w:after="0" w:line="240" w:lineRule="auto"/>
              <w:ind w:right="57"/>
              <w:jc w:val="right"/>
              <w:rPr>
                <w:color w:val="auto"/>
              </w:rPr>
            </w:pPr>
            <w:r w:rsidRPr="000A3E97">
              <w:rPr>
                <w:color w:val="auto"/>
              </w:rPr>
              <w:t>91,50</w:t>
            </w:r>
          </w:p>
        </w:tc>
        <w:tc>
          <w:tcPr>
            <w:tcW w:w="605" w:type="pct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1455" w:rsidRPr="000A3E97" w:rsidRDefault="00961455" w:rsidP="00961455">
            <w:pPr>
              <w:spacing w:after="0" w:line="240" w:lineRule="auto"/>
              <w:ind w:right="57"/>
              <w:jc w:val="right"/>
              <w:rPr>
                <w:color w:val="auto"/>
              </w:rPr>
            </w:pPr>
            <w:r w:rsidRPr="000A3E97">
              <w:rPr>
                <w:color w:val="auto"/>
              </w:rPr>
              <w:t>1.079,80</w:t>
            </w:r>
          </w:p>
        </w:tc>
        <w:tc>
          <w:tcPr>
            <w:tcW w:w="486" w:type="pct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1455" w:rsidRPr="000A3E97" w:rsidRDefault="00961455" w:rsidP="00961455">
            <w:pPr>
              <w:spacing w:after="0" w:line="240" w:lineRule="auto"/>
              <w:ind w:right="57"/>
              <w:jc w:val="right"/>
              <w:rPr>
                <w:color w:val="auto"/>
              </w:rPr>
            </w:pPr>
            <w:r w:rsidRPr="000A3E97">
              <w:rPr>
                <w:color w:val="auto"/>
              </w:rPr>
              <w:t>699,45</w:t>
            </w:r>
          </w:p>
        </w:tc>
      </w:tr>
    </w:tbl>
    <w:p w:rsidR="00412046" w:rsidRPr="000A3E97" w:rsidRDefault="00D468BC" w:rsidP="008954D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A3E97">
        <w:rPr>
          <w:rFonts w:ascii="Times New Roman" w:hAnsi="Times New Roman" w:cs="Times New Roman"/>
          <w:b/>
          <w:color w:val="auto"/>
          <w:sz w:val="24"/>
          <w:szCs w:val="24"/>
        </w:rPr>
        <w:t>Sustentabilidade Ambiental</w:t>
      </w:r>
      <w:r w:rsidR="00412046" w:rsidRPr="000A3E9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7F32CE" w:rsidRPr="000A3E97" w:rsidRDefault="00412046" w:rsidP="008954D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O </w:t>
      </w:r>
      <w:r w:rsidR="00735A2D" w:rsidRPr="000A3E97">
        <w:rPr>
          <w:rFonts w:ascii="Times New Roman" w:hAnsi="Times New Roman" w:cs="Times New Roman"/>
          <w:color w:val="auto"/>
          <w:sz w:val="24"/>
          <w:szCs w:val="24"/>
        </w:rPr>
        <w:t>índice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de </w:t>
      </w:r>
      <w:r w:rsidR="00D468BC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sustentabilidade ambiental no assentamento é bom. </w:t>
      </w:r>
      <w:r w:rsidR="00B409C3" w:rsidRPr="000A3E97">
        <w:rPr>
          <w:rFonts w:ascii="Times New Roman" w:hAnsi="Times New Roman" w:cs="Times New Roman"/>
          <w:color w:val="auto"/>
          <w:sz w:val="24"/>
          <w:szCs w:val="24"/>
        </w:rPr>
        <w:t>Os indicadores utilizados para calcular o índice ambiental têm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409C3" w:rsidRPr="000A3E97">
        <w:rPr>
          <w:rFonts w:ascii="Times New Roman" w:hAnsi="Times New Roman" w:cs="Times New Roman"/>
          <w:color w:val="auto"/>
          <w:sz w:val="24"/>
          <w:szCs w:val="24"/>
        </w:rPr>
        <w:t>valores</w:t>
      </w:r>
      <w:r w:rsidR="00D468BC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variando de</w:t>
      </w:r>
      <w:r w:rsidR="00B409C3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0,63 para o Tipo IV, que tem o menor </w:t>
      </w:r>
      <w:r w:rsidR="00D41A8A" w:rsidRPr="000A3E97">
        <w:rPr>
          <w:rFonts w:ascii="Times New Roman" w:hAnsi="Times New Roman" w:cs="Times New Roman"/>
          <w:color w:val="auto"/>
          <w:sz w:val="24"/>
          <w:szCs w:val="24"/>
        </w:rPr>
        <w:t>índice</w:t>
      </w:r>
      <w:r w:rsidR="00D468BC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, a 0,76 para o Tipo I, o </w:t>
      </w:r>
      <w:r w:rsidR="00B409C3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grupo com maior </w:t>
      </w:r>
      <w:r w:rsidR="00D41A8A" w:rsidRPr="000A3E97">
        <w:rPr>
          <w:rFonts w:ascii="Times New Roman" w:hAnsi="Times New Roman" w:cs="Times New Roman"/>
          <w:color w:val="auto"/>
          <w:sz w:val="24"/>
          <w:szCs w:val="24"/>
        </w:rPr>
        <w:t>índice</w:t>
      </w:r>
      <w:r w:rsidR="00B409C3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de sustentabilidade </w:t>
      </w:r>
      <w:r w:rsidR="00D468BC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ambiental. </w:t>
      </w:r>
      <w:r w:rsidR="007F32CE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Qualitativamente a sustentabilidade registrada nas unidades familiares avaliadas, apresentam </w:t>
      </w:r>
      <w:r w:rsidR="00735A2D" w:rsidRPr="000A3E97">
        <w:rPr>
          <w:rFonts w:ascii="Times New Roman" w:hAnsi="Times New Roman" w:cs="Times New Roman"/>
          <w:color w:val="auto"/>
          <w:sz w:val="24"/>
          <w:szCs w:val="24"/>
        </w:rPr>
        <w:t>índices</w:t>
      </w:r>
      <w:r w:rsidR="007F32CE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que variam de </w:t>
      </w:r>
      <w:r w:rsidR="00D468BC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satisfatório </w:t>
      </w:r>
      <w:r w:rsidR="007F32CE" w:rsidRPr="000A3E97">
        <w:rPr>
          <w:rFonts w:ascii="Times New Roman" w:hAnsi="Times New Roman" w:cs="Times New Roman"/>
          <w:color w:val="auto"/>
          <w:sz w:val="24"/>
          <w:szCs w:val="24"/>
        </w:rPr>
        <w:t>a alto</w:t>
      </w:r>
      <w:r w:rsidR="00D468BC" w:rsidRPr="000A3E97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B409C3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1D6E80" w:rsidRPr="000A3E97" w:rsidRDefault="001D6E80" w:rsidP="008954D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A3E97">
        <w:rPr>
          <w:rFonts w:ascii="Times New Roman" w:hAnsi="Times New Roman" w:cs="Times New Roman"/>
          <w:color w:val="auto"/>
          <w:sz w:val="24"/>
          <w:szCs w:val="24"/>
        </w:rPr>
        <w:t>As t</w:t>
      </w:r>
      <w:r w:rsidR="00D90D09" w:rsidRPr="000A3E97">
        <w:rPr>
          <w:rFonts w:ascii="Times New Roman" w:hAnsi="Times New Roman" w:cs="Times New Roman"/>
          <w:color w:val="auto"/>
          <w:sz w:val="24"/>
          <w:szCs w:val="24"/>
        </w:rPr>
        <w:t>é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>cnicas de trabalho desenvolvidas pelas famílias</w:t>
      </w:r>
      <w:r w:rsidR="00D468BC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do assentamento, ainda é tradicional, </w:t>
      </w:r>
      <w:r w:rsidR="00D90D09" w:rsidRPr="000A3E97">
        <w:rPr>
          <w:rFonts w:ascii="Times New Roman" w:hAnsi="Times New Roman" w:cs="Times New Roman"/>
          <w:color w:val="auto"/>
          <w:sz w:val="24"/>
          <w:szCs w:val="24"/>
        </w:rPr>
        <w:t>com baixo uso de</w:t>
      </w:r>
      <w:r w:rsidR="00D468BC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recursos tecnológicos, o que pode explicar a 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baixa </w:t>
      </w:r>
      <w:r w:rsidR="00D468BC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eficiência 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produtiva nos sistemas </w:t>
      </w:r>
      <w:r w:rsidR="00735A2D" w:rsidRPr="000A3E97">
        <w:rPr>
          <w:rFonts w:ascii="Times New Roman" w:hAnsi="Times New Roman" w:cs="Times New Roman"/>
          <w:color w:val="auto"/>
          <w:sz w:val="24"/>
          <w:szCs w:val="24"/>
        </w:rPr>
        <w:t>agrícolas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D468BC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mas também 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a baixa capacidade de impacto 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provocada pelas ações </w:t>
      </w:r>
      <w:r w:rsidR="00735A2D" w:rsidRPr="000A3E97">
        <w:rPr>
          <w:rFonts w:ascii="Times New Roman" w:hAnsi="Times New Roman" w:cs="Times New Roman"/>
          <w:color w:val="auto"/>
          <w:sz w:val="24"/>
          <w:szCs w:val="24"/>
        </w:rPr>
        <w:t>antrópicas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>, se comparado com os sistemas de produção</w:t>
      </w:r>
      <w:r w:rsidR="008E682C">
        <w:rPr>
          <w:rFonts w:ascii="Times New Roman" w:hAnsi="Times New Roman" w:cs="Times New Roman"/>
          <w:color w:val="auto"/>
          <w:sz w:val="24"/>
          <w:szCs w:val="24"/>
        </w:rPr>
        <w:t xml:space="preserve"> mais </w:t>
      </w:r>
      <w:proofErr w:type="spellStart"/>
      <w:r w:rsidR="008E682C" w:rsidRPr="000A3E97">
        <w:rPr>
          <w:rFonts w:ascii="Times New Roman" w:hAnsi="Times New Roman" w:cs="Times New Roman"/>
          <w:color w:val="auto"/>
          <w:sz w:val="24"/>
          <w:szCs w:val="24"/>
        </w:rPr>
        <w:t>tecnificados</w:t>
      </w:r>
      <w:proofErr w:type="spellEnd"/>
      <w:r w:rsidR="00D90D09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. O 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>pouco</w:t>
      </w:r>
      <w:r w:rsidR="00D468BC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uso de máquinas ag</w:t>
      </w:r>
      <w:r w:rsidR="00D90D09" w:rsidRPr="000A3E97">
        <w:rPr>
          <w:rFonts w:ascii="Times New Roman" w:hAnsi="Times New Roman" w:cs="Times New Roman"/>
          <w:color w:val="auto"/>
          <w:sz w:val="24"/>
          <w:szCs w:val="24"/>
        </w:rPr>
        <w:t>rícolas e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>/</w:t>
      </w:r>
      <w:r w:rsidR="00D90D09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ou insumos químicos pelas </w:t>
      </w:r>
      <w:r w:rsidR="00735A2D" w:rsidRPr="000A3E97">
        <w:rPr>
          <w:rFonts w:ascii="Times New Roman" w:hAnsi="Times New Roman" w:cs="Times New Roman"/>
          <w:color w:val="auto"/>
          <w:sz w:val="24"/>
          <w:szCs w:val="24"/>
        </w:rPr>
        <w:t>famílias</w:t>
      </w:r>
      <w:r w:rsidR="00D90D09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, permite que </w:t>
      </w:r>
      <w:r w:rsidR="00D468BC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a resistência </w:t>
      </w:r>
      <w:r w:rsidR="00D90D09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e </w:t>
      </w:r>
      <w:r w:rsidR="00735A2D" w:rsidRPr="000A3E97">
        <w:rPr>
          <w:rFonts w:ascii="Times New Roman" w:hAnsi="Times New Roman" w:cs="Times New Roman"/>
          <w:color w:val="auto"/>
          <w:sz w:val="24"/>
          <w:szCs w:val="24"/>
        </w:rPr>
        <w:t>resiliência</w:t>
      </w:r>
      <w:r w:rsidR="00D90D09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468BC" w:rsidRPr="000A3E97">
        <w:rPr>
          <w:rFonts w:ascii="Times New Roman" w:hAnsi="Times New Roman" w:cs="Times New Roman"/>
          <w:color w:val="auto"/>
          <w:sz w:val="24"/>
          <w:szCs w:val="24"/>
        </w:rPr>
        <w:t>do solo e da vegetação natural</w:t>
      </w:r>
      <w:r w:rsidR="00D90D09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735A2D" w:rsidRPr="000A3E97">
        <w:rPr>
          <w:rFonts w:ascii="Times New Roman" w:hAnsi="Times New Roman" w:cs="Times New Roman"/>
          <w:color w:val="auto"/>
          <w:sz w:val="24"/>
          <w:szCs w:val="24"/>
        </w:rPr>
        <w:t>permaneçam</w:t>
      </w:r>
      <w:r w:rsidR="00D468BC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90D09" w:rsidRPr="000A3E97">
        <w:rPr>
          <w:rFonts w:ascii="Times New Roman" w:hAnsi="Times New Roman" w:cs="Times New Roman"/>
          <w:color w:val="auto"/>
          <w:sz w:val="24"/>
          <w:szCs w:val="24"/>
        </w:rPr>
        <w:t>elevadas</w:t>
      </w:r>
      <w:r w:rsidR="00D468BC" w:rsidRPr="000A3E9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D468BC" w:rsidRPr="000A3E97" w:rsidRDefault="0065011B" w:rsidP="008954D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A3E97">
        <w:rPr>
          <w:rFonts w:ascii="Times New Roman" w:hAnsi="Times New Roman" w:cs="Times New Roman"/>
          <w:color w:val="auto"/>
          <w:sz w:val="24"/>
          <w:szCs w:val="24"/>
        </w:rPr>
        <w:t>Para Machado (2010), o</w:t>
      </w:r>
      <w:r w:rsidR="00D468BC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impacto ambiental da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>s atividades agropec</w:t>
      </w:r>
      <w:r w:rsidR="00B073A6" w:rsidRPr="000A3E97">
        <w:rPr>
          <w:rFonts w:ascii="Times New Roman" w:hAnsi="Times New Roman" w:cs="Times New Roman"/>
          <w:color w:val="auto"/>
          <w:sz w:val="24"/>
          <w:szCs w:val="24"/>
        </w:rPr>
        <w:t>uá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rias, </w:t>
      </w:r>
      <w:r w:rsidR="00D468BC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passou a ocupar uma posição de prioridade na análise 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>dos produtores, no momento de</w:t>
      </w:r>
      <w:r w:rsidR="00D468BC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escolh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>er</w:t>
      </w:r>
      <w:r w:rsidR="00D468BC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a </w:t>
      </w:r>
      <w:r w:rsidR="00D468BC" w:rsidRPr="000A3E97">
        <w:rPr>
          <w:rFonts w:ascii="Times New Roman" w:hAnsi="Times New Roman" w:cs="Times New Roman"/>
          <w:color w:val="auto"/>
          <w:sz w:val="24"/>
          <w:szCs w:val="24"/>
        </w:rPr>
        <w:t>atividade agrícola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a ser explorada em suas propriedades</w:t>
      </w:r>
      <w:r w:rsidR="00D468BC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. Para os produtores conscientes, e estes constituem a maioria, embora muitas vezes mal informados, este aspecto do problema assume particular 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>importância</w:t>
      </w:r>
      <w:r w:rsidR="00117674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e orienta os planos de produção das </w:t>
      </w:r>
      <w:r w:rsidR="00735A2D" w:rsidRPr="000A3E97">
        <w:rPr>
          <w:rFonts w:ascii="Times New Roman" w:hAnsi="Times New Roman" w:cs="Times New Roman"/>
          <w:color w:val="auto"/>
          <w:sz w:val="24"/>
          <w:szCs w:val="24"/>
        </w:rPr>
        <w:t>famílias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D468BC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B702DA" w:rsidRPr="000A3E97" w:rsidRDefault="00117674" w:rsidP="008954D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No entanto, a necessidade de melhores resultados na produção, os sistemas produtivos no assentamento veem sendo simplificados </w:t>
      </w:r>
      <w:r w:rsidR="00D468BC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gradualmente, </w:t>
      </w:r>
      <w:r w:rsidR="00B073A6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ainda que as </w:t>
      </w:r>
      <w:r w:rsidR="00735A2D" w:rsidRPr="000A3E97">
        <w:rPr>
          <w:rFonts w:ascii="Times New Roman" w:hAnsi="Times New Roman" w:cs="Times New Roman"/>
          <w:color w:val="auto"/>
          <w:sz w:val="24"/>
          <w:szCs w:val="24"/>
        </w:rPr>
        <w:t>famílias</w:t>
      </w:r>
      <w:r w:rsidR="00B073A6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entrevistadas estejam </w:t>
      </w:r>
      <w:r w:rsidR="00735A2D" w:rsidRPr="000A3E97">
        <w:rPr>
          <w:rFonts w:ascii="Times New Roman" w:hAnsi="Times New Roman" w:cs="Times New Roman"/>
          <w:color w:val="auto"/>
          <w:sz w:val="24"/>
          <w:szCs w:val="24"/>
        </w:rPr>
        <w:t>sensíveis</w:t>
      </w:r>
      <w:r w:rsidR="00B073A6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E682C" w:rsidRPr="000A3E97">
        <w:rPr>
          <w:rFonts w:ascii="Times New Roman" w:hAnsi="Times New Roman" w:cs="Times New Roman"/>
          <w:color w:val="auto"/>
          <w:sz w:val="24"/>
          <w:szCs w:val="24"/>
        </w:rPr>
        <w:t>à</w:t>
      </w:r>
      <w:r w:rsidR="00B073A6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necessidade da preservação ambiental. </w:t>
      </w:r>
      <w:r w:rsidR="00027F03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Com poucas alternativas </w:t>
      </w:r>
      <w:r w:rsidR="00735A2D" w:rsidRPr="000A3E97">
        <w:rPr>
          <w:rFonts w:ascii="Times New Roman" w:hAnsi="Times New Roman" w:cs="Times New Roman"/>
          <w:color w:val="auto"/>
          <w:sz w:val="24"/>
          <w:szCs w:val="24"/>
        </w:rPr>
        <w:t>agroecológicas</w:t>
      </w:r>
      <w:r w:rsidR="00027F03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, o cultivo da terra ainda se dar em parte </w:t>
      </w:r>
      <w:r w:rsidR="00735A2D" w:rsidRPr="000A3E97">
        <w:rPr>
          <w:rFonts w:ascii="Times New Roman" w:hAnsi="Times New Roman" w:cs="Times New Roman"/>
          <w:color w:val="auto"/>
          <w:sz w:val="24"/>
          <w:szCs w:val="24"/>
        </w:rPr>
        <w:t>através</w:t>
      </w:r>
      <w:r w:rsidR="00027F03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da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subtração de parte da</w:t>
      </w:r>
      <w:r w:rsidR="00D468BC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floresta natural para plantar pasto</w:t>
      </w:r>
      <w:r w:rsidR="00027F03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ou outra atividade </w:t>
      </w:r>
      <w:r w:rsidR="00735A2D" w:rsidRPr="000A3E97">
        <w:rPr>
          <w:rFonts w:ascii="Times New Roman" w:hAnsi="Times New Roman" w:cs="Times New Roman"/>
          <w:color w:val="auto"/>
          <w:sz w:val="24"/>
          <w:szCs w:val="24"/>
        </w:rPr>
        <w:t>agrícola</w:t>
      </w:r>
      <w:r w:rsidR="00027F03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de interesse da </w:t>
      </w:r>
      <w:r w:rsidR="00735A2D" w:rsidRPr="000A3E97">
        <w:rPr>
          <w:rFonts w:ascii="Times New Roman" w:hAnsi="Times New Roman" w:cs="Times New Roman"/>
          <w:color w:val="auto"/>
          <w:sz w:val="24"/>
          <w:szCs w:val="24"/>
        </w:rPr>
        <w:t>família</w:t>
      </w:r>
      <w:r w:rsidR="00D468BC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, reduzindo 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assim </w:t>
      </w:r>
      <w:r w:rsidR="00D468BC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a biodiversidade. Para </w:t>
      </w:r>
      <w:proofErr w:type="spellStart"/>
      <w:r w:rsidR="00D468BC" w:rsidRPr="000A3E97">
        <w:rPr>
          <w:rFonts w:ascii="Times New Roman" w:hAnsi="Times New Roman" w:cs="Times New Roman"/>
          <w:color w:val="auto"/>
          <w:sz w:val="24"/>
          <w:szCs w:val="24"/>
        </w:rPr>
        <w:t>Caporal</w:t>
      </w:r>
      <w:proofErr w:type="spellEnd"/>
      <w:r w:rsidR="00D468BC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(2006) esses sistemas tendem a ser mais </w:t>
      </w:r>
      <w:r w:rsidR="00735A2D" w:rsidRPr="000A3E97">
        <w:rPr>
          <w:rFonts w:ascii="Times New Roman" w:hAnsi="Times New Roman" w:cs="Times New Roman"/>
          <w:color w:val="auto"/>
          <w:sz w:val="24"/>
          <w:szCs w:val="24"/>
        </w:rPr>
        <w:t>vulnerável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a mudanças </w:t>
      </w:r>
      <w:r w:rsidR="00735A2D" w:rsidRPr="000A3E97">
        <w:rPr>
          <w:rFonts w:ascii="Times New Roman" w:hAnsi="Times New Roman" w:cs="Times New Roman"/>
          <w:color w:val="auto"/>
          <w:sz w:val="24"/>
          <w:szCs w:val="24"/>
        </w:rPr>
        <w:t>climáticas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, uma vez que </w:t>
      </w:r>
      <w:r w:rsidR="00D468BC" w:rsidRPr="000A3E97">
        <w:rPr>
          <w:rFonts w:ascii="Times New Roman" w:hAnsi="Times New Roman" w:cs="Times New Roman"/>
          <w:color w:val="auto"/>
          <w:sz w:val="24"/>
          <w:szCs w:val="24"/>
        </w:rPr>
        <w:t>os sistemas agrícolas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dominantes (monocultivo)</w:t>
      </w:r>
      <w:r w:rsidR="00D468BC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reduzem a </w:t>
      </w:r>
      <w:r w:rsidR="00D468BC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resiliência 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do </w:t>
      </w:r>
      <w:r w:rsidR="00735A2D" w:rsidRPr="000A3E97">
        <w:rPr>
          <w:rFonts w:ascii="Times New Roman" w:hAnsi="Times New Roman" w:cs="Times New Roman"/>
          <w:color w:val="auto"/>
          <w:sz w:val="24"/>
          <w:szCs w:val="24"/>
        </w:rPr>
        <w:t>ecossistema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468BC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e 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aumenta </w:t>
      </w:r>
      <w:r w:rsidR="00D468BC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instabilidade 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dos sistemas </w:t>
      </w:r>
      <w:r w:rsidR="00735A2D" w:rsidRPr="000A3E97">
        <w:rPr>
          <w:rFonts w:ascii="Times New Roman" w:hAnsi="Times New Roman" w:cs="Times New Roman"/>
          <w:color w:val="auto"/>
          <w:sz w:val="24"/>
          <w:szCs w:val="24"/>
        </w:rPr>
        <w:t>agrícolas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D468BC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B702DA" w:rsidRPr="000A3E97" w:rsidRDefault="00D468BC" w:rsidP="008954D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A3E97">
        <w:rPr>
          <w:rFonts w:ascii="Times New Roman" w:hAnsi="Times New Roman" w:cs="Times New Roman"/>
          <w:color w:val="auto"/>
          <w:sz w:val="24"/>
          <w:szCs w:val="24"/>
        </w:rPr>
        <w:t>No assentamento</w:t>
      </w:r>
      <w:r w:rsidR="001B44D4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em questão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, embora haja um processo gradual e natural de recuperação da vegetação em algumas áreas, a expressiva </w:t>
      </w:r>
      <w:r w:rsidR="00B702DA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cobertura com graminhes forrageiras deixa os lotes ainda mais 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>frágil e vulnerável à degradação.</w:t>
      </w:r>
    </w:p>
    <w:p w:rsidR="00D468BC" w:rsidRPr="000A3E97" w:rsidRDefault="00D468BC" w:rsidP="008954D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O índice de sustentabilidade ambiental </w:t>
      </w:r>
      <w:r w:rsidR="00800A8D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alcançado 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>pel</w:t>
      </w:r>
      <w:r w:rsidR="00800A8D" w:rsidRPr="000A3E97">
        <w:rPr>
          <w:rFonts w:ascii="Times New Roman" w:hAnsi="Times New Roman" w:cs="Times New Roman"/>
          <w:color w:val="auto"/>
          <w:sz w:val="24"/>
          <w:szCs w:val="24"/>
        </w:rPr>
        <w:t>a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s </w:t>
      </w:r>
      <w:proofErr w:type="spellStart"/>
      <w:r w:rsidRPr="000A3E97">
        <w:rPr>
          <w:rFonts w:ascii="Times New Roman" w:hAnsi="Times New Roman" w:cs="Times New Roman"/>
          <w:color w:val="auto"/>
          <w:sz w:val="24"/>
          <w:szCs w:val="24"/>
        </w:rPr>
        <w:t>UP</w:t>
      </w:r>
      <w:r w:rsidR="001B44D4" w:rsidRPr="000A3E97">
        <w:rPr>
          <w:rFonts w:ascii="Times New Roman" w:hAnsi="Times New Roman" w:cs="Times New Roman"/>
          <w:color w:val="auto"/>
          <w:sz w:val="24"/>
          <w:szCs w:val="24"/>
        </w:rPr>
        <w:t>F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>s</w:t>
      </w:r>
      <w:proofErr w:type="spellEnd"/>
      <w:r w:rsidR="001B44D4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é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alto, mesmo para aquel</w:t>
      </w:r>
      <w:r w:rsidR="001B44D4" w:rsidRPr="000A3E97">
        <w:rPr>
          <w:rFonts w:ascii="Times New Roman" w:hAnsi="Times New Roman" w:cs="Times New Roman"/>
          <w:color w:val="auto"/>
          <w:sz w:val="24"/>
          <w:szCs w:val="24"/>
        </w:rPr>
        <w:t>a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>s com baixos valores no indicador que mede a bi</w:t>
      </w:r>
      <w:r w:rsidR="00800A8D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odiversidade, uma vez que há compensação 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entre valores </w:t>
      </w:r>
      <w:r w:rsidR="001B44D4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com outras </w:t>
      </w:r>
      <w:r w:rsidR="00735A2D" w:rsidRPr="000A3E97">
        <w:rPr>
          <w:rFonts w:ascii="Times New Roman" w:hAnsi="Times New Roman" w:cs="Times New Roman"/>
          <w:color w:val="auto"/>
          <w:sz w:val="24"/>
          <w:szCs w:val="24"/>
        </w:rPr>
        <w:t>variáveis</w:t>
      </w:r>
      <w:r w:rsidR="001B44D4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melhor avaliadas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. Este índice de Sustentabilidade Ambiental </w:t>
      </w:r>
      <w:r w:rsidR="00800A8D" w:rsidRPr="000A3E97">
        <w:rPr>
          <w:rFonts w:ascii="Times New Roman" w:hAnsi="Times New Roman" w:cs="Times New Roman"/>
          <w:color w:val="auto"/>
          <w:sz w:val="24"/>
          <w:szCs w:val="24"/>
        </w:rPr>
        <w:t>tem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valores semelhantes entre os tipos analisados, como mostrado na Figura 3.</w:t>
      </w:r>
      <w:r w:rsidR="001B44D4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No entanto, há uma </w:t>
      </w:r>
      <w:r w:rsidR="00735A2D" w:rsidRPr="000A3E97">
        <w:rPr>
          <w:rFonts w:ascii="Times New Roman" w:hAnsi="Times New Roman" w:cs="Times New Roman"/>
          <w:color w:val="auto"/>
          <w:sz w:val="24"/>
          <w:szCs w:val="24"/>
        </w:rPr>
        <w:t>sensível</w:t>
      </w:r>
      <w:r w:rsidR="00800A8D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>diferença</w:t>
      </w:r>
      <w:r w:rsidR="00800A8D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entre </w:t>
      </w:r>
      <w:r w:rsidR="00800A8D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os </w:t>
      </w:r>
      <w:r w:rsidR="00735A2D" w:rsidRPr="000A3E97">
        <w:rPr>
          <w:rFonts w:ascii="Times New Roman" w:hAnsi="Times New Roman" w:cs="Times New Roman"/>
          <w:color w:val="auto"/>
          <w:sz w:val="24"/>
          <w:szCs w:val="24"/>
        </w:rPr>
        <w:t>índices</w:t>
      </w:r>
      <w:r w:rsidR="00800A8D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de cada tipo </w:t>
      </w:r>
      <w:r w:rsidR="001B44D4" w:rsidRPr="000A3E97">
        <w:rPr>
          <w:rFonts w:ascii="Times New Roman" w:hAnsi="Times New Roman" w:cs="Times New Roman"/>
          <w:color w:val="auto"/>
          <w:sz w:val="24"/>
          <w:szCs w:val="24"/>
        </w:rPr>
        <w:t>estudado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, e isto acontece principalmente </w:t>
      </w:r>
      <w:r w:rsidR="00800A8D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devido as diferenças na cobertura vegetal 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>d</w:t>
      </w:r>
      <w:r w:rsidR="00800A8D" w:rsidRPr="000A3E97">
        <w:rPr>
          <w:rFonts w:ascii="Times New Roman" w:hAnsi="Times New Roman" w:cs="Times New Roman"/>
          <w:color w:val="auto"/>
          <w:sz w:val="24"/>
          <w:szCs w:val="24"/>
        </w:rPr>
        <w:t>os lotes</w:t>
      </w:r>
      <w:r w:rsidR="001B44D4" w:rsidRPr="000A3E97">
        <w:rPr>
          <w:rFonts w:ascii="Times New Roman" w:hAnsi="Times New Roman" w:cs="Times New Roman"/>
          <w:color w:val="auto"/>
          <w:sz w:val="24"/>
          <w:szCs w:val="24"/>
        </w:rPr>
        <w:t>, o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nde </w:t>
      </w:r>
      <w:r w:rsidR="00800A8D" w:rsidRPr="000A3E97">
        <w:rPr>
          <w:rFonts w:ascii="Times New Roman" w:hAnsi="Times New Roman" w:cs="Times New Roman"/>
          <w:color w:val="auto"/>
          <w:sz w:val="24"/>
          <w:szCs w:val="24"/>
        </w:rPr>
        <w:t>o pasto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ocupa áreas maiores a taxa é mais baixa, uma vez que o sistema é mais simples</w:t>
      </w:r>
      <w:r w:rsidR="00800A8D" w:rsidRPr="000A3E97">
        <w:rPr>
          <w:rFonts w:ascii="Times New Roman" w:hAnsi="Times New Roman" w:cs="Times New Roman"/>
          <w:color w:val="auto"/>
          <w:sz w:val="24"/>
          <w:szCs w:val="24"/>
        </w:rPr>
        <w:t>, e</w:t>
      </w:r>
      <w:r w:rsidR="00174B74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para Machado (2010)</w:t>
      </w:r>
      <w:r w:rsidR="00800A8D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174B74" w:rsidRPr="000A3E97">
        <w:rPr>
          <w:rFonts w:ascii="Times New Roman" w:hAnsi="Times New Roman" w:cs="Times New Roman"/>
          <w:color w:val="auto"/>
          <w:sz w:val="24"/>
          <w:szCs w:val="24"/>
        </w:rPr>
        <w:t>m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>ais vulnerável</w:t>
      </w:r>
      <w:r w:rsidR="00800A8D" w:rsidRPr="000A3E9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76CEB" w:rsidRPr="000A3E97" w:rsidRDefault="00176CEB" w:rsidP="008954D6">
      <w:pPr>
        <w:spacing w:before="100" w:beforeAutospacing="1" w:after="100" w:afterAutospacing="1" w:line="360" w:lineRule="auto"/>
        <w:jc w:val="both"/>
        <w:rPr>
          <w:rStyle w:val="hps"/>
          <w:rFonts w:ascii="Times New Roman" w:hAnsi="Times New Roman" w:cs="Times New Roman"/>
          <w:color w:val="auto"/>
          <w:sz w:val="24"/>
          <w:szCs w:val="24"/>
        </w:rPr>
      </w:pPr>
    </w:p>
    <w:p w:rsidR="001F5656" w:rsidRPr="000A3E97" w:rsidRDefault="00735A2D" w:rsidP="008954D6">
      <w:pPr>
        <w:spacing w:before="100" w:beforeAutospacing="1" w:after="100" w:afterAutospacing="1" w:line="360" w:lineRule="auto"/>
        <w:jc w:val="both"/>
        <w:rPr>
          <w:rStyle w:val="hps"/>
          <w:rFonts w:ascii="Times New Roman" w:hAnsi="Times New Roman" w:cs="Times New Roman"/>
          <w:color w:val="auto"/>
          <w:sz w:val="24"/>
          <w:szCs w:val="24"/>
        </w:rPr>
      </w:pPr>
      <w:r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lastRenderedPageBreak/>
        <w:t>ÍNDICES</w:t>
      </w:r>
      <w:r w:rsidR="001F5656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 xml:space="preserve"> DE SUSTENTABILIDADE</w:t>
      </w:r>
      <w:r w:rsidR="001F5656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GLOBAL POR TIPO </w:t>
      </w:r>
      <w:r w:rsidR="001F5656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ESTRATIFICADA</w:t>
      </w:r>
    </w:p>
    <w:p w:rsidR="001F5656" w:rsidRPr="000A3E97" w:rsidRDefault="001F5656" w:rsidP="008954D6">
      <w:pPr>
        <w:spacing w:before="100" w:beforeAutospacing="1" w:after="100" w:afterAutospacing="1" w:line="360" w:lineRule="auto"/>
        <w:jc w:val="both"/>
        <w:rPr>
          <w:rStyle w:val="hps"/>
          <w:rFonts w:ascii="Times New Roman" w:hAnsi="Times New Roman" w:cs="Times New Roman"/>
          <w:color w:val="auto"/>
          <w:sz w:val="24"/>
          <w:szCs w:val="24"/>
        </w:rPr>
      </w:pPr>
      <w:r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Os dados indicam que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as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UP</w:t>
      </w:r>
      <w:r w:rsidR="00494633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F</w:t>
      </w:r>
      <w:r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s</w:t>
      </w:r>
      <w:proofErr w:type="spellEnd"/>
      <w:r w:rsidR="00494633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que </w:t>
      </w:r>
      <w:r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exploram a atividade pecuária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como um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subs</w:t>
      </w:r>
      <w:r w:rsidR="00494633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is</w:t>
      </w:r>
      <w:r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tema produtivo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35A2D" w:rsidRPr="000A3E97">
        <w:rPr>
          <w:rFonts w:ascii="Times New Roman" w:hAnsi="Times New Roman" w:cs="Times New Roman"/>
          <w:color w:val="auto"/>
          <w:sz w:val="24"/>
          <w:szCs w:val="24"/>
        </w:rPr>
        <w:t>com</w:t>
      </w:r>
      <w:r w:rsidR="00494633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fins de </w:t>
      </w:r>
      <w:r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gera</w:t>
      </w:r>
      <w:r w:rsidR="00494633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ção de</w:t>
      </w:r>
      <w:r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 xml:space="preserve"> renda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mensal (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tipos III e </w:t>
      </w:r>
      <w:r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IV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), </w:t>
      </w:r>
      <w:r w:rsidR="00735A2D" w:rsidRPr="000A3E97">
        <w:rPr>
          <w:rFonts w:ascii="Times New Roman" w:hAnsi="Times New Roman" w:cs="Times New Roman"/>
          <w:color w:val="auto"/>
          <w:sz w:val="24"/>
          <w:szCs w:val="24"/>
        </w:rPr>
        <w:t>obtém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melhor rentabilidade </w:t>
      </w:r>
      <w:r w:rsidR="00735A2D" w:rsidRPr="000A3E97">
        <w:rPr>
          <w:rFonts w:ascii="Times New Roman" w:hAnsi="Times New Roman" w:cs="Times New Roman"/>
          <w:color w:val="auto"/>
          <w:sz w:val="24"/>
          <w:szCs w:val="24"/>
        </w:rPr>
        <w:t>econômica</w:t>
      </w:r>
      <w:r w:rsidR="00F3200F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e </w:t>
      </w:r>
      <w:r w:rsidR="00545EE5" w:rsidRPr="000A3E97">
        <w:rPr>
          <w:rFonts w:ascii="Times New Roman" w:hAnsi="Times New Roman" w:cs="Times New Roman"/>
          <w:color w:val="auto"/>
          <w:sz w:val="24"/>
          <w:szCs w:val="24"/>
        </w:rPr>
        <w:t>como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apresentam </w:t>
      </w:r>
      <w:r w:rsidR="00735A2D" w:rsidRPr="000A3E97">
        <w:rPr>
          <w:rFonts w:ascii="Times New Roman" w:hAnsi="Times New Roman" w:cs="Times New Roman"/>
          <w:color w:val="auto"/>
          <w:sz w:val="24"/>
          <w:szCs w:val="24"/>
        </w:rPr>
        <w:t>índices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de sustentabilidade social e ambiental pr</w:t>
      </w:r>
      <w:r w:rsidR="00F3200F" w:rsidRPr="000A3E97">
        <w:rPr>
          <w:rFonts w:ascii="Times New Roman" w:hAnsi="Times New Roman" w:cs="Times New Roman"/>
          <w:color w:val="auto"/>
          <w:sz w:val="24"/>
          <w:szCs w:val="24"/>
        </w:rPr>
        <w:t>ó</w:t>
      </w:r>
      <w:r w:rsidR="00545EE5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ximo 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>os demais grupos</w:t>
      </w:r>
      <w:r w:rsidR="00545EE5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(tipos I e II)</w:t>
      </w:r>
      <w:r w:rsidR="00F3200F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são </w:t>
      </w:r>
      <w:r w:rsidR="00F3200F" w:rsidRPr="000A3E97">
        <w:rPr>
          <w:rFonts w:ascii="Times New Roman" w:hAnsi="Times New Roman" w:cs="Times New Roman"/>
          <w:color w:val="auto"/>
          <w:sz w:val="24"/>
          <w:szCs w:val="24"/>
        </w:rPr>
        <w:t>ava</w:t>
      </w:r>
      <w:r w:rsidR="00735A2D" w:rsidRPr="000A3E97">
        <w:rPr>
          <w:rFonts w:ascii="Times New Roman" w:hAnsi="Times New Roman" w:cs="Times New Roman"/>
          <w:color w:val="auto"/>
          <w:sz w:val="24"/>
          <w:szCs w:val="24"/>
        </w:rPr>
        <w:t>l</w:t>
      </w:r>
      <w:r w:rsidR="00F3200F" w:rsidRPr="000A3E97">
        <w:rPr>
          <w:rFonts w:ascii="Times New Roman" w:hAnsi="Times New Roman" w:cs="Times New Roman"/>
          <w:color w:val="auto"/>
          <w:sz w:val="24"/>
          <w:szCs w:val="24"/>
        </w:rPr>
        <w:t>iad</w:t>
      </w:r>
      <w:r w:rsidR="00735A2D" w:rsidRPr="000A3E97">
        <w:rPr>
          <w:rFonts w:ascii="Times New Roman" w:hAnsi="Times New Roman" w:cs="Times New Roman"/>
          <w:color w:val="auto"/>
          <w:sz w:val="24"/>
          <w:szCs w:val="24"/>
        </w:rPr>
        <w:t>o</w:t>
      </w:r>
      <w:r w:rsidR="00F3200F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s qualitativamente como </w:t>
      </w:r>
      <w:r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mais sustentável</w:t>
      </w:r>
      <w:r w:rsidR="00F3200F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, se comparado as </w:t>
      </w:r>
      <w:proofErr w:type="spellStart"/>
      <w:r w:rsidR="00F3200F" w:rsidRPr="000A3E97">
        <w:rPr>
          <w:rFonts w:ascii="Times New Roman" w:hAnsi="Times New Roman" w:cs="Times New Roman"/>
          <w:color w:val="auto"/>
          <w:sz w:val="24"/>
          <w:szCs w:val="24"/>
        </w:rPr>
        <w:t>UP</w:t>
      </w:r>
      <w:r w:rsidR="00545EE5" w:rsidRPr="000A3E97">
        <w:rPr>
          <w:rFonts w:ascii="Times New Roman" w:hAnsi="Times New Roman" w:cs="Times New Roman"/>
          <w:color w:val="auto"/>
          <w:sz w:val="24"/>
          <w:szCs w:val="24"/>
        </w:rPr>
        <w:t>F</w:t>
      </w:r>
      <w:r w:rsidR="00F3200F" w:rsidRPr="000A3E97">
        <w:rPr>
          <w:rFonts w:ascii="Times New Roman" w:hAnsi="Times New Roman" w:cs="Times New Roman"/>
          <w:color w:val="auto"/>
          <w:sz w:val="24"/>
          <w:szCs w:val="24"/>
        </w:rPr>
        <w:t>s</w:t>
      </w:r>
      <w:proofErr w:type="spellEnd"/>
      <w:r w:rsidR="00F3200F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que </w:t>
      </w:r>
      <w:r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não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explorar a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pecuária (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tipo </w:t>
      </w:r>
      <w:r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I)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 xml:space="preserve">ou </w:t>
      </w:r>
      <w:r w:rsidR="00F3200F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 xml:space="preserve">que </w:t>
      </w:r>
      <w:r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explora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extensivamente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sem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plan</w:t>
      </w:r>
      <w:r w:rsidR="00F3200F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 xml:space="preserve">ejamento </w:t>
      </w:r>
      <w:r w:rsidR="00735A2D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estratégico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(tipo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II).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 xml:space="preserve">No entanto, </w:t>
      </w:r>
      <w:r w:rsidR="00F3200F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 xml:space="preserve">é importante destacar que a </w:t>
      </w:r>
      <w:r w:rsidR="00735A2D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bovinocultura</w:t>
      </w:r>
      <w:r w:rsidR="00F3200F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 xml:space="preserve"> tr</w:t>
      </w:r>
      <w:r w:rsidR="001604D1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 xml:space="preserve">az consigo </w:t>
      </w:r>
      <w:r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um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custo ambiental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1604D1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e social, </w:t>
      </w:r>
      <w:r w:rsidR="008E682C">
        <w:rPr>
          <w:rFonts w:ascii="Times New Roman" w:hAnsi="Times New Roman" w:cs="Times New Roman"/>
          <w:color w:val="auto"/>
          <w:sz w:val="24"/>
          <w:szCs w:val="24"/>
        </w:rPr>
        <w:t xml:space="preserve">que se 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expressa </w:t>
      </w:r>
      <w:r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 xml:space="preserve">principalmente </w:t>
      </w:r>
      <w:r w:rsidR="008E682C">
        <w:rPr>
          <w:rStyle w:val="hps"/>
          <w:rFonts w:ascii="Times New Roman" w:hAnsi="Times New Roman" w:cs="Times New Roman"/>
          <w:color w:val="auto"/>
          <w:sz w:val="24"/>
          <w:szCs w:val="24"/>
        </w:rPr>
        <w:t xml:space="preserve">no isolamento social e simplificação dos sistemas produtivos, isso pode ser visto mais </w:t>
      </w:r>
      <w:r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no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tipo IV</w:t>
      </w:r>
      <w:r w:rsidR="008E682C">
        <w:rPr>
          <w:rStyle w:val="hps"/>
          <w:rFonts w:ascii="Times New Roman" w:hAnsi="Times New Roman" w:cs="Times New Roman"/>
          <w:color w:val="auto"/>
          <w:sz w:val="24"/>
          <w:szCs w:val="24"/>
        </w:rPr>
        <w:t xml:space="preserve">, e isso </w:t>
      </w:r>
      <w:r w:rsidR="001604D1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merece reflexão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A Figura 3 mostra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o índice geral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de sustentabilidade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para cada</w:t>
      </w:r>
      <w:r w:rsidR="001604D1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 xml:space="preserve"> tipo </w:t>
      </w:r>
      <w:r w:rsidR="00735A2D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estratificado</w:t>
      </w:r>
      <w:r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,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e indica que o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Tipo III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 xml:space="preserve">tem </w:t>
      </w:r>
      <w:r w:rsidR="001604D1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o</w:t>
      </w:r>
      <w:r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 xml:space="preserve"> melhor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604D1" w:rsidRPr="000A3E97">
        <w:rPr>
          <w:rFonts w:ascii="Times New Roman" w:hAnsi="Times New Roman" w:cs="Times New Roman"/>
          <w:color w:val="auto"/>
          <w:sz w:val="24"/>
          <w:szCs w:val="24"/>
        </w:rPr>
        <w:t>índice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, enquanto que o </w:t>
      </w:r>
      <w:r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Tipo II</w:t>
      </w:r>
      <w:r w:rsidR="001604D1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é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o menos </w:t>
      </w:r>
      <w:r w:rsidR="001604D1"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sustentável.</w:t>
      </w:r>
    </w:p>
    <w:p w:rsidR="00116E0F" w:rsidRPr="000A3E97" w:rsidRDefault="00116E0F" w:rsidP="008954D6">
      <w:pPr>
        <w:spacing w:before="100" w:beforeAutospacing="1" w:after="100" w:afterAutospacing="1" w:line="360" w:lineRule="auto"/>
        <w:jc w:val="both"/>
        <w:rPr>
          <w:rStyle w:val="hps"/>
          <w:rFonts w:ascii="Times New Roman" w:hAnsi="Times New Roman" w:cs="Times New Roman"/>
          <w:color w:val="auto"/>
          <w:sz w:val="24"/>
          <w:szCs w:val="24"/>
        </w:rPr>
      </w:pPr>
      <w:r w:rsidRPr="000A3E97">
        <w:rPr>
          <w:rFonts w:ascii="Times New Roman" w:hAnsi="Times New Roman" w:cs="Times New Roman"/>
          <w:noProof/>
          <w:color w:val="auto"/>
          <w:sz w:val="24"/>
          <w:szCs w:val="24"/>
          <w:lang w:eastAsia="pt-BR"/>
        </w:rPr>
        <w:drawing>
          <wp:inline distT="0" distB="0" distL="0" distR="0" wp14:anchorId="4E2555B2" wp14:editId="0955658F">
            <wp:extent cx="5400040" cy="2618044"/>
            <wp:effectExtent l="0" t="0" r="0" b="0"/>
            <wp:docPr id="28" name="Gráfico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16E0F" w:rsidRPr="000A3E97" w:rsidRDefault="00116E0F" w:rsidP="008954D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Figura 3 - Índice de Sustentabilidade Global por tipo de </w:t>
      </w:r>
      <w:r w:rsidR="00735A2D" w:rsidRPr="000A3E97">
        <w:rPr>
          <w:rFonts w:ascii="Times New Roman" w:hAnsi="Times New Roman" w:cs="Times New Roman"/>
          <w:color w:val="auto"/>
          <w:sz w:val="24"/>
          <w:szCs w:val="24"/>
        </w:rPr>
        <w:t>estratificado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6E6F4C" w:rsidRPr="000A3E97" w:rsidRDefault="00545EE5" w:rsidP="008954D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A ilustração </w:t>
      </w:r>
      <w:r w:rsidR="00735A2D" w:rsidRPr="000A3E97">
        <w:rPr>
          <w:rFonts w:ascii="Times New Roman" w:hAnsi="Times New Roman" w:cs="Times New Roman"/>
          <w:color w:val="auto"/>
          <w:sz w:val="24"/>
          <w:szCs w:val="24"/>
        </w:rPr>
        <w:t>gráfica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usando indicadores</w:t>
      </w:r>
      <w:r w:rsidR="00BC3999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apresenta</w:t>
      </w:r>
      <w:r w:rsidR="008E655D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como resultado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8E655D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que a</w:t>
      </w:r>
      <w:r w:rsidR="00116E0F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s </w:t>
      </w:r>
      <w:proofErr w:type="spellStart"/>
      <w:r w:rsidR="00116E0F" w:rsidRPr="000A3E97">
        <w:rPr>
          <w:rFonts w:ascii="Times New Roman" w:hAnsi="Times New Roman" w:cs="Times New Roman"/>
          <w:color w:val="auto"/>
          <w:sz w:val="24"/>
          <w:szCs w:val="24"/>
        </w:rPr>
        <w:t>UP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>F</w:t>
      </w:r>
      <w:r w:rsidR="00116E0F" w:rsidRPr="000A3E97">
        <w:rPr>
          <w:rFonts w:ascii="Times New Roman" w:hAnsi="Times New Roman" w:cs="Times New Roman"/>
          <w:color w:val="auto"/>
          <w:sz w:val="24"/>
          <w:szCs w:val="24"/>
        </w:rPr>
        <w:t>s</w:t>
      </w:r>
      <w:proofErr w:type="spellEnd"/>
      <w:r w:rsidR="00116E0F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estratificadas </w:t>
      </w:r>
      <w:r w:rsidR="008E655D" w:rsidRPr="000A3E97">
        <w:rPr>
          <w:rFonts w:ascii="Times New Roman" w:hAnsi="Times New Roman" w:cs="Times New Roman"/>
          <w:color w:val="auto"/>
          <w:sz w:val="24"/>
          <w:szCs w:val="24"/>
        </w:rPr>
        <w:t>no</w:t>
      </w:r>
      <w:r w:rsidR="00116E0F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Tipo IV (CGBDP&gt; 50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16E0F" w:rsidRPr="000A3E97">
        <w:rPr>
          <w:rFonts w:ascii="Times New Roman" w:hAnsi="Times New Roman" w:cs="Times New Roman"/>
          <w:color w:val="auto"/>
          <w:sz w:val="24"/>
          <w:szCs w:val="24"/>
        </w:rPr>
        <w:t>An</w:t>
      </w:r>
      <w:r w:rsidR="00735A2D" w:rsidRPr="000A3E97">
        <w:rPr>
          <w:rFonts w:ascii="Times New Roman" w:hAnsi="Times New Roman" w:cs="Times New Roman"/>
          <w:color w:val="auto"/>
          <w:sz w:val="24"/>
          <w:szCs w:val="24"/>
        </w:rPr>
        <w:t>imais</w:t>
      </w:r>
      <w:r w:rsidR="00116E0F" w:rsidRPr="000A3E97">
        <w:rPr>
          <w:rFonts w:ascii="Times New Roman" w:hAnsi="Times New Roman" w:cs="Times New Roman"/>
          <w:color w:val="auto"/>
          <w:sz w:val="24"/>
          <w:szCs w:val="24"/>
        </w:rPr>
        <w:t>), alcança</w:t>
      </w:r>
      <w:r w:rsidR="008E655D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m 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>rendimentos</w:t>
      </w:r>
      <w:r w:rsidR="008E655D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mais elevados, </w:t>
      </w:r>
      <w:r w:rsidR="00116E0F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no entanto, </w:t>
      </w:r>
      <w:r w:rsidR="008E655D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apresentam mais 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>á</w:t>
      </w:r>
      <w:r w:rsidR="008E655D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reas com </w:t>
      </w:r>
      <w:r w:rsidR="00735A2D" w:rsidRPr="000A3E97">
        <w:rPr>
          <w:rFonts w:ascii="Times New Roman" w:hAnsi="Times New Roman" w:cs="Times New Roman"/>
          <w:color w:val="auto"/>
          <w:sz w:val="24"/>
          <w:szCs w:val="24"/>
        </w:rPr>
        <w:t>princípios</w:t>
      </w:r>
      <w:r w:rsidR="008E655D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de degradação</w:t>
      </w:r>
      <w:r w:rsidR="00116E0F" w:rsidRPr="000A3E97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7159E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uma vez que tem maiores </w:t>
      </w:r>
      <w:r w:rsidR="00735A2D" w:rsidRPr="000A3E97">
        <w:rPr>
          <w:rFonts w:ascii="Times New Roman" w:hAnsi="Times New Roman" w:cs="Times New Roman"/>
          <w:color w:val="auto"/>
          <w:sz w:val="24"/>
          <w:szCs w:val="24"/>
        </w:rPr>
        <w:t>extensões</w:t>
      </w:r>
      <w:r w:rsidR="00E7159E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de terra alteradas para a formação de pastagem</w:t>
      </w:r>
      <w:r w:rsidR="00116E0F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E7159E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e assim sistemas mais </w:t>
      </w:r>
      <w:r w:rsidR="00735A2D" w:rsidRPr="000A3E97">
        <w:rPr>
          <w:rFonts w:ascii="Times New Roman" w:hAnsi="Times New Roman" w:cs="Times New Roman"/>
          <w:color w:val="auto"/>
          <w:sz w:val="24"/>
          <w:szCs w:val="24"/>
        </w:rPr>
        <w:t>vulneráveis</w:t>
      </w:r>
      <w:r w:rsidR="00E7159E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a </w:t>
      </w:r>
      <w:r w:rsidR="00735A2D" w:rsidRPr="000A3E97">
        <w:rPr>
          <w:rFonts w:ascii="Times New Roman" w:hAnsi="Times New Roman" w:cs="Times New Roman"/>
          <w:color w:val="auto"/>
          <w:sz w:val="24"/>
          <w:szCs w:val="24"/>
        </w:rPr>
        <w:t>erosão</w:t>
      </w:r>
      <w:r w:rsidR="00E7159E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e perca de diversidade </w:t>
      </w:r>
      <w:r w:rsidR="00735A2D" w:rsidRPr="000A3E97">
        <w:rPr>
          <w:rFonts w:ascii="Times New Roman" w:hAnsi="Times New Roman" w:cs="Times New Roman"/>
          <w:color w:val="auto"/>
          <w:sz w:val="24"/>
          <w:szCs w:val="24"/>
        </w:rPr>
        <w:t>biológica</w:t>
      </w:r>
      <w:r w:rsidR="00116E0F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361790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Estas </w:t>
      </w:r>
      <w:proofErr w:type="spellStart"/>
      <w:r w:rsidR="00E7159E" w:rsidRPr="000A3E97">
        <w:rPr>
          <w:rFonts w:ascii="Times New Roman" w:hAnsi="Times New Roman" w:cs="Times New Roman"/>
          <w:color w:val="auto"/>
          <w:sz w:val="24"/>
          <w:szCs w:val="24"/>
        </w:rPr>
        <w:t>UP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>F</w:t>
      </w:r>
      <w:r w:rsidR="00E7159E" w:rsidRPr="000A3E97">
        <w:rPr>
          <w:rFonts w:ascii="Times New Roman" w:hAnsi="Times New Roman" w:cs="Times New Roman"/>
          <w:color w:val="auto"/>
          <w:sz w:val="24"/>
          <w:szCs w:val="24"/>
        </w:rPr>
        <w:t>s</w:t>
      </w:r>
      <w:proofErr w:type="spellEnd"/>
      <w:r w:rsidR="00E7159E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são também as unidades </w:t>
      </w:r>
      <w:r w:rsidR="00D64484">
        <w:rPr>
          <w:rFonts w:ascii="Times New Roman" w:hAnsi="Times New Roman" w:cs="Times New Roman"/>
          <w:color w:val="auto"/>
          <w:sz w:val="24"/>
          <w:szCs w:val="24"/>
        </w:rPr>
        <w:t>com menor</w:t>
      </w:r>
      <w:r w:rsidR="00116E0F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integração social (individualismo), </w:t>
      </w:r>
      <w:r w:rsidR="006E6F4C" w:rsidRPr="000A3E97">
        <w:rPr>
          <w:rFonts w:ascii="Times New Roman" w:hAnsi="Times New Roman" w:cs="Times New Roman"/>
          <w:color w:val="auto"/>
          <w:sz w:val="24"/>
          <w:szCs w:val="24"/>
        </w:rPr>
        <w:t>d</w:t>
      </w:r>
      <w:r w:rsidR="00116E0F" w:rsidRPr="000A3E97">
        <w:rPr>
          <w:rFonts w:ascii="Times New Roman" w:hAnsi="Times New Roman" w:cs="Times New Roman"/>
          <w:color w:val="auto"/>
          <w:sz w:val="24"/>
          <w:szCs w:val="24"/>
        </w:rPr>
        <w:t>o ponto de vista social, o isolamento impede o desenvolvimento de experiências de cooperação, uma ferramenta importante para a organização social e produtiva</w:t>
      </w:r>
      <w:r w:rsidR="006E6F4C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nos assentamentos de reforma agraria</w:t>
      </w:r>
      <w:r w:rsidR="00116E0F" w:rsidRPr="000A3E9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BB130E" w:rsidRPr="000A3E97" w:rsidRDefault="00BB130E" w:rsidP="00BB130E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A3E97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O tipo III (CGBDP) tem o melhor Índice de Sustentabilidade Global, é </w:t>
      </w:r>
      <w:r w:rsidR="00735A2D" w:rsidRPr="000A3E97">
        <w:rPr>
          <w:rFonts w:ascii="Times New Roman" w:hAnsi="Times New Roman" w:cs="Times New Roman"/>
          <w:color w:val="auto"/>
          <w:sz w:val="24"/>
          <w:szCs w:val="24"/>
        </w:rPr>
        <w:t>também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o grupo com maior geração de renda na unidade de produção, boa eficiência do sistema de produção, que associada </w:t>
      </w:r>
      <w:r w:rsidR="00D64484" w:rsidRPr="000A3E97">
        <w:rPr>
          <w:rFonts w:ascii="Times New Roman" w:hAnsi="Times New Roman" w:cs="Times New Roman"/>
          <w:color w:val="auto"/>
          <w:sz w:val="24"/>
          <w:szCs w:val="24"/>
        </w:rPr>
        <w:t>às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boas relações sociais e participação nos espaços de tomada de decisão e vivencia coletiva, torna esse um grupo importante no dia a dia da comunidade. Não obstante, o sistema ainda carece de ajustes, principalmente com propostas agroecológicas que venham a mitigar o impacto das atividades </w:t>
      </w:r>
      <w:r w:rsidR="00735A2D" w:rsidRPr="000A3E97">
        <w:rPr>
          <w:rFonts w:ascii="Times New Roman" w:hAnsi="Times New Roman" w:cs="Times New Roman"/>
          <w:color w:val="auto"/>
          <w:sz w:val="24"/>
          <w:szCs w:val="24"/>
        </w:rPr>
        <w:t>pecuárias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e agrícolas.</w:t>
      </w:r>
    </w:p>
    <w:p w:rsidR="00BB130E" w:rsidRPr="000A3E97" w:rsidRDefault="00BB130E" w:rsidP="00BB130E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Feitosa (2004), em estudo feito com </w:t>
      </w:r>
      <w:r w:rsidR="00735A2D" w:rsidRPr="000A3E97">
        <w:rPr>
          <w:rFonts w:ascii="Times New Roman" w:hAnsi="Times New Roman" w:cs="Times New Roman"/>
          <w:color w:val="auto"/>
          <w:sz w:val="24"/>
          <w:szCs w:val="24"/>
        </w:rPr>
        <w:t>famílias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produtoras de leite na região da </w:t>
      </w:r>
      <w:r w:rsidR="00925F36" w:rsidRPr="000A3E97">
        <w:rPr>
          <w:rFonts w:ascii="Times New Roman" w:hAnsi="Times New Roman" w:cs="Times New Roman"/>
          <w:color w:val="auto"/>
          <w:sz w:val="24"/>
          <w:szCs w:val="24"/>
        </w:rPr>
        <w:t>Amazônia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oriental, observou que, embora a pecuária seja considerada de baixo risco e apresente resultados </w:t>
      </w:r>
      <w:r w:rsidR="00925F36" w:rsidRPr="000A3E97">
        <w:rPr>
          <w:rFonts w:ascii="Times New Roman" w:hAnsi="Times New Roman" w:cs="Times New Roman"/>
          <w:color w:val="auto"/>
          <w:sz w:val="24"/>
          <w:szCs w:val="24"/>
        </w:rPr>
        <w:t>econômicos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25F36" w:rsidRPr="000A3E97">
        <w:rPr>
          <w:rFonts w:ascii="Times New Roman" w:hAnsi="Times New Roman" w:cs="Times New Roman"/>
          <w:color w:val="auto"/>
          <w:sz w:val="24"/>
          <w:szCs w:val="24"/>
        </w:rPr>
        <w:t>satisfatórios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, para os pequenos produtores, torna-se uma atividade insustentável </w:t>
      </w:r>
      <w:proofErr w:type="gramStart"/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a </w:t>
      </w:r>
      <w:r w:rsidR="00925F36" w:rsidRPr="000A3E97">
        <w:rPr>
          <w:rFonts w:ascii="Times New Roman" w:hAnsi="Times New Roman" w:cs="Times New Roman"/>
          <w:color w:val="auto"/>
          <w:sz w:val="24"/>
          <w:szCs w:val="24"/>
        </w:rPr>
        <w:t>médio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prazo</w:t>
      </w:r>
      <w:proofErr w:type="gramEnd"/>
      <w:r w:rsidRPr="000A3E97">
        <w:rPr>
          <w:rFonts w:ascii="Times New Roman" w:hAnsi="Times New Roman" w:cs="Times New Roman"/>
          <w:color w:val="auto"/>
          <w:sz w:val="24"/>
          <w:szCs w:val="24"/>
        </w:rPr>
        <w:t>, uma vez que a partir do terceiro ano se inicia um gradativo processo de degradação da pastagem, sem permitir que as unidades de produção acumulem recursos para a renovação ou recuperação dessas áreas.</w:t>
      </w:r>
    </w:p>
    <w:p w:rsidR="006E6F4C" w:rsidRPr="000A3E97" w:rsidRDefault="006E6F4C" w:rsidP="008954D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As </w:t>
      </w:r>
      <w:proofErr w:type="spellStart"/>
      <w:r w:rsidRPr="000A3E97">
        <w:rPr>
          <w:rFonts w:ascii="Times New Roman" w:hAnsi="Times New Roman" w:cs="Times New Roman"/>
          <w:color w:val="auto"/>
          <w:sz w:val="24"/>
          <w:szCs w:val="24"/>
        </w:rPr>
        <w:t>UP</w:t>
      </w:r>
      <w:r w:rsidR="00D64484">
        <w:rPr>
          <w:rFonts w:ascii="Times New Roman" w:hAnsi="Times New Roman" w:cs="Times New Roman"/>
          <w:color w:val="auto"/>
          <w:sz w:val="24"/>
          <w:szCs w:val="24"/>
        </w:rPr>
        <w:t>F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>s</w:t>
      </w:r>
      <w:proofErr w:type="spellEnd"/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do </w:t>
      </w:r>
      <w:r w:rsidR="00116E0F" w:rsidRPr="000A3E97">
        <w:rPr>
          <w:rFonts w:ascii="Times New Roman" w:hAnsi="Times New Roman" w:cs="Times New Roman"/>
          <w:color w:val="auto"/>
          <w:sz w:val="24"/>
          <w:szCs w:val="24"/>
        </w:rPr>
        <w:t>Tipo II (CGBNL)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têm</w:t>
      </w:r>
      <w:r w:rsidR="00116E0F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menor ef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>iciência no sistema de produção, menor renda e</w:t>
      </w:r>
      <w:r w:rsidR="00B358C6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16E0F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maior dependência 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>de receitas gerada</w:t>
      </w:r>
      <w:r w:rsidR="00925F36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s 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>fora do lote</w:t>
      </w:r>
      <w:r w:rsidR="00116E0F" w:rsidRPr="000A3E97">
        <w:rPr>
          <w:rFonts w:ascii="Times New Roman" w:hAnsi="Times New Roman" w:cs="Times New Roman"/>
          <w:color w:val="auto"/>
          <w:sz w:val="24"/>
          <w:szCs w:val="24"/>
        </w:rPr>
        <w:t>, est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as são </w:t>
      </w:r>
      <w:r w:rsidR="00925F36" w:rsidRPr="000A3E97">
        <w:rPr>
          <w:rFonts w:ascii="Times New Roman" w:hAnsi="Times New Roman" w:cs="Times New Roman"/>
          <w:color w:val="auto"/>
          <w:sz w:val="24"/>
          <w:szCs w:val="24"/>
        </w:rPr>
        <w:t>também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as </w:t>
      </w:r>
      <w:r w:rsidR="00925F36" w:rsidRPr="000A3E97">
        <w:rPr>
          <w:rFonts w:ascii="Times New Roman" w:hAnsi="Times New Roman" w:cs="Times New Roman"/>
          <w:color w:val="auto"/>
          <w:sz w:val="24"/>
          <w:szCs w:val="24"/>
        </w:rPr>
        <w:t>famílias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61790" w:rsidRPr="000A3E97">
        <w:rPr>
          <w:rFonts w:ascii="Times New Roman" w:hAnsi="Times New Roman" w:cs="Times New Roman"/>
          <w:color w:val="auto"/>
          <w:sz w:val="24"/>
          <w:szCs w:val="24"/>
        </w:rPr>
        <w:t>menores</w:t>
      </w:r>
      <w:r w:rsidR="00925F36" w:rsidRPr="000A3E97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361790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com</w:t>
      </w:r>
      <w:r w:rsidR="00925F36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61790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pouca </w:t>
      </w:r>
      <w:r w:rsidR="00116E0F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força de trabalho disponível, o que pode explicar menor área agrícola e fraco desempenho do </w:t>
      </w:r>
      <w:r w:rsidR="00361790" w:rsidRPr="000A3E97">
        <w:rPr>
          <w:rFonts w:ascii="Times New Roman" w:hAnsi="Times New Roman" w:cs="Times New Roman"/>
          <w:color w:val="auto"/>
          <w:sz w:val="24"/>
          <w:szCs w:val="24"/>
        </w:rPr>
        <w:t>sistema de produção, este tipo apresenta</w:t>
      </w:r>
      <w:r w:rsidR="00116E0F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61790" w:rsidRPr="000A3E97">
        <w:rPr>
          <w:rFonts w:ascii="Times New Roman" w:hAnsi="Times New Roman" w:cs="Times New Roman"/>
          <w:color w:val="auto"/>
          <w:sz w:val="24"/>
          <w:szCs w:val="24"/>
        </w:rPr>
        <w:t>o</w:t>
      </w:r>
      <w:r w:rsidR="00116E0F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menor 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índice </w:t>
      </w:r>
      <w:r w:rsidR="00116E0F" w:rsidRPr="000A3E97">
        <w:rPr>
          <w:rFonts w:ascii="Times New Roman" w:hAnsi="Times New Roman" w:cs="Times New Roman"/>
          <w:color w:val="auto"/>
          <w:sz w:val="24"/>
          <w:szCs w:val="24"/>
        </w:rPr>
        <w:t>de sustentabilidade.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E97C79" w:rsidRPr="000A3E97" w:rsidRDefault="00F5143F" w:rsidP="008954D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O </w:t>
      </w:r>
      <w:r w:rsidR="00116E0F" w:rsidRPr="000A3E97">
        <w:rPr>
          <w:rFonts w:ascii="Times New Roman" w:hAnsi="Times New Roman" w:cs="Times New Roman"/>
          <w:color w:val="auto"/>
          <w:sz w:val="24"/>
          <w:szCs w:val="24"/>
        </w:rPr>
        <w:t>Tipo I (GBS)</w:t>
      </w:r>
      <w:r w:rsidR="00C5766A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tem baixa capacidade de geração de renda na própria unidade de produção, no entanto apresenta bom</w:t>
      </w:r>
      <w:r w:rsidR="00116E0F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desempenho </w:t>
      </w:r>
      <w:r w:rsidR="00C5766A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produtivo nos </w:t>
      </w:r>
      <w:r w:rsidR="00116E0F" w:rsidRPr="000A3E97">
        <w:rPr>
          <w:rFonts w:ascii="Times New Roman" w:hAnsi="Times New Roman" w:cs="Times New Roman"/>
          <w:color w:val="auto"/>
          <w:sz w:val="24"/>
          <w:szCs w:val="24"/>
        </w:rPr>
        <w:t>sistema</w:t>
      </w:r>
      <w:r w:rsidR="00C5766A" w:rsidRPr="000A3E97"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116E0F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agr</w:t>
      </w:r>
      <w:r w:rsidR="00C5766A" w:rsidRPr="000A3E97">
        <w:rPr>
          <w:rFonts w:ascii="Times New Roman" w:hAnsi="Times New Roman" w:cs="Times New Roman"/>
          <w:color w:val="auto"/>
          <w:sz w:val="24"/>
          <w:szCs w:val="24"/>
        </w:rPr>
        <w:t>ícola, tem a melhor eficiência no</w:t>
      </w:r>
      <w:r w:rsidR="00116E0F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sistema</w:t>
      </w:r>
      <w:r w:rsidR="00C5766A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produtivo</w:t>
      </w:r>
      <w:r w:rsidR="00116E0F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, com maior rendimento por área em uso, apesar da baixa capacidade de uso da terra </w:t>
      </w:r>
      <w:r w:rsidR="00C5766A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o que </w:t>
      </w:r>
      <w:r w:rsidR="00116E0F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pode ser o fator </w:t>
      </w:r>
      <w:r w:rsidR="00C5766A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de estimulo para a </w:t>
      </w:r>
      <w:r w:rsidR="00116E0F" w:rsidRPr="000A3E97">
        <w:rPr>
          <w:rFonts w:ascii="Times New Roman" w:hAnsi="Times New Roman" w:cs="Times New Roman"/>
          <w:color w:val="auto"/>
          <w:sz w:val="24"/>
          <w:szCs w:val="24"/>
        </w:rPr>
        <w:t>ven</w:t>
      </w:r>
      <w:r w:rsidR="00C5766A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da de parte de sua propriedade. Essas são as </w:t>
      </w:r>
      <w:proofErr w:type="spellStart"/>
      <w:r w:rsidR="00C5766A" w:rsidRPr="000A3E97">
        <w:rPr>
          <w:rFonts w:ascii="Times New Roman" w:hAnsi="Times New Roman" w:cs="Times New Roman"/>
          <w:color w:val="auto"/>
          <w:sz w:val="24"/>
          <w:szCs w:val="24"/>
        </w:rPr>
        <w:t>U</w:t>
      </w:r>
      <w:r w:rsidR="00116E0F" w:rsidRPr="000A3E97">
        <w:rPr>
          <w:rFonts w:ascii="Times New Roman" w:hAnsi="Times New Roman" w:cs="Times New Roman"/>
          <w:color w:val="auto"/>
          <w:sz w:val="24"/>
          <w:szCs w:val="24"/>
        </w:rPr>
        <w:t>P</w:t>
      </w:r>
      <w:r w:rsidR="00D64484">
        <w:rPr>
          <w:rFonts w:ascii="Times New Roman" w:hAnsi="Times New Roman" w:cs="Times New Roman"/>
          <w:color w:val="auto"/>
          <w:sz w:val="24"/>
          <w:szCs w:val="24"/>
        </w:rPr>
        <w:t>F</w:t>
      </w:r>
      <w:r w:rsidR="00116E0F" w:rsidRPr="000A3E97">
        <w:rPr>
          <w:rFonts w:ascii="Times New Roman" w:hAnsi="Times New Roman" w:cs="Times New Roman"/>
          <w:color w:val="auto"/>
          <w:sz w:val="24"/>
          <w:szCs w:val="24"/>
        </w:rPr>
        <w:t>s</w:t>
      </w:r>
      <w:proofErr w:type="spellEnd"/>
      <w:r w:rsidR="00116E0F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com</w:t>
      </w:r>
      <w:r w:rsidR="00C5766A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64484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lotes </w:t>
      </w:r>
      <w:r w:rsidR="00C5766A" w:rsidRPr="000A3E97">
        <w:rPr>
          <w:rFonts w:ascii="Times New Roman" w:hAnsi="Times New Roman" w:cs="Times New Roman"/>
          <w:color w:val="auto"/>
          <w:sz w:val="24"/>
          <w:szCs w:val="24"/>
        </w:rPr>
        <w:t>menores</w:t>
      </w:r>
      <w:r w:rsidR="00116E0F" w:rsidRPr="000A3E9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4A02D8" w:rsidRPr="000A3E97" w:rsidRDefault="004A02D8" w:rsidP="008954D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A necessidade de tornar o meio rural espaços </w:t>
      </w:r>
      <w:r w:rsidR="00925F36" w:rsidRPr="000A3E97">
        <w:rPr>
          <w:rFonts w:ascii="Times New Roman" w:hAnsi="Times New Roman" w:cs="Times New Roman"/>
          <w:color w:val="auto"/>
          <w:sz w:val="24"/>
          <w:szCs w:val="24"/>
        </w:rPr>
        <w:t>viáveis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e produtivos é cada vez mais importante e necess</w:t>
      </w:r>
      <w:r w:rsidR="005E5D0E" w:rsidRPr="000A3E97">
        <w:rPr>
          <w:rFonts w:ascii="Times New Roman" w:hAnsi="Times New Roman" w:cs="Times New Roman"/>
          <w:color w:val="auto"/>
          <w:sz w:val="24"/>
          <w:szCs w:val="24"/>
        </w:rPr>
        <w:t>á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rio. </w:t>
      </w:r>
      <w:r w:rsidR="00116E0F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Atualmente, o Brasil tem 84,35% de sua população vivendo em situação urbana, esta realidade exige uma grande produção de produtos agrícolas (principalmente alimentos), e as unidades familiares de produção assumem o papel de oferecer comida e produtos agrícolas de qualidade e 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em </w:t>
      </w:r>
      <w:r w:rsidR="00925F36" w:rsidRPr="000A3E97">
        <w:rPr>
          <w:rFonts w:ascii="Times New Roman" w:hAnsi="Times New Roman" w:cs="Times New Roman"/>
          <w:color w:val="auto"/>
          <w:sz w:val="24"/>
          <w:szCs w:val="24"/>
        </w:rPr>
        <w:t>suficiência</w:t>
      </w:r>
      <w:r w:rsidR="00116E0F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. Assim, a produção apenas para satisfazer as necessidades 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>d</w:t>
      </w:r>
      <w:r w:rsidR="00116E0F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a família ou 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da </w:t>
      </w:r>
      <w:r w:rsidR="00116E0F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comunidade é incompatível com </w:t>
      </w:r>
      <w:r w:rsidR="005E5D0E" w:rsidRPr="000A3E97">
        <w:rPr>
          <w:rFonts w:ascii="Times New Roman" w:hAnsi="Times New Roman" w:cs="Times New Roman"/>
          <w:color w:val="auto"/>
          <w:sz w:val="24"/>
          <w:szCs w:val="24"/>
        </w:rPr>
        <w:t>essa nova</w:t>
      </w:r>
      <w:r w:rsidR="00116E0F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realidade</w:t>
      </w:r>
      <w:r w:rsidR="00A6460A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social</w:t>
      </w:r>
      <w:r w:rsidR="00116E0F" w:rsidRPr="000A3E9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8539B1" w:rsidRPr="000A3E97" w:rsidRDefault="00116E0F" w:rsidP="008954D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A3E97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A sustentabilidade da agricultura familiar não é apenas a sobrevivência dos agricultores e suas famílias, </w:t>
      </w:r>
      <w:r w:rsidR="008539B1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com a 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>preserva</w:t>
      </w:r>
      <w:r w:rsidR="008539B1" w:rsidRPr="000A3E97">
        <w:rPr>
          <w:rFonts w:ascii="Times New Roman" w:hAnsi="Times New Roman" w:cs="Times New Roman"/>
          <w:color w:val="auto"/>
          <w:sz w:val="24"/>
          <w:szCs w:val="24"/>
        </w:rPr>
        <w:t>ção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539B1" w:rsidRPr="000A3E97">
        <w:rPr>
          <w:rFonts w:ascii="Times New Roman" w:hAnsi="Times New Roman" w:cs="Times New Roman"/>
          <w:color w:val="auto"/>
          <w:sz w:val="24"/>
          <w:szCs w:val="24"/>
        </w:rPr>
        <w:t>d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o meio ambiente. </w:t>
      </w:r>
      <w:r w:rsidR="008539B1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É </w:t>
      </w:r>
      <w:r w:rsidR="00D64484" w:rsidRPr="000A3E97">
        <w:rPr>
          <w:rFonts w:ascii="Times New Roman" w:hAnsi="Times New Roman" w:cs="Times New Roman"/>
          <w:color w:val="auto"/>
          <w:sz w:val="24"/>
          <w:szCs w:val="24"/>
        </w:rPr>
        <w:t>necessária</w:t>
      </w:r>
      <w:r w:rsidR="008539B1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tamb</w:t>
      </w:r>
      <w:r w:rsidR="00A6460A" w:rsidRPr="000A3E97">
        <w:rPr>
          <w:rFonts w:ascii="Times New Roman" w:hAnsi="Times New Roman" w:cs="Times New Roman"/>
          <w:color w:val="auto"/>
          <w:sz w:val="24"/>
          <w:szCs w:val="24"/>
        </w:rPr>
        <w:t>é</w:t>
      </w:r>
      <w:r w:rsidR="008539B1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m 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a </w:t>
      </w:r>
      <w:r w:rsidR="008539B1" w:rsidRPr="000A3E97">
        <w:rPr>
          <w:rFonts w:ascii="Times New Roman" w:hAnsi="Times New Roman" w:cs="Times New Roman"/>
          <w:color w:val="auto"/>
          <w:sz w:val="24"/>
          <w:szCs w:val="24"/>
        </w:rPr>
        <w:t>manutenção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desse setor da economia, atendendo às necessidades da população, ou seja, o acesso à alimentação de qualidade e </w:t>
      </w:r>
      <w:r w:rsidR="00A6460A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em 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>suficiência (</w:t>
      </w:r>
      <w:proofErr w:type="spellStart"/>
      <w:r w:rsidRPr="000A3E97">
        <w:rPr>
          <w:rFonts w:ascii="Times New Roman" w:hAnsi="Times New Roman" w:cs="Times New Roman"/>
          <w:color w:val="auto"/>
          <w:sz w:val="24"/>
          <w:szCs w:val="24"/>
        </w:rPr>
        <w:t>Vilpoux</w:t>
      </w:r>
      <w:proofErr w:type="spellEnd"/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e Oliveira, 2011). Esta produção deve ser alcançada através de</w:t>
      </w:r>
      <w:r w:rsidR="008539B1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sistemas produtivos eficientes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539B1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e sustentável, com uso racional 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dos recursos naturais e </w:t>
      </w:r>
      <w:r w:rsidR="008539B1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com 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técnicas </w:t>
      </w:r>
      <w:r w:rsidR="00925F36" w:rsidRPr="000A3E97">
        <w:rPr>
          <w:rFonts w:ascii="Times New Roman" w:hAnsi="Times New Roman" w:cs="Times New Roman"/>
          <w:color w:val="auto"/>
          <w:sz w:val="24"/>
          <w:szCs w:val="24"/>
        </w:rPr>
        <w:t>agrícolas</w:t>
      </w:r>
      <w:r w:rsidR="008539B1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m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>itiga</w:t>
      </w:r>
      <w:r w:rsidR="008539B1" w:rsidRPr="000A3E97">
        <w:rPr>
          <w:rFonts w:ascii="Times New Roman" w:hAnsi="Times New Roman" w:cs="Times New Roman"/>
          <w:color w:val="auto"/>
          <w:sz w:val="24"/>
          <w:szCs w:val="24"/>
        </w:rPr>
        <w:t>doras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d</w:t>
      </w:r>
      <w:r w:rsidR="00A6460A" w:rsidRPr="000A3E97">
        <w:rPr>
          <w:rFonts w:ascii="Times New Roman" w:hAnsi="Times New Roman" w:cs="Times New Roman"/>
          <w:color w:val="auto"/>
          <w:sz w:val="24"/>
          <w:szCs w:val="24"/>
        </w:rPr>
        <w:t>os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impacto</w:t>
      </w:r>
      <w:r w:rsidR="00A6460A" w:rsidRPr="000A3E97">
        <w:rPr>
          <w:rFonts w:ascii="Times New Roman" w:hAnsi="Times New Roman" w:cs="Times New Roman"/>
          <w:color w:val="auto"/>
          <w:sz w:val="24"/>
          <w:szCs w:val="24"/>
        </w:rPr>
        <w:t>s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antr</w:t>
      </w:r>
      <w:r w:rsidR="00A6460A" w:rsidRPr="000A3E97">
        <w:rPr>
          <w:rFonts w:ascii="Times New Roman" w:hAnsi="Times New Roman" w:cs="Times New Roman"/>
          <w:color w:val="auto"/>
          <w:sz w:val="24"/>
          <w:szCs w:val="24"/>
        </w:rPr>
        <w:t>ó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>p</w:t>
      </w:r>
      <w:r w:rsidR="008539B1" w:rsidRPr="000A3E97">
        <w:rPr>
          <w:rFonts w:ascii="Times New Roman" w:hAnsi="Times New Roman" w:cs="Times New Roman"/>
          <w:color w:val="auto"/>
          <w:sz w:val="24"/>
          <w:szCs w:val="24"/>
        </w:rPr>
        <w:t>icos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8539B1" w:rsidRPr="000A3E97" w:rsidRDefault="00116E0F" w:rsidP="008954D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A produção de alimentos </w:t>
      </w:r>
      <w:r w:rsidR="008539B1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é </w:t>
      </w:r>
      <w:r w:rsidR="00925F36" w:rsidRPr="000A3E97">
        <w:rPr>
          <w:rFonts w:ascii="Times New Roman" w:hAnsi="Times New Roman" w:cs="Times New Roman"/>
          <w:color w:val="auto"/>
          <w:sz w:val="24"/>
          <w:szCs w:val="24"/>
        </w:rPr>
        <w:t>além</w:t>
      </w:r>
      <w:r w:rsidR="008539B1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de um 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papel da agricultura familiar, </w:t>
      </w:r>
      <w:r w:rsidR="008539B1" w:rsidRPr="000A3E97">
        <w:rPr>
          <w:rFonts w:ascii="Times New Roman" w:hAnsi="Times New Roman" w:cs="Times New Roman"/>
          <w:color w:val="auto"/>
          <w:sz w:val="24"/>
          <w:szCs w:val="24"/>
        </w:rPr>
        <w:t>uma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estratégia das famílias assentadas </w:t>
      </w:r>
      <w:r w:rsidR="008539B1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para desenvolve-se 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economicamente, </w:t>
      </w:r>
      <w:r w:rsidR="008539B1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pois a 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questão econômica assume grande importância para as famílias, </w:t>
      </w:r>
      <w:r w:rsidR="008539B1" w:rsidRPr="000A3E97">
        <w:rPr>
          <w:rFonts w:ascii="Times New Roman" w:hAnsi="Times New Roman" w:cs="Times New Roman"/>
          <w:color w:val="auto"/>
          <w:sz w:val="24"/>
          <w:szCs w:val="24"/>
        </w:rPr>
        <w:t>e é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fator determinante na tomada de decisões </w:t>
      </w:r>
      <w:r w:rsidR="008539B1" w:rsidRPr="000A3E97">
        <w:rPr>
          <w:rFonts w:ascii="Times New Roman" w:hAnsi="Times New Roman" w:cs="Times New Roman"/>
          <w:color w:val="auto"/>
          <w:sz w:val="24"/>
          <w:szCs w:val="24"/>
        </w:rPr>
        <w:t>do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grupo familiar sobre o investimento </w:t>
      </w:r>
      <w:r w:rsidR="008539B1" w:rsidRPr="000A3E97">
        <w:rPr>
          <w:rFonts w:ascii="Times New Roman" w:hAnsi="Times New Roman" w:cs="Times New Roman"/>
          <w:color w:val="auto"/>
          <w:sz w:val="24"/>
          <w:szCs w:val="24"/>
        </w:rPr>
        <w:t>futuros,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539B1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escolha das linhas de produção a serem desenvolvidas e até mesmo na 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>permanência das famílias nas zonas rurais.</w:t>
      </w:r>
    </w:p>
    <w:p w:rsidR="00176CEB" w:rsidRPr="000A3E97" w:rsidRDefault="00176CEB" w:rsidP="008954D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539B1" w:rsidRPr="000A3E97" w:rsidRDefault="00116E0F" w:rsidP="008954D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A3E97">
        <w:rPr>
          <w:rFonts w:ascii="Times New Roman" w:hAnsi="Times New Roman" w:cs="Times New Roman"/>
          <w:color w:val="auto"/>
          <w:sz w:val="24"/>
          <w:szCs w:val="24"/>
        </w:rPr>
        <w:t>CONCLUSÕES</w:t>
      </w:r>
    </w:p>
    <w:p w:rsidR="008539B1" w:rsidRPr="000A3E97" w:rsidRDefault="00116E0F" w:rsidP="008539B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O conjunto de indicadores e variáveis ​​utilizados nesta investigação permitiu avaliar a sustentabilidade das </w:t>
      </w:r>
      <w:proofErr w:type="spellStart"/>
      <w:r w:rsidRPr="000A3E97">
        <w:rPr>
          <w:rFonts w:ascii="Times New Roman" w:hAnsi="Times New Roman" w:cs="Times New Roman"/>
          <w:color w:val="auto"/>
          <w:sz w:val="24"/>
          <w:szCs w:val="24"/>
        </w:rPr>
        <w:t>UP</w:t>
      </w:r>
      <w:r w:rsidR="00261E68" w:rsidRPr="000A3E97">
        <w:rPr>
          <w:rFonts w:ascii="Times New Roman" w:hAnsi="Times New Roman" w:cs="Times New Roman"/>
          <w:color w:val="auto"/>
          <w:sz w:val="24"/>
          <w:szCs w:val="24"/>
        </w:rPr>
        <w:t>F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>s</w:t>
      </w:r>
      <w:proofErr w:type="spellEnd"/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e identificar os principais fatores limitantes.</w:t>
      </w:r>
    </w:p>
    <w:p w:rsidR="008539B1" w:rsidRPr="000A3E97" w:rsidRDefault="00116E0F" w:rsidP="008539B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A economia é o fator com maior variação entre os tipos </w:t>
      </w:r>
      <w:r w:rsidR="006D57BE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investigados e 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>pod</w:t>
      </w:r>
      <w:r w:rsidR="006D57BE" w:rsidRPr="000A3E97">
        <w:rPr>
          <w:rFonts w:ascii="Times New Roman" w:hAnsi="Times New Roman" w:cs="Times New Roman"/>
          <w:color w:val="auto"/>
          <w:sz w:val="24"/>
          <w:szCs w:val="24"/>
        </w:rPr>
        <w:t>e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influenciar fortemente </w:t>
      </w:r>
      <w:r w:rsidR="006D57BE" w:rsidRPr="000A3E97">
        <w:rPr>
          <w:rFonts w:ascii="Times New Roman" w:hAnsi="Times New Roman" w:cs="Times New Roman"/>
          <w:color w:val="auto"/>
          <w:sz w:val="24"/>
          <w:szCs w:val="24"/>
        </w:rPr>
        <w:t>n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a </w:t>
      </w:r>
      <w:r w:rsidR="00925F36" w:rsidRPr="000A3E97">
        <w:rPr>
          <w:rFonts w:ascii="Times New Roman" w:hAnsi="Times New Roman" w:cs="Times New Roman"/>
          <w:color w:val="auto"/>
          <w:sz w:val="24"/>
          <w:szCs w:val="24"/>
        </w:rPr>
        <w:t>permanência</w:t>
      </w:r>
      <w:r w:rsidR="006D57BE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>das famílias no assentamento.</w:t>
      </w:r>
      <w:r w:rsidR="008539B1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8539B1" w:rsidRPr="000A3E97" w:rsidRDefault="00116E0F" w:rsidP="008539B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Pecuária </w:t>
      </w:r>
      <w:r w:rsidR="006D57BE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bovina 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é o sistema de produção </w:t>
      </w:r>
      <w:r w:rsidR="006D57BE" w:rsidRPr="000A3E97">
        <w:rPr>
          <w:rFonts w:ascii="Times New Roman" w:hAnsi="Times New Roman" w:cs="Times New Roman"/>
          <w:color w:val="auto"/>
          <w:sz w:val="24"/>
          <w:szCs w:val="24"/>
        </w:rPr>
        <w:t>pre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>dominante n</w:t>
      </w:r>
      <w:r w:rsidR="00261E68" w:rsidRPr="000A3E97">
        <w:rPr>
          <w:rFonts w:ascii="Times New Roman" w:hAnsi="Times New Roman" w:cs="Times New Roman"/>
          <w:color w:val="auto"/>
          <w:sz w:val="24"/>
          <w:szCs w:val="24"/>
        </w:rPr>
        <w:t>a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s </w:t>
      </w:r>
      <w:proofErr w:type="spellStart"/>
      <w:r w:rsidRPr="000A3E97">
        <w:rPr>
          <w:rFonts w:ascii="Times New Roman" w:hAnsi="Times New Roman" w:cs="Times New Roman"/>
          <w:color w:val="auto"/>
          <w:sz w:val="24"/>
          <w:szCs w:val="24"/>
        </w:rPr>
        <w:t>UP</w:t>
      </w:r>
      <w:r w:rsidR="00261E68" w:rsidRPr="000A3E97">
        <w:rPr>
          <w:rFonts w:ascii="Times New Roman" w:hAnsi="Times New Roman" w:cs="Times New Roman"/>
          <w:color w:val="auto"/>
          <w:sz w:val="24"/>
          <w:szCs w:val="24"/>
        </w:rPr>
        <w:t>F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>s</w:t>
      </w:r>
      <w:proofErr w:type="spellEnd"/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6D57BE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e está 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>em correspondência com a racionalidade sociocultural</w:t>
      </w:r>
      <w:r w:rsidR="006D57BE" w:rsidRPr="000A3E97">
        <w:rPr>
          <w:rFonts w:ascii="Times New Roman" w:hAnsi="Times New Roman" w:cs="Times New Roman"/>
          <w:color w:val="auto"/>
          <w:sz w:val="24"/>
          <w:szCs w:val="24"/>
        </w:rPr>
        <w:t>, e adaptabilidade das pessoas envolvidas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16E0F" w:rsidRPr="000A3E97" w:rsidRDefault="006D57BE" w:rsidP="008539B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A </w:t>
      </w:r>
      <w:r w:rsidR="00116E0F" w:rsidRPr="000A3E97">
        <w:rPr>
          <w:rFonts w:ascii="Times New Roman" w:hAnsi="Times New Roman" w:cs="Times New Roman"/>
          <w:color w:val="auto"/>
          <w:sz w:val="24"/>
          <w:szCs w:val="24"/>
        </w:rPr>
        <w:t>Pecuária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bovina no assentamento </w:t>
      </w:r>
      <w:r w:rsidR="00116E0F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é 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uma atividade </w:t>
      </w:r>
      <w:r w:rsidR="00116E0F" w:rsidRPr="000A3E97">
        <w:rPr>
          <w:rFonts w:ascii="Times New Roman" w:hAnsi="Times New Roman" w:cs="Times New Roman"/>
          <w:color w:val="auto"/>
          <w:sz w:val="24"/>
          <w:szCs w:val="24"/>
        </w:rPr>
        <w:t>importante, mas tem um custo social e ambiental que devem ser considerados</w:t>
      </w:r>
      <w:r w:rsidR="00F94590"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na formulação de propostas de desenvolvimento e políticas públicas</w:t>
      </w:r>
      <w:r w:rsidRPr="000A3E9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056BF4" w:rsidRPr="000A3E97" w:rsidRDefault="00925F36" w:rsidP="008539B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É importante destacar que a avaliação feita nas unidades familiares de produção sob o ponto de vista econômico, deve considerar os fluxos internos, não apenas entradas e saídas monetárias.  Para esse trabalho deu-se valores na avaliação de sustentabilidade econômica como instrumento </w:t>
      </w:r>
      <w:proofErr w:type="gramStart"/>
      <w:r w:rsidRPr="000A3E97">
        <w:rPr>
          <w:rFonts w:ascii="Times New Roman" w:hAnsi="Times New Roman" w:cs="Times New Roman"/>
          <w:color w:val="auto"/>
          <w:sz w:val="24"/>
          <w:szCs w:val="24"/>
        </w:rPr>
        <w:t>metodológico comparativa</w:t>
      </w:r>
      <w:proofErr w:type="gramEnd"/>
      <w:r w:rsidRPr="000A3E9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056BF4" w:rsidRPr="000A3E97" w:rsidRDefault="00056BF4" w:rsidP="00056BF4">
      <w:pPr>
        <w:pStyle w:val="Ttulo1"/>
        <w:spacing w:before="120" w:after="120"/>
        <w:rPr>
          <w:rFonts w:ascii="Times New Roman" w:hAnsi="Times New Roman" w:cs="Times New Roman"/>
          <w:color w:val="auto"/>
        </w:rPr>
      </w:pPr>
      <w:r w:rsidRPr="000A3E97">
        <w:rPr>
          <w:rFonts w:ascii="Times New Roman" w:hAnsi="Times New Roman" w:cs="Times New Roman"/>
          <w:color w:val="auto"/>
        </w:rPr>
        <w:lastRenderedPageBreak/>
        <w:t>BIBLIOGRAFIA</w:t>
      </w:r>
    </w:p>
    <w:p w:rsidR="00056BF4" w:rsidRPr="000A3E97" w:rsidRDefault="00056BF4" w:rsidP="00056BF4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AMIGOS DA TERRA. 2009. A HORA DA CONTA: Pecuária, Amazônia e Conjuntura. </w:t>
      </w:r>
      <w:r w:rsidRPr="000A3E97">
        <w:rPr>
          <w:rFonts w:ascii="Times New Roman" w:hAnsi="Times New Roman" w:cs="Times New Roman"/>
          <w:bCs/>
          <w:color w:val="auto"/>
          <w:sz w:val="24"/>
          <w:szCs w:val="24"/>
        </w:rPr>
        <w:t>Amazônia Brasileira São Paulo, Brasil.</w:t>
      </w:r>
    </w:p>
    <w:p w:rsidR="00056BF4" w:rsidRPr="000A3E97" w:rsidRDefault="00056BF4" w:rsidP="00056BF4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AGaramondPro-Regular" w:hAnsi="Times New Roman" w:cs="Times New Roman"/>
          <w:color w:val="auto"/>
          <w:sz w:val="24"/>
          <w:szCs w:val="24"/>
        </w:rPr>
      </w:pPr>
      <w:r w:rsidRPr="000A3E97">
        <w:rPr>
          <w:rFonts w:ascii="Times New Roman" w:eastAsia="AGaramondPro-Regular" w:hAnsi="Times New Roman" w:cs="Times New Roman"/>
          <w:color w:val="auto"/>
          <w:sz w:val="24"/>
          <w:szCs w:val="24"/>
        </w:rPr>
        <w:t xml:space="preserve">ASTIER, M. </w:t>
      </w:r>
      <w:proofErr w:type="spellStart"/>
      <w:r w:rsidRPr="000A3E97">
        <w:rPr>
          <w:rFonts w:ascii="Times New Roman" w:eastAsia="AGaramondPro-Regular" w:hAnsi="Times New Roman" w:cs="Times New Roman"/>
          <w:color w:val="auto"/>
          <w:sz w:val="24"/>
          <w:szCs w:val="24"/>
        </w:rPr>
        <w:t>Masera</w:t>
      </w:r>
      <w:proofErr w:type="spellEnd"/>
      <w:r w:rsidRPr="000A3E97">
        <w:rPr>
          <w:rFonts w:ascii="Times New Roman" w:eastAsia="AGaramondPro-Regular" w:hAnsi="Times New Roman" w:cs="Times New Roman"/>
          <w:color w:val="auto"/>
          <w:sz w:val="24"/>
          <w:szCs w:val="24"/>
        </w:rPr>
        <w:t xml:space="preserve">, O.R. Galvan-Miyoshi, Y. 2008. </w:t>
      </w:r>
      <w:proofErr w:type="spellStart"/>
      <w:r w:rsidRPr="000A3E97">
        <w:rPr>
          <w:rFonts w:ascii="Times New Roman" w:eastAsia="AGaramondPro-Regular" w:hAnsi="Times New Roman" w:cs="Times New Roman"/>
          <w:color w:val="auto"/>
          <w:sz w:val="24"/>
          <w:szCs w:val="24"/>
        </w:rPr>
        <w:t>Evaluación</w:t>
      </w:r>
      <w:proofErr w:type="spellEnd"/>
      <w:r w:rsidRPr="000A3E97">
        <w:rPr>
          <w:rFonts w:ascii="Times New Roman" w:eastAsia="AGaramondPro-Regular" w:hAnsi="Times New Roman" w:cs="Times New Roman"/>
          <w:color w:val="auto"/>
          <w:sz w:val="24"/>
          <w:szCs w:val="24"/>
        </w:rPr>
        <w:t xml:space="preserve"> de </w:t>
      </w:r>
      <w:proofErr w:type="spellStart"/>
      <w:r w:rsidRPr="000A3E97">
        <w:rPr>
          <w:rFonts w:ascii="Times New Roman" w:eastAsia="AGaramondPro-Regular" w:hAnsi="Times New Roman" w:cs="Times New Roman"/>
          <w:color w:val="auto"/>
          <w:sz w:val="24"/>
          <w:szCs w:val="24"/>
        </w:rPr>
        <w:t>sustentabilidad</w:t>
      </w:r>
      <w:proofErr w:type="spellEnd"/>
      <w:r w:rsidRPr="000A3E97">
        <w:rPr>
          <w:rFonts w:ascii="Times New Roman" w:eastAsia="AGaramondPro-Regular" w:hAnsi="Times New Roman" w:cs="Times New Roman"/>
          <w:color w:val="auto"/>
          <w:sz w:val="24"/>
          <w:szCs w:val="24"/>
        </w:rPr>
        <w:t xml:space="preserve">. </w:t>
      </w:r>
      <w:proofErr w:type="spellStart"/>
      <w:r w:rsidRPr="000A3E97">
        <w:rPr>
          <w:rFonts w:ascii="Times New Roman" w:eastAsia="AGaramondPro-Regular" w:hAnsi="Times New Roman" w:cs="Times New Roman"/>
          <w:color w:val="auto"/>
          <w:sz w:val="24"/>
          <w:szCs w:val="24"/>
        </w:rPr>
        <w:t>Un</w:t>
      </w:r>
      <w:proofErr w:type="spellEnd"/>
      <w:r w:rsidRPr="000A3E97">
        <w:rPr>
          <w:rFonts w:ascii="Times New Roman" w:eastAsia="AGaramondPro-Regular" w:hAnsi="Times New Roman" w:cs="Times New Roman"/>
          <w:color w:val="auto"/>
          <w:sz w:val="24"/>
          <w:szCs w:val="24"/>
        </w:rPr>
        <w:t xml:space="preserve"> enfoque </w:t>
      </w:r>
      <w:proofErr w:type="spellStart"/>
      <w:r w:rsidRPr="000A3E97">
        <w:rPr>
          <w:rFonts w:ascii="Times New Roman" w:eastAsia="AGaramondPro-Regular" w:hAnsi="Times New Roman" w:cs="Times New Roman"/>
          <w:color w:val="auto"/>
          <w:sz w:val="24"/>
          <w:szCs w:val="24"/>
        </w:rPr>
        <w:t>dinámico</w:t>
      </w:r>
      <w:proofErr w:type="spellEnd"/>
      <w:r w:rsidRPr="000A3E97">
        <w:rPr>
          <w:rFonts w:ascii="Times New Roman" w:eastAsia="AGaramondPro-Regular" w:hAnsi="Times New Roman" w:cs="Times New Roman"/>
          <w:color w:val="auto"/>
          <w:sz w:val="24"/>
          <w:szCs w:val="24"/>
        </w:rPr>
        <w:t xml:space="preserve"> y multidimensional. SEAE/CIGA,</w:t>
      </w:r>
      <w:proofErr w:type="gramStart"/>
      <w:r w:rsidRPr="000A3E97">
        <w:rPr>
          <w:rFonts w:ascii="Times New Roman" w:eastAsia="AGaramondPro-Regular" w:hAnsi="Times New Roman" w:cs="Times New Roman"/>
          <w:color w:val="auto"/>
          <w:sz w:val="24"/>
          <w:szCs w:val="24"/>
        </w:rPr>
        <w:t xml:space="preserve">  </w:t>
      </w:r>
      <w:proofErr w:type="spellStart"/>
      <w:proofErr w:type="gramEnd"/>
      <w:r w:rsidRPr="000A3E97">
        <w:rPr>
          <w:rFonts w:ascii="Times New Roman" w:eastAsia="AGaramondPro-Regular" w:hAnsi="Times New Roman" w:cs="Times New Roman"/>
          <w:color w:val="auto"/>
          <w:sz w:val="24"/>
          <w:szCs w:val="24"/>
        </w:rPr>
        <w:t>Mundiprensa</w:t>
      </w:r>
      <w:proofErr w:type="spellEnd"/>
      <w:r w:rsidRPr="000A3E97">
        <w:rPr>
          <w:rFonts w:ascii="Times New Roman" w:eastAsia="AGaramondPro-Regular" w:hAnsi="Times New Roman" w:cs="Times New Roman"/>
          <w:color w:val="auto"/>
          <w:sz w:val="24"/>
          <w:szCs w:val="24"/>
        </w:rPr>
        <w:t xml:space="preserve">. </w:t>
      </w:r>
      <w:proofErr w:type="spellStart"/>
      <w:r w:rsidRPr="000A3E97">
        <w:rPr>
          <w:rFonts w:ascii="Times New Roman" w:eastAsia="AGaramondPro-Regular" w:hAnsi="Times New Roman" w:cs="Times New Roman"/>
          <w:color w:val="auto"/>
          <w:sz w:val="24"/>
          <w:szCs w:val="24"/>
        </w:rPr>
        <w:t>Fundación</w:t>
      </w:r>
      <w:proofErr w:type="spellEnd"/>
      <w:r w:rsidRPr="000A3E97">
        <w:rPr>
          <w:rFonts w:ascii="Times New Roman" w:eastAsia="AGaramondPro-Regular" w:hAnsi="Times New Roman" w:cs="Times New Roman"/>
          <w:color w:val="auto"/>
          <w:sz w:val="24"/>
          <w:szCs w:val="24"/>
        </w:rPr>
        <w:t xml:space="preserve"> Instituto de Agricultura Ecológica y </w:t>
      </w:r>
      <w:proofErr w:type="spellStart"/>
      <w:r w:rsidRPr="000A3E97">
        <w:rPr>
          <w:rFonts w:ascii="Times New Roman" w:eastAsia="AGaramondPro-Regular" w:hAnsi="Times New Roman" w:cs="Times New Roman"/>
          <w:color w:val="auto"/>
          <w:sz w:val="24"/>
          <w:szCs w:val="24"/>
        </w:rPr>
        <w:t>Sustentable</w:t>
      </w:r>
      <w:proofErr w:type="spellEnd"/>
      <w:r w:rsidRPr="000A3E97">
        <w:rPr>
          <w:rFonts w:ascii="Times New Roman" w:eastAsia="AGaramondPro-Regular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0A3E97">
        <w:rPr>
          <w:rFonts w:ascii="Times New Roman" w:eastAsia="AGaramondPro-Regular" w:hAnsi="Times New Roman" w:cs="Times New Roman"/>
          <w:color w:val="auto"/>
          <w:sz w:val="24"/>
          <w:szCs w:val="24"/>
        </w:rPr>
        <w:t>España</w:t>
      </w:r>
      <w:proofErr w:type="spellEnd"/>
      <w:r w:rsidRPr="000A3E97">
        <w:rPr>
          <w:rFonts w:ascii="Times New Roman" w:eastAsia="AGaramondPro-Regular" w:hAnsi="Times New Roman" w:cs="Times New Roman"/>
          <w:color w:val="auto"/>
          <w:sz w:val="24"/>
          <w:szCs w:val="24"/>
        </w:rPr>
        <w:t>.</w:t>
      </w:r>
    </w:p>
    <w:p w:rsidR="00056BF4" w:rsidRPr="000A3E97" w:rsidRDefault="00056BF4" w:rsidP="00056BF4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AGaramondPro-Regular" w:hAnsi="Times New Roman" w:cs="Times New Roman"/>
          <w:color w:val="auto"/>
          <w:sz w:val="24"/>
          <w:szCs w:val="24"/>
        </w:rPr>
      </w:pPr>
      <w:r w:rsidRPr="000A3E97">
        <w:rPr>
          <w:rFonts w:ascii="Times New Roman" w:hAnsi="Times New Roman" w:cs="Times New Roman"/>
          <w:color w:val="auto"/>
          <w:sz w:val="24"/>
          <w:szCs w:val="24"/>
        </w:rPr>
        <w:t>BARRETO, P. PEREIRA, R. ARIMA, E. 2008. A pecuária e o desmatamento na Amazônia na era das mudanças climáticas / Paulo Barreto. – Belém, PA: Instituto do Homem e Meio Ambiente da Amazônia.</w:t>
      </w:r>
    </w:p>
    <w:p w:rsidR="00056BF4" w:rsidRPr="000A3E97" w:rsidRDefault="00056BF4" w:rsidP="00056BF4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CAPORAL, </w:t>
      </w:r>
      <w:r w:rsidRPr="000A3E9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F. R. COSTABEBER, J. A. PAULUS, G. (2006). </w:t>
      </w:r>
      <w:proofErr w:type="spellStart"/>
      <w:proofErr w:type="gramStart"/>
      <w:r w:rsidRPr="000A3E97">
        <w:rPr>
          <w:rFonts w:ascii="Times New Roman" w:hAnsi="Times New Roman" w:cs="Times New Roman"/>
          <w:bCs/>
          <w:color w:val="auto"/>
          <w:sz w:val="24"/>
          <w:szCs w:val="24"/>
        </w:rPr>
        <w:t>Agroecologia:</w:t>
      </w:r>
      <w:proofErr w:type="gramEnd"/>
      <w:r w:rsidRPr="000A3E97">
        <w:rPr>
          <w:rFonts w:ascii="Times New Roman" w:hAnsi="Times New Roman" w:cs="Times New Roman"/>
          <w:bCs/>
          <w:color w:val="auto"/>
          <w:sz w:val="24"/>
          <w:szCs w:val="24"/>
        </w:rPr>
        <w:t>Matriz</w:t>
      </w:r>
      <w:proofErr w:type="spellEnd"/>
      <w:r w:rsidRPr="000A3E9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disciplinar ou novo paradigma para </w:t>
      </w:r>
      <w:proofErr w:type="spellStart"/>
      <w:r w:rsidRPr="000A3E97">
        <w:rPr>
          <w:rFonts w:ascii="Times New Roman" w:hAnsi="Times New Roman" w:cs="Times New Roman"/>
          <w:bCs/>
          <w:color w:val="auto"/>
          <w:sz w:val="24"/>
          <w:szCs w:val="24"/>
        </w:rPr>
        <w:t>odesenvolvimento</w:t>
      </w:r>
      <w:proofErr w:type="spellEnd"/>
      <w:r w:rsidRPr="000A3E9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rural sustentável. Brasília (DF).</w:t>
      </w:r>
    </w:p>
    <w:p w:rsidR="00056BF4" w:rsidRPr="000A3E97" w:rsidRDefault="00056BF4" w:rsidP="00056BF4">
      <w:pPr>
        <w:widowControl w:val="0"/>
        <w:autoSpaceDE w:val="0"/>
        <w:autoSpaceDN w:val="0"/>
        <w:adjustRightInd w:val="0"/>
        <w:spacing w:before="120" w:after="120" w:line="360" w:lineRule="auto"/>
        <w:jc w:val="both"/>
        <w:rPr>
          <w:rStyle w:val="CitaoHTML"/>
          <w:rFonts w:ascii="Times New Roman" w:hAnsi="Times New Roman" w:cs="Times New Roman"/>
          <w:i w:val="0"/>
          <w:color w:val="auto"/>
          <w:sz w:val="24"/>
          <w:szCs w:val="24"/>
        </w:rPr>
      </w:pPr>
      <w:r w:rsidRPr="000A3E97">
        <w:rPr>
          <w:rStyle w:val="CitaoHTML"/>
          <w:rFonts w:ascii="Times New Roman" w:hAnsi="Times New Roman" w:cs="Times New Roman"/>
          <w:color w:val="auto"/>
          <w:sz w:val="24"/>
          <w:szCs w:val="24"/>
        </w:rPr>
        <w:t xml:space="preserve">COSTA, N. A. </w:t>
      </w:r>
      <w:proofErr w:type="gramStart"/>
      <w:r w:rsidRPr="000A3E97">
        <w:rPr>
          <w:rStyle w:val="CitaoHTML"/>
          <w:rFonts w:ascii="Times New Roman" w:hAnsi="Times New Roman" w:cs="Times New Roman"/>
          <w:color w:val="auto"/>
          <w:sz w:val="24"/>
          <w:szCs w:val="24"/>
        </w:rPr>
        <w:t>da;</w:t>
      </w:r>
      <w:proofErr w:type="gramEnd"/>
      <w:r w:rsidRPr="000A3E97">
        <w:rPr>
          <w:rStyle w:val="CitaoHTML"/>
          <w:rFonts w:ascii="Times New Roman" w:hAnsi="Times New Roman" w:cs="Times New Roman"/>
          <w:color w:val="auto"/>
          <w:sz w:val="24"/>
          <w:szCs w:val="24"/>
        </w:rPr>
        <w:t xml:space="preserve"> MOURA CARVALHO, L. O. </w:t>
      </w:r>
      <w:proofErr w:type="gramStart"/>
      <w:r w:rsidRPr="000A3E97">
        <w:rPr>
          <w:rStyle w:val="CitaoHTML"/>
          <w:rFonts w:ascii="Times New Roman" w:hAnsi="Times New Roman" w:cs="Times New Roman"/>
          <w:color w:val="auto"/>
          <w:sz w:val="24"/>
          <w:szCs w:val="24"/>
        </w:rPr>
        <w:t>D.</w:t>
      </w:r>
      <w:proofErr w:type="gramEnd"/>
      <w:r w:rsidRPr="000A3E97">
        <w:rPr>
          <w:rStyle w:val="CitaoHTML"/>
          <w:rFonts w:ascii="Times New Roman" w:hAnsi="Times New Roman" w:cs="Times New Roman"/>
          <w:color w:val="auto"/>
          <w:sz w:val="24"/>
          <w:szCs w:val="24"/>
        </w:rPr>
        <w:t xml:space="preserve"> de; TEIXEIRA, L. B.; SIMÃO NETO, M. Eds. 2000. Pastagens Cultivadas na Amazônia. Belém: Embrapa Amazônia Oriental.</w:t>
      </w:r>
    </w:p>
    <w:p w:rsidR="00056BF4" w:rsidRPr="000A3E97" w:rsidRDefault="00056BF4" w:rsidP="00056BF4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A3E97">
        <w:rPr>
          <w:rFonts w:ascii="Times New Roman" w:hAnsi="Times New Roman" w:cs="Times New Roman"/>
          <w:color w:val="auto"/>
          <w:sz w:val="24"/>
          <w:szCs w:val="24"/>
        </w:rPr>
        <w:t>FEITOSA, T. C. Análise da Sustentabilidade na Produção Familiar no Sul Paraense: o caso dos produtores de leite do Município de Rio Maria. In. ANGELO-MENESES, M. N. &amp; NEVES, D.P. (Org.) 2004. AGICULTURA FAMILIAR: pesquisa, formação e desenvolvimento. Belém: UFPA/CCA/NEAF.</w:t>
      </w:r>
    </w:p>
    <w:p w:rsidR="00056BF4" w:rsidRPr="000A3E97" w:rsidRDefault="00056BF4" w:rsidP="00056BF4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IBGE. 2010. Indicadores IBGE- Instituto Brasileiro de Geografia e Estatística: Estatística da Produção Pecuária. </w:t>
      </w:r>
      <w:proofErr w:type="spellStart"/>
      <w:r w:rsidRPr="000A3E97">
        <w:rPr>
          <w:rFonts w:ascii="Times New Roman" w:hAnsi="Times New Roman" w:cs="Times New Roman"/>
          <w:color w:val="auto"/>
          <w:sz w:val="24"/>
          <w:szCs w:val="24"/>
        </w:rPr>
        <w:t>Disponible</w:t>
      </w:r>
      <w:proofErr w:type="spellEnd"/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A3E97">
        <w:rPr>
          <w:rFonts w:ascii="Times New Roman" w:hAnsi="Times New Roman" w:cs="Times New Roman"/>
          <w:color w:val="auto"/>
          <w:sz w:val="24"/>
          <w:szCs w:val="24"/>
        </w:rPr>
        <w:t>en</w:t>
      </w:r>
      <w:proofErr w:type="spellEnd"/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hyperlink r:id="rId12" w:history="1">
        <w:r w:rsidRPr="000A3E97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www.ibge.gov.br/estatisticaspecuaria</w:t>
        </w:r>
      </w:hyperlink>
      <w:r w:rsidRPr="000A3E97">
        <w:rPr>
          <w:rFonts w:ascii="Times New Roman" w:hAnsi="Times New Roman" w:cs="Times New Roman"/>
          <w:color w:val="auto"/>
          <w:sz w:val="24"/>
          <w:szCs w:val="24"/>
        </w:rPr>
        <w:t>. Acessado em: 03 de agosto de 2010.</w:t>
      </w:r>
    </w:p>
    <w:p w:rsidR="00056BF4" w:rsidRPr="000A3E97" w:rsidRDefault="00056BF4" w:rsidP="00056BF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IICA. 2009. Perspectivas de </w:t>
      </w:r>
      <w:proofErr w:type="spellStart"/>
      <w:proofErr w:type="gramStart"/>
      <w:r w:rsidRPr="000A3E97">
        <w:rPr>
          <w:rFonts w:ascii="Times New Roman" w:hAnsi="Times New Roman" w:cs="Times New Roman"/>
          <w:color w:val="auto"/>
          <w:sz w:val="24"/>
          <w:szCs w:val="24"/>
        </w:rPr>
        <w:t>la</w:t>
      </w:r>
      <w:proofErr w:type="spellEnd"/>
      <w:proofErr w:type="gramEnd"/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agricultura y </w:t>
      </w:r>
      <w:proofErr w:type="spellStart"/>
      <w:r w:rsidRPr="000A3E97">
        <w:rPr>
          <w:rFonts w:ascii="Times New Roman" w:hAnsi="Times New Roman" w:cs="Times New Roman"/>
          <w:color w:val="auto"/>
          <w:sz w:val="24"/>
          <w:szCs w:val="24"/>
        </w:rPr>
        <w:t>del</w:t>
      </w:r>
      <w:proofErr w:type="spellEnd"/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A3E97">
        <w:rPr>
          <w:rFonts w:ascii="Times New Roman" w:hAnsi="Times New Roman" w:cs="Times New Roman"/>
          <w:color w:val="auto"/>
          <w:sz w:val="24"/>
          <w:szCs w:val="24"/>
        </w:rPr>
        <w:t>desarrollo</w:t>
      </w:r>
      <w:proofErr w:type="spellEnd"/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rural </w:t>
      </w:r>
      <w:proofErr w:type="spellStart"/>
      <w:r w:rsidRPr="000A3E97">
        <w:rPr>
          <w:rFonts w:ascii="Times New Roman" w:hAnsi="Times New Roman" w:cs="Times New Roman"/>
          <w:color w:val="auto"/>
          <w:sz w:val="24"/>
          <w:szCs w:val="24"/>
        </w:rPr>
        <w:t>en</w:t>
      </w:r>
      <w:proofErr w:type="spellEnd"/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A3E97">
        <w:rPr>
          <w:rFonts w:ascii="Times New Roman" w:hAnsi="Times New Roman" w:cs="Times New Roman"/>
          <w:color w:val="auto"/>
          <w:sz w:val="24"/>
          <w:szCs w:val="24"/>
        </w:rPr>
        <w:t>las</w:t>
      </w:r>
      <w:proofErr w:type="spellEnd"/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Américas: una mirada </w:t>
      </w:r>
      <w:proofErr w:type="spellStart"/>
      <w:r w:rsidRPr="000A3E97">
        <w:rPr>
          <w:rFonts w:ascii="Times New Roman" w:hAnsi="Times New Roman" w:cs="Times New Roman"/>
          <w:color w:val="auto"/>
          <w:sz w:val="24"/>
          <w:szCs w:val="24"/>
        </w:rPr>
        <w:t>hacia</w:t>
      </w:r>
      <w:proofErr w:type="spellEnd"/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América Latina y </w:t>
      </w:r>
      <w:proofErr w:type="spellStart"/>
      <w:r w:rsidRPr="000A3E97">
        <w:rPr>
          <w:rFonts w:ascii="Times New Roman" w:hAnsi="Times New Roman" w:cs="Times New Roman"/>
          <w:color w:val="auto"/>
          <w:sz w:val="24"/>
          <w:szCs w:val="24"/>
        </w:rPr>
        <w:t>el</w:t>
      </w:r>
      <w:proofErr w:type="spellEnd"/>
      <w:r w:rsidRPr="000A3E97">
        <w:rPr>
          <w:rFonts w:ascii="Times New Roman" w:hAnsi="Times New Roman" w:cs="Times New Roman"/>
          <w:color w:val="auto"/>
          <w:sz w:val="24"/>
          <w:szCs w:val="24"/>
        </w:rPr>
        <w:t xml:space="preserve"> Caribe / CEPAL, FAO, IICA – San José, C.R.: IICA.</w:t>
      </w:r>
    </w:p>
    <w:p w:rsidR="00056BF4" w:rsidRPr="000A3E97" w:rsidRDefault="00056BF4" w:rsidP="00056BF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A3E9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MACHADO, L. C. P, 2010. Pastoreio Racional </w:t>
      </w:r>
      <w:proofErr w:type="spellStart"/>
      <w:r w:rsidRPr="000A3E97">
        <w:rPr>
          <w:rFonts w:ascii="Times New Roman" w:hAnsi="Times New Roman" w:cs="Times New Roman"/>
          <w:bCs/>
          <w:color w:val="auto"/>
          <w:sz w:val="24"/>
          <w:szCs w:val="24"/>
        </w:rPr>
        <w:t>Voisin</w:t>
      </w:r>
      <w:proofErr w:type="spellEnd"/>
      <w:r w:rsidRPr="000A3E97">
        <w:rPr>
          <w:rFonts w:ascii="Times New Roman" w:hAnsi="Times New Roman" w:cs="Times New Roman"/>
          <w:bCs/>
          <w:color w:val="auto"/>
          <w:sz w:val="24"/>
          <w:szCs w:val="24"/>
        </w:rPr>
        <w:t>: tecnologia agroecológica para o terceiro milênio. São Paulo: Expressão Popular.</w:t>
      </w:r>
    </w:p>
    <w:p w:rsidR="00056BF4" w:rsidRPr="000A3E97" w:rsidRDefault="00056BF4" w:rsidP="00176CEB">
      <w:pPr>
        <w:spacing w:before="120" w:after="120" w:line="360" w:lineRule="auto"/>
        <w:jc w:val="both"/>
        <w:rPr>
          <w:rStyle w:val="hps"/>
          <w:rFonts w:ascii="Times New Roman" w:hAnsi="Times New Roman" w:cs="Times New Roman"/>
          <w:color w:val="auto"/>
          <w:sz w:val="24"/>
          <w:szCs w:val="24"/>
        </w:rPr>
      </w:pPr>
      <w:r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 xml:space="preserve">VILPOUX, Olivier François; OLIVEIRA, Michel Ângelo </w:t>
      </w:r>
      <w:proofErr w:type="spellStart"/>
      <w:r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Costantino</w:t>
      </w:r>
      <w:proofErr w:type="spellEnd"/>
      <w:r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. Agricultura familiar e desenvolvimento sustentável. In: VILPOUX, Olivier François (</w:t>
      </w:r>
      <w:proofErr w:type="spellStart"/>
      <w:r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org</w:t>
      </w:r>
      <w:proofErr w:type="spellEnd"/>
      <w:r w:rsidRPr="000A3E97">
        <w:rPr>
          <w:rStyle w:val="hps"/>
          <w:rFonts w:ascii="Times New Roman" w:hAnsi="Times New Roman" w:cs="Times New Roman"/>
          <w:color w:val="auto"/>
          <w:sz w:val="24"/>
          <w:szCs w:val="24"/>
        </w:rPr>
        <w:t>) 2011. Sustentabilidade e agricultura familiar. 1ª ed. Curitiba, PR: Editora CRV.</w:t>
      </w:r>
    </w:p>
    <w:p w:rsidR="00116E0F" w:rsidRPr="000A3E97" w:rsidRDefault="00116E0F" w:rsidP="008954D6">
      <w:pPr>
        <w:spacing w:before="100" w:beforeAutospacing="1" w:after="100" w:afterAutospacing="1" w:line="360" w:lineRule="auto"/>
        <w:jc w:val="both"/>
        <w:rPr>
          <w:rStyle w:val="hps"/>
          <w:rFonts w:ascii="Times New Roman" w:hAnsi="Times New Roman" w:cs="Times New Roman"/>
          <w:color w:val="auto"/>
          <w:sz w:val="24"/>
          <w:szCs w:val="24"/>
        </w:rPr>
      </w:pPr>
    </w:p>
    <w:sectPr w:rsidR="00116E0F" w:rsidRPr="000A3E97" w:rsidSect="00B427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624" w:rsidRDefault="00C95624" w:rsidP="00E6739E">
      <w:pPr>
        <w:spacing w:after="0" w:line="240" w:lineRule="auto"/>
      </w:pPr>
      <w:r>
        <w:separator/>
      </w:r>
    </w:p>
  </w:endnote>
  <w:endnote w:type="continuationSeparator" w:id="0">
    <w:p w:rsidR="00C95624" w:rsidRDefault="00C95624" w:rsidP="00E67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aramondPro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624" w:rsidRDefault="00C95624" w:rsidP="00E6739E">
      <w:pPr>
        <w:spacing w:after="0" w:line="240" w:lineRule="auto"/>
      </w:pPr>
      <w:r>
        <w:separator/>
      </w:r>
    </w:p>
  </w:footnote>
  <w:footnote w:type="continuationSeparator" w:id="0">
    <w:p w:rsidR="00C95624" w:rsidRDefault="00C95624" w:rsidP="00E6739E">
      <w:pPr>
        <w:spacing w:after="0" w:line="240" w:lineRule="auto"/>
      </w:pPr>
      <w:r>
        <w:continuationSeparator/>
      </w:r>
    </w:p>
  </w:footnote>
  <w:footnote w:id="1">
    <w:p w:rsidR="00E6739E" w:rsidRPr="00961455" w:rsidRDefault="00E6739E" w:rsidP="00E6739E">
      <w:pPr>
        <w:pStyle w:val="Textodenotaderodap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61455">
        <w:rPr>
          <w:rStyle w:val="Refdenotaderodap"/>
          <w:rFonts w:ascii="Times New Roman" w:hAnsi="Times New Roman" w:cs="Times New Roman"/>
          <w:sz w:val="24"/>
          <w:szCs w:val="24"/>
        </w:rPr>
        <w:footnoteRef/>
      </w:r>
      <w:r w:rsidRPr="00961455">
        <w:rPr>
          <w:rFonts w:ascii="Times New Roman" w:hAnsi="Times New Roman" w:cs="Times New Roman"/>
          <w:sz w:val="24"/>
          <w:szCs w:val="24"/>
        </w:rPr>
        <w:t xml:space="preserve"> Gilvan dos Santos. </w:t>
      </w:r>
      <w:r w:rsidR="00961455" w:rsidRPr="00961455">
        <w:rPr>
          <w:rFonts w:ascii="Times New Roman" w:hAnsi="Times New Roman" w:cs="Times New Roman"/>
          <w:sz w:val="24"/>
          <w:szCs w:val="24"/>
        </w:rPr>
        <w:t>Engenheiro Agrônomo</w:t>
      </w:r>
      <w:r w:rsidR="00961455">
        <w:rPr>
          <w:rFonts w:ascii="Times New Roman" w:hAnsi="Times New Roman" w:cs="Times New Roman"/>
          <w:sz w:val="24"/>
          <w:szCs w:val="24"/>
        </w:rPr>
        <w:t xml:space="preserve"> (UFPA)</w:t>
      </w:r>
      <w:r w:rsidR="00961455" w:rsidRPr="00961455">
        <w:rPr>
          <w:rFonts w:ascii="Times New Roman" w:hAnsi="Times New Roman" w:cs="Times New Roman"/>
          <w:sz w:val="24"/>
          <w:szCs w:val="24"/>
        </w:rPr>
        <w:t xml:space="preserve"> e Mestre em </w:t>
      </w:r>
      <w:r w:rsidR="00961455" w:rsidRPr="00961455">
        <w:rPr>
          <w:rFonts w:ascii="Times New Roman" w:hAnsi="Times New Roman" w:cs="Times New Roman"/>
          <w:spacing w:val="30"/>
          <w:sz w:val="24"/>
          <w:szCs w:val="24"/>
          <w:shd w:val="clear" w:color="auto" w:fill="FFFFFF"/>
        </w:rPr>
        <w:t>agroecologia</w:t>
      </w:r>
      <w:r w:rsidRPr="00961455">
        <w:rPr>
          <w:rFonts w:ascii="Times New Roman" w:hAnsi="Times New Roman" w:cs="Times New Roman"/>
          <w:spacing w:val="30"/>
          <w:sz w:val="24"/>
          <w:szCs w:val="24"/>
          <w:shd w:val="clear" w:color="auto" w:fill="FFFFFF"/>
        </w:rPr>
        <w:t xml:space="preserve"> </w:t>
      </w:r>
      <w:r w:rsidR="00961455">
        <w:rPr>
          <w:rFonts w:ascii="Times New Roman" w:hAnsi="Times New Roman" w:cs="Times New Roman"/>
          <w:spacing w:val="30"/>
          <w:sz w:val="24"/>
          <w:szCs w:val="24"/>
          <w:shd w:val="clear" w:color="auto" w:fill="FFFFFF"/>
        </w:rPr>
        <w:t>e</w:t>
      </w:r>
      <w:r w:rsidRPr="00961455">
        <w:rPr>
          <w:rFonts w:ascii="Times New Roman" w:hAnsi="Times New Roman" w:cs="Times New Roman"/>
          <w:spacing w:val="30"/>
          <w:sz w:val="24"/>
          <w:szCs w:val="24"/>
          <w:shd w:val="clear" w:color="auto" w:fill="FFFFFF"/>
        </w:rPr>
        <w:t xml:space="preserve"> agricultura </w:t>
      </w:r>
      <w:r w:rsidR="00961455">
        <w:rPr>
          <w:rFonts w:ascii="Times New Roman" w:hAnsi="Times New Roman" w:cs="Times New Roman"/>
          <w:spacing w:val="30"/>
          <w:sz w:val="24"/>
          <w:szCs w:val="24"/>
          <w:shd w:val="clear" w:color="auto" w:fill="FFFFFF"/>
        </w:rPr>
        <w:t>sustentável</w:t>
      </w:r>
      <w:r w:rsidRPr="00961455">
        <w:rPr>
          <w:rFonts w:ascii="Times New Roman" w:hAnsi="Times New Roman" w:cs="Times New Roman"/>
          <w:spacing w:val="30"/>
          <w:sz w:val="24"/>
          <w:szCs w:val="24"/>
          <w:shd w:val="clear" w:color="auto" w:fill="FFFFFF"/>
        </w:rPr>
        <w:t>, p</w:t>
      </w:r>
      <w:r w:rsidR="00961455">
        <w:rPr>
          <w:rFonts w:ascii="Times New Roman" w:hAnsi="Times New Roman" w:cs="Times New Roman"/>
          <w:spacing w:val="30"/>
          <w:sz w:val="24"/>
          <w:szCs w:val="24"/>
          <w:shd w:val="clear" w:color="auto" w:fill="FFFFFF"/>
        </w:rPr>
        <w:t>e</w:t>
      </w:r>
      <w:r w:rsidRPr="00961455">
        <w:rPr>
          <w:rFonts w:ascii="Times New Roman" w:hAnsi="Times New Roman" w:cs="Times New Roman"/>
          <w:spacing w:val="30"/>
          <w:sz w:val="24"/>
          <w:szCs w:val="24"/>
          <w:shd w:val="clear" w:color="auto" w:fill="FFFFFF"/>
        </w:rPr>
        <w:t>la Universidad Agraria de La Habana</w:t>
      </w:r>
      <w:r w:rsidR="00961455">
        <w:rPr>
          <w:rFonts w:ascii="Times New Roman" w:hAnsi="Times New Roman" w:cs="Times New Roman"/>
          <w:spacing w:val="30"/>
          <w:sz w:val="24"/>
          <w:szCs w:val="24"/>
          <w:shd w:val="clear" w:color="auto" w:fill="FFFFFF"/>
        </w:rPr>
        <w:t xml:space="preserve"> - UNAH</w:t>
      </w:r>
      <w:r w:rsidRPr="00961455">
        <w:rPr>
          <w:rFonts w:ascii="Times New Roman" w:hAnsi="Times New Roman" w:cs="Times New Roman"/>
          <w:spacing w:val="30"/>
          <w:sz w:val="24"/>
          <w:szCs w:val="24"/>
          <w:shd w:val="clear" w:color="auto" w:fill="FFFFFF"/>
        </w:rPr>
        <w:t xml:space="preserve">. </w:t>
      </w:r>
      <w:r w:rsidRPr="00961455"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021D9C" w:rsidRPr="00961455">
        <w:rPr>
          <w:rFonts w:ascii="Times New Roman" w:hAnsi="Times New Roman" w:cs="Times New Roman"/>
          <w:color w:val="auto"/>
          <w:sz w:val="24"/>
          <w:szCs w:val="24"/>
        </w:rPr>
        <w:t xml:space="preserve">an José das Lajas – </w:t>
      </w:r>
      <w:proofErr w:type="spellStart"/>
      <w:r w:rsidR="00021D9C" w:rsidRPr="00961455">
        <w:rPr>
          <w:rFonts w:ascii="Times New Roman" w:hAnsi="Times New Roman" w:cs="Times New Roman"/>
          <w:color w:val="auto"/>
          <w:sz w:val="24"/>
          <w:szCs w:val="24"/>
        </w:rPr>
        <w:t>Mayabeque</w:t>
      </w:r>
      <w:proofErr w:type="spellEnd"/>
      <w:r w:rsidR="00021D9C" w:rsidRPr="00961455">
        <w:rPr>
          <w:rFonts w:ascii="Times New Roman" w:hAnsi="Times New Roman" w:cs="Times New Roman"/>
          <w:color w:val="auto"/>
          <w:sz w:val="24"/>
          <w:szCs w:val="24"/>
        </w:rPr>
        <w:t xml:space="preserve"> - </w:t>
      </w:r>
      <w:r w:rsidRPr="00961455">
        <w:rPr>
          <w:rFonts w:ascii="Times New Roman" w:hAnsi="Times New Roman" w:cs="Times New Roman"/>
          <w:color w:val="auto"/>
          <w:sz w:val="24"/>
          <w:szCs w:val="24"/>
        </w:rPr>
        <w:t>CUBA, maio de 2012.</w:t>
      </w:r>
    </w:p>
    <w:p w:rsidR="00E6739E" w:rsidRPr="00961455" w:rsidRDefault="00C95624" w:rsidP="00E6739E">
      <w:pPr>
        <w:pStyle w:val="Textodenotaderodap"/>
        <w:jc w:val="both"/>
        <w:rPr>
          <w:rFonts w:ascii="Times New Roman" w:hAnsi="Times New Roman" w:cs="Times New Roman"/>
          <w:sz w:val="24"/>
          <w:szCs w:val="24"/>
        </w:rPr>
      </w:pPr>
      <w:hyperlink r:id="rId1" w:history="1">
        <w:r w:rsidR="00E6739E" w:rsidRPr="00961455">
          <w:rPr>
            <w:rStyle w:val="Hyperlink"/>
            <w:rFonts w:ascii="Times New Roman" w:hAnsi="Times New Roman" w:cs="Times New Roman"/>
            <w:sz w:val="24"/>
            <w:szCs w:val="24"/>
          </w:rPr>
          <w:t>gilvansanto@yahoo.com.br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2AEA"/>
    <w:multiLevelType w:val="hybridMultilevel"/>
    <w:tmpl w:val="29F8553A"/>
    <w:lvl w:ilvl="0" w:tplc="C5EC73F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color w:val="333333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8248C"/>
    <w:multiLevelType w:val="hybridMultilevel"/>
    <w:tmpl w:val="6C28D9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85E1C"/>
    <w:multiLevelType w:val="hybridMultilevel"/>
    <w:tmpl w:val="2292A9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114346"/>
    <w:multiLevelType w:val="hybridMultilevel"/>
    <w:tmpl w:val="38AEF2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433F31"/>
    <w:multiLevelType w:val="multilevel"/>
    <w:tmpl w:val="81C4D5B8"/>
    <w:styleLink w:val="Estilo3"/>
    <w:lvl w:ilvl="0">
      <w:start w:val="1"/>
      <w:numFmt w:val="decimal"/>
      <w:lvlText w:val="%1.1"/>
      <w:lvlJc w:val="left"/>
      <w:pPr>
        <w:ind w:left="360" w:hanging="360"/>
      </w:pPr>
      <w:rPr>
        <w:rFonts w:ascii="Arial" w:hAnsi="Arial" w:hint="default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645269E2"/>
    <w:multiLevelType w:val="hybridMultilevel"/>
    <w:tmpl w:val="7E26F1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EA3772"/>
    <w:multiLevelType w:val="multilevel"/>
    <w:tmpl w:val="60E818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72"/>
        </w:tabs>
        <w:ind w:left="2172" w:hanging="576"/>
      </w:p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"/>
      <w:lvlJc w:val="left"/>
      <w:pPr>
        <w:tabs>
          <w:tab w:val="num" w:pos="2280"/>
        </w:tabs>
        <w:ind w:left="2280" w:hanging="864"/>
      </w:pPr>
    </w:lvl>
    <w:lvl w:ilvl="4">
      <w:start w:val="1"/>
      <w:numFmt w:val="decimal"/>
      <w:lvlText w:val="%1.%2.%3.%4.%5"/>
      <w:lvlJc w:val="left"/>
      <w:pPr>
        <w:tabs>
          <w:tab w:val="num" w:pos="2424"/>
        </w:tabs>
        <w:ind w:left="2424" w:hanging="1008"/>
      </w:pPr>
    </w:lvl>
    <w:lvl w:ilvl="5">
      <w:start w:val="1"/>
      <w:numFmt w:val="decimal"/>
      <w:lvlText w:val="%1.%2.%3.%4.%5.%6"/>
      <w:lvlJc w:val="left"/>
      <w:pPr>
        <w:tabs>
          <w:tab w:val="num" w:pos="2568"/>
        </w:tabs>
        <w:ind w:left="2568" w:hanging="1152"/>
      </w:p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856"/>
        </w:tabs>
        <w:ind w:left="285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000"/>
        </w:tabs>
        <w:ind w:left="3000" w:hanging="1584"/>
      </w:pPr>
    </w:lvl>
  </w:abstractNum>
  <w:abstractNum w:abstractNumId="7">
    <w:nsid w:val="6A7E313E"/>
    <w:multiLevelType w:val="multilevel"/>
    <w:tmpl w:val="13D2AA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6BBD7503"/>
    <w:multiLevelType w:val="hybridMultilevel"/>
    <w:tmpl w:val="2F927CBC"/>
    <w:lvl w:ilvl="0" w:tplc="C5EC73F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color w:val="333333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F94834"/>
    <w:multiLevelType w:val="multilevel"/>
    <w:tmpl w:val="0416001F"/>
    <w:styleLink w:val="Estilo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6"/>
  </w:num>
  <w:num w:numId="5">
    <w:abstractNumId w:val="6"/>
  </w:num>
  <w:num w:numId="6">
    <w:abstractNumId w:val="1"/>
  </w:num>
  <w:num w:numId="7">
    <w:abstractNumId w:val="8"/>
  </w:num>
  <w:num w:numId="8">
    <w:abstractNumId w:val="0"/>
  </w:num>
  <w:num w:numId="9">
    <w:abstractNumId w:val="3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73ED"/>
    <w:rsid w:val="000038DD"/>
    <w:rsid w:val="00005BEC"/>
    <w:rsid w:val="000128C1"/>
    <w:rsid w:val="00021D9C"/>
    <w:rsid w:val="00027F03"/>
    <w:rsid w:val="00056BF4"/>
    <w:rsid w:val="0008501F"/>
    <w:rsid w:val="00094C01"/>
    <w:rsid w:val="00097A60"/>
    <w:rsid w:val="000A3E97"/>
    <w:rsid w:val="000B7CE2"/>
    <w:rsid w:val="000C1F15"/>
    <w:rsid w:val="00116E0F"/>
    <w:rsid w:val="00117674"/>
    <w:rsid w:val="001604D1"/>
    <w:rsid w:val="0016369E"/>
    <w:rsid w:val="00174B74"/>
    <w:rsid w:val="00176CEB"/>
    <w:rsid w:val="001970A9"/>
    <w:rsid w:val="001A1DD6"/>
    <w:rsid w:val="001A74AB"/>
    <w:rsid w:val="001B1B5B"/>
    <w:rsid w:val="001B44D4"/>
    <w:rsid w:val="001D5B34"/>
    <w:rsid w:val="001D6E80"/>
    <w:rsid w:val="001F5656"/>
    <w:rsid w:val="00211807"/>
    <w:rsid w:val="00216B0A"/>
    <w:rsid w:val="002408B3"/>
    <w:rsid w:val="00261E68"/>
    <w:rsid w:val="00272133"/>
    <w:rsid w:val="002E5B2D"/>
    <w:rsid w:val="002E7EEC"/>
    <w:rsid w:val="00332A03"/>
    <w:rsid w:val="00344656"/>
    <w:rsid w:val="00361790"/>
    <w:rsid w:val="00392DC9"/>
    <w:rsid w:val="003B6DD5"/>
    <w:rsid w:val="003C7B58"/>
    <w:rsid w:val="003F1CE2"/>
    <w:rsid w:val="00401A0B"/>
    <w:rsid w:val="00412046"/>
    <w:rsid w:val="00420316"/>
    <w:rsid w:val="0042404C"/>
    <w:rsid w:val="0042749C"/>
    <w:rsid w:val="00430FB7"/>
    <w:rsid w:val="004512E0"/>
    <w:rsid w:val="00471EAB"/>
    <w:rsid w:val="00494633"/>
    <w:rsid w:val="004A02D8"/>
    <w:rsid w:val="004A12BD"/>
    <w:rsid w:val="004A7D24"/>
    <w:rsid w:val="004D0FCF"/>
    <w:rsid w:val="00505355"/>
    <w:rsid w:val="005177C6"/>
    <w:rsid w:val="005370BD"/>
    <w:rsid w:val="00545EE5"/>
    <w:rsid w:val="00547708"/>
    <w:rsid w:val="00580D57"/>
    <w:rsid w:val="00596C13"/>
    <w:rsid w:val="005A4777"/>
    <w:rsid w:val="005E5D0E"/>
    <w:rsid w:val="005F6A9A"/>
    <w:rsid w:val="00632612"/>
    <w:rsid w:val="00634246"/>
    <w:rsid w:val="00645E84"/>
    <w:rsid w:val="0065011B"/>
    <w:rsid w:val="006706F0"/>
    <w:rsid w:val="00680671"/>
    <w:rsid w:val="006935A3"/>
    <w:rsid w:val="006D57BE"/>
    <w:rsid w:val="006E6F4C"/>
    <w:rsid w:val="006F4141"/>
    <w:rsid w:val="00735A2D"/>
    <w:rsid w:val="00774417"/>
    <w:rsid w:val="007A2944"/>
    <w:rsid w:val="007A3D2E"/>
    <w:rsid w:val="007F32CE"/>
    <w:rsid w:val="007F3A1F"/>
    <w:rsid w:val="00800A8D"/>
    <w:rsid w:val="008011FD"/>
    <w:rsid w:val="00805127"/>
    <w:rsid w:val="008472E1"/>
    <w:rsid w:val="008539B1"/>
    <w:rsid w:val="008954D6"/>
    <w:rsid w:val="00897310"/>
    <w:rsid w:val="008B1D31"/>
    <w:rsid w:val="008C18A1"/>
    <w:rsid w:val="008E655D"/>
    <w:rsid w:val="008E682C"/>
    <w:rsid w:val="00904AE9"/>
    <w:rsid w:val="00922814"/>
    <w:rsid w:val="00925F36"/>
    <w:rsid w:val="00942F79"/>
    <w:rsid w:val="00957F1C"/>
    <w:rsid w:val="00960A75"/>
    <w:rsid w:val="00961455"/>
    <w:rsid w:val="0096536E"/>
    <w:rsid w:val="00981FD4"/>
    <w:rsid w:val="009B73ED"/>
    <w:rsid w:val="009E7D91"/>
    <w:rsid w:val="009F0F70"/>
    <w:rsid w:val="009F396C"/>
    <w:rsid w:val="00A057B2"/>
    <w:rsid w:val="00A10CE5"/>
    <w:rsid w:val="00A12EE1"/>
    <w:rsid w:val="00A16841"/>
    <w:rsid w:val="00A36C67"/>
    <w:rsid w:val="00A46A0A"/>
    <w:rsid w:val="00A512A3"/>
    <w:rsid w:val="00A6460A"/>
    <w:rsid w:val="00A82774"/>
    <w:rsid w:val="00A93855"/>
    <w:rsid w:val="00AE74E3"/>
    <w:rsid w:val="00B073A6"/>
    <w:rsid w:val="00B10F57"/>
    <w:rsid w:val="00B21563"/>
    <w:rsid w:val="00B358C6"/>
    <w:rsid w:val="00B37EC2"/>
    <w:rsid w:val="00B409C3"/>
    <w:rsid w:val="00B42781"/>
    <w:rsid w:val="00B702DA"/>
    <w:rsid w:val="00BA662D"/>
    <w:rsid w:val="00BB130E"/>
    <w:rsid w:val="00BB209E"/>
    <w:rsid w:val="00BC3999"/>
    <w:rsid w:val="00C07D7B"/>
    <w:rsid w:val="00C108CD"/>
    <w:rsid w:val="00C167F7"/>
    <w:rsid w:val="00C207FC"/>
    <w:rsid w:val="00C37AC8"/>
    <w:rsid w:val="00C5766A"/>
    <w:rsid w:val="00C72ED3"/>
    <w:rsid w:val="00C77B50"/>
    <w:rsid w:val="00C83E4C"/>
    <w:rsid w:val="00C877B2"/>
    <w:rsid w:val="00C91A92"/>
    <w:rsid w:val="00C95624"/>
    <w:rsid w:val="00CB3AAC"/>
    <w:rsid w:val="00CD1E74"/>
    <w:rsid w:val="00CE2D72"/>
    <w:rsid w:val="00D10FA8"/>
    <w:rsid w:val="00D155F6"/>
    <w:rsid w:val="00D41A8A"/>
    <w:rsid w:val="00D468BC"/>
    <w:rsid w:val="00D64484"/>
    <w:rsid w:val="00D82092"/>
    <w:rsid w:val="00D90D09"/>
    <w:rsid w:val="00DA2E70"/>
    <w:rsid w:val="00E508E8"/>
    <w:rsid w:val="00E539FB"/>
    <w:rsid w:val="00E55B0C"/>
    <w:rsid w:val="00E64A3E"/>
    <w:rsid w:val="00E6739E"/>
    <w:rsid w:val="00E7159E"/>
    <w:rsid w:val="00E97C79"/>
    <w:rsid w:val="00EB105A"/>
    <w:rsid w:val="00EB2559"/>
    <w:rsid w:val="00EE53FE"/>
    <w:rsid w:val="00EF0E1E"/>
    <w:rsid w:val="00EF15C4"/>
    <w:rsid w:val="00F172C3"/>
    <w:rsid w:val="00F22DEB"/>
    <w:rsid w:val="00F3200F"/>
    <w:rsid w:val="00F5143F"/>
    <w:rsid w:val="00F55AE7"/>
    <w:rsid w:val="00F777E3"/>
    <w:rsid w:val="00F82397"/>
    <w:rsid w:val="00F861DC"/>
    <w:rsid w:val="00F9026C"/>
    <w:rsid w:val="00F94590"/>
    <w:rsid w:val="00F97588"/>
    <w:rsid w:val="00FB5F04"/>
    <w:rsid w:val="00FE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00000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781"/>
  </w:style>
  <w:style w:type="paragraph" w:styleId="Ttulo1">
    <w:name w:val="heading 1"/>
    <w:basedOn w:val="Normal"/>
    <w:next w:val="Normal"/>
    <w:link w:val="Ttulo1Char"/>
    <w:autoRedefine/>
    <w:qFormat/>
    <w:rsid w:val="00D155F6"/>
    <w:pPr>
      <w:keepNext/>
      <w:pageBreakBefore/>
      <w:spacing w:before="100" w:beforeAutospacing="1" w:after="100" w:afterAutospacing="1" w:line="360" w:lineRule="auto"/>
      <w:ind w:left="360" w:hanging="360"/>
      <w:jc w:val="both"/>
      <w:outlineLvl w:val="0"/>
    </w:pPr>
    <w:rPr>
      <w:b/>
      <w:sz w:val="24"/>
      <w:szCs w:val="24"/>
      <w:lang w:eastAsia="pt-BR"/>
    </w:rPr>
  </w:style>
  <w:style w:type="paragraph" w:styleId="Ttulo3">
    <w:name w:val="heading 3"/>
    <w:basedOn w:val="Normal"/>
    <w:link w:val="Ttulo3Char"/>
    <w:autoRedefine/>
    <w:uiPriority w:val="9"/>
    <w:qFormat/>
    <w:rsid w:val="00D468BC"/>
    <w:pPr>
      <w:tabs>
        <w:tab w:val="left" w:pos="567"/>
      </w:tabs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color w:val="auto"/>
      <w:sz w:val="24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Estilo1">
    <w:name w:val="Estilo1"/>
    <w:uiPriority w:val="99"/>
    <w:rsid w:val="00F22DEB"/>
    <w:pPr>
      <w:numPr>
        <w:numId w:val="2"/>
      </w:numPr>
    </w:pPr>
  </w:style>
  <w:style w:type="table" w:styleId="Tabelacomgrade">
    <w:name w:val="Table Grid"/>
    <w:basedOn w:val="Tabelanormal"/>
    <w:uiPriority w:val="59"/>
    <w:rsid w:val="00094C01"/>
    <w:pPr>
      <w:spacing w:after="0" w:line="240" w:lineRule="auto"/>
      <w:jc w:val="center"/>
    </w:pPr>
    <w:rPr>
      <w:rFonts w:cstheme="minorBidi"/>
      <w:color w:val="auto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</w:style>
  <w:style w:type="numbering" w:customStyle="1" w:styleId="Estilo3">
    <w:name w:val="Estilo3"/>
    <w:uiPriority w:val="99"/>
    <w:rsid w:val="00B21563"/>
    <w:pPr>
      <w:numPr>
        <w:numId w:val="3"/>
      </w:numPr>
    </w:pPr>
  </w:style>
  <w:style w:type="character" w:customStyle="1" w:styleId="Ttulo1Char">
    <w:name w:val="Título 1 Char"/>
    <w:basedOn w:val="Fontepargpadro"/>
    <w:link w:val="Ttulo1"/>
    <w:rsid w:val="00D155F6"/>
    <w:rPr>
      <w:b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96C13"/>
    <w:pPr>
      <w:ind w:left="720"/>
      <w:contextualSpacing/>
    </w:pPr>
  </w:style>
  <w:style w:type="table" w:styleId="ListaMdia2-nfase3">
    <w:name w:val="Medium List 2 Accent 3"/>
    <w:basedOn w:val="Tabelanormal"/>
    <w:uiPriority w:val="66"/>
    <w:rsid w:val="00A12EE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D0D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BD0D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D0D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D0D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F8F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hps">
    <w:name w:val="hps"/>
    <w:basedOn w:val="Fontepargpadro"/>
    <w:rsid w:val="008954D6"/>
  </w:style>
  <w:style w:type="paragraph" w:styleId="Textodebalo">
    <w:name w:val="Balloon Text"/>
    <w:basedOn w:val="Normal"/>
    <w:link w:val="TextodebaloChar"/>
    <w:uiPriority w:val="99"/>
    <w:semiHidden/>
    <w:unhideWhenUsed/>
    <w:rsid w:val="00EB1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05A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D468BC"/>
    <w:rPr>
      <w:rFonts w:eastAsia="Times New Roman" w:cs="Times New Roman"/>
      <w:b/>
      <w:bCs/>
      <w:color w:val="auto"/>
      <w:sz w:val="24"/>
      <w:szCs w:val="27"/>
      <w:lang w:eastAsia="pt-BR"/>
    </w:rPr>
  </w:style>
  <w:style w:type="character" w:styleId="Hyperlink">
    <w:name w:val="Hyperlink"/>
    <w:basedOn w:val="Fontepargpadro"/>
    <w:uiPriority w:val="99"/>
    <w:unhideWhenUsed/>
    <w:rsid w:val="00056BF4"/>
    <w:rPr>
      <w:color w:val="0000FF"/>
      <w:u w:val="single"/>
    </w:rPr>
  </w:style>
  <w:style w:type="character" w:styleId="CitaoHTML">
    <w:name w:val="HTML Cite"/>
    <w:rsid w:val="00056BF4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6739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6739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6739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000000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D155F6"/>
    <w:pPr>
      <w:keepNext/>
      <w:pageBreakBefore/>
      <w:spacing w:before="100" w:beforeAutospacing="1" w:after="100" w:afterAutospacing="1" w:line="360" w:lineRule="auto"/>
      <w:ind w:left="360" w:hanging="360"/>
      <w:jc w:val="both"/>
      <w:outlineLvl w:val="0"/>
    </w:pPr>
    <w:rPr>
      <w:b/>
      <w:sz w:val="24"/>
      <w:szCs w:val="24"/>
      <w:lang w:eastAsia="pt-BR"/>
    </w:rPr>
  </w:style>
  <w:style w:type="paragraph" w:styleId="Ttulo3">
    <w:name w:val="heading 3"/>
    <w:basedOn w:val="Normal"/>
    <w:link w:val="Ttulo3Char"/>
    <w:autoRedefine/>
    <w:uiPriority w:val="9"/>
    <w:qFormat/>
    <w:rsid w:val="00D468BC"/>
    <w:pPr>
      <w:tabs>
        <w:tab w:val="left" w:pos="567"/>
      </w:tabs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color w:val="auto"/>
      <w:sz w:val="24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Estilo1">
    <w:name w:val="Estilo1"/>
    <w:uiPriority w:val="99"/>
    <w:rsid w:val="00F22DEB"/>
    <w:pPr>
      <w:numPr>
        <w:numId w:val="2"/>
      </w:numPr>
    </w:pPr>
  </w:style>
  <w:style w:type="table" w:styleId="Tabelacomgrade">
    <w:name w:val="Table Grid"/>
    <w:basedOn w:val="Tabelanormal"/>
    <w:uiPriority w:val="59"/>
    <w:rsid w:val="00094C01"/>
    <w:pPr>
      <w:spacing w:after="0" w:line="240" w:lineRule="auto"/>
      <w:jc w:val="center"/>
    </w:pPr>
    <w:rPr>
      <w:rFonts w:cstheme="minorBidi"/>
      <w:color w:val="auto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</w:style>
  <w:style w:type="numbering" w:customStyle="1" w:styleId="Estilo3">
    <w:name w:val="Estilo3"/>
    <w:uiPriority w:val="99"/>
    <w:rsid w:val="00B21563"/>
    <w:pPr>
      <w:numPr>
        <w:numId w:val="3"/>
      </w:numPr>
    </w:pPr>
  </w:style>
  <w:style w:type="character" w:customStyle="1" w:styleId="Ttulo1Char">
    <w:name w:val="Título 1 Char"/>
    <w:basedOn w:val="Fontepargpadro"/>
    <w:link w:val="Ttulo1"/>
    <w:rsid w:val="00D155F6"/>
    <w:rPr>
      <w:b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96C13"/>
    <w:pPr>
      <w:ind w:left="720"/>
      <w:contextualSpacing/>
    </w:pPr>
  </w:style>
  <w:style w:type="table" w:styleId="ListaMdia2-nfase3">
    <w:name w:val="Medium List 2 Accent 3"/>
    <w:basedOn w:val="Tabelanormal"/>
    <w:uiPriority w:val="66"/>
    <w:rsid w:val="00A12EE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D0D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BD0D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D0D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D0D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F8F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hps">
    <w:name w:val="hps"/>
    <w:basedOn w:val="Fontepargpadro"/>
    <w:rsid w:val="008954D6"/>
  </w:style>
  <w:style w:type="paragraph" w:styleId="Textodebalo">
    <w:name w:val="Balloon Text"/>
    <w:basedOn w:val="Normal"/>
    <w:link w:val="TextodebaloChar"/>
    <w:uiPriority w:val="99"/>
    <w:semiHidden/>
    <w:unhideWhenUsed/>
    <w:rsid w:val="00EB1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05A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D468BC"/>
    <w:rPr>
      <w:rFonts w:eastAsia="Times New Roman" w:cs="Times New Roman"/>
      <w:b/>
      <w:bCs/>
      <w:color w:val="auto"/>
      <w:sz w:val="24"/>
      <w:szCs w:val="27"/>
      <w:lang w:eastAsia="pt-BR"/>
    </w:rPr>
  </w:style>
  <w:style w:type="character" w:styleId="Hyperlink">
    <w:name w:val="Hyperlink"/>
    <w:basedOn w:val="Fontepargpadro"/>
    <w:uiPriority w:val="99"/>
    <w:unhideWhenUsed/>
    <w:rsid w:val="00056BF4"/>
    <w:rPr>
      <w:color w:val="0000FF"/>
      <w:u w:val="single"/>
    </w:rPr>
  </w:style>
  <w:style w:type="character" w:styleId="CitaoHTML">
    <w:name w:val="HTML Cite"/>
    <w:rsid w:val="00056B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9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57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0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04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53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42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27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10193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88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9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51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83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67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08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17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572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52688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573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bge.gov.br/estatisticaspecuari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gilvansanto@yahoo.com.br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ilvan\Documents\Gilvan%202012\Gilvan%202009\Mestrado\Mestrado%20CUBA\Trabajos%20Tesis%20de%20la%20Maestria\dados%20itacira%20mestrado%20-%20manipulados%20(Salvo%20automaticamente)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H:\GILVAN%20SANTOS\Tesis%20Gilvan%2010%20-%2005\dados%20itacira%20mestrado%20-%20manipulados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ilvan\Documents\Gilvan%202009\Mestrado\Mestrado%20CUBA\Trabajos%20Tesis%20de%20la%20Maestria\dados%20itacira%20mestrado%20-%20manipulados%20(Salvo%20automaticamente)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1"/>
          <c:order val="0"/>
          <c:tx>
            <c:strRef>
              <c:f>graficos!$R$3</c:f>
              <c:strCache>
                <c:ptCount val="1"/>
                <c:pt idx="0">
                  <c:v>Pasto</c:v>
                </c:pt>
              </c:strCache>
            </c:strRef>
          </c:tx>
          <c:spPr>
            <a:solidFill>
              <a:srgbClr val="00FF00"/>
            </a:solidFill>
            <a:ln>
              <a:noFill/>
            </a:ln>
          </c:spPr>
          <c:invertIfNegative val="0"/>
          <c:cat>
            <c:strRef>
              <c:f>(graficos!$Q$5,graficos!$Q$7,graficos!$Q$9,graficos!$Q$11)</c:f>
              <c:strCache>
                <c:ptCount val="4"/>
                <c:pt idx="0">
                  <c:v>TIPO I - SGB</c:v>
                </c:pt>
                <c:pt idx="1">
                  <c:v>TIPO II - CGBNL</c:v>
                </c:pt>
                <c:pt idx="2">
                  <c:v>TIPO III - CGBDP</c:v>
                </c:pt>
                <c:pt idx="3">
                  <c:v>TIPO IV - CGBDP - + 50 An.</c:v>
                </c:pt>
              </c:strCache>
            </c:strRef>
          </c:cat>
          <c:val>
            <c:numRef>
              <c:f>(graficos!$R$5,graficos!$R$7,graficos!$R$9,graficos!$R$11)</c:f>
              <c:numCache>
                <c:formatCode>_(* #,##0.00_);_(* \(#,##0.00\);_(* "-"??_);_(@_)</c:formatCode>
                <c:ptCount val="4"/>
                <c:pt idx="0">
                  <c:v>12.622222222222222</c:v>
                </c:pt>
                <c:pt idx="1">
                  <c:v>17.672727272727254</c:v>
                </c:pt>
                <c:pt idx="2">
                  <c:v>20.968749999999986</c:v>
                </c:pt>
                <c:pt idx="3">
                  <c:v>31.75</c:v>
                </c:pt>
              </c:numCache>
            </c:numRef>
          </c:val>
        </c:ser>
        <c:ser>
          <c:idx val="3"/>
          <c:order val="1"/>
          <c:tx>
            <c:strRef>
              <c:f>graficos!$S$3</c:f>
              <c:strCache>
                <c:ptCount val="1"/>
                <c:pt idx="0">
                  <c:v>Agrícola</c:v>
                </c:pt>
              </c:strCache>
            </c:strRef>
          </c:tx>
          <c:spPr>
            <a:solidFill>
              <a:srgbClr val="0000FF"/>
            </a:solidFill>
            <a:ln>
              <a:noFill/>
            </a:ln>
          </c:spPr>
          <c:invertIfNegative val="0"/>
          <c:cat>
            <c:strRef>
              <c:f>(graficos!$Q$5,graficos!$Q$7,graficos!$Q$9,graficos!$Q$11)</c:f>
              <c:strCache>
                <c:ptCount val="4"/>
                <c:pt idx="0">
                  <c:v>TIPO I - SGB</c:v>
                </c:pt>
                <c:pt idx="1">
                  <c:v>TIPO II - CGBNL</c:v>
                </c:pt>
                <c:pt idx="2">
                  <c:v>TIPO III - CGBDP</c:v>
                </c:pt>
                <c:pt idx="3">
                  <c:v>TIPO IV - CGBDP - + 50 An.</c:v>
                </c:pt>
              </c:strCache>
            </c:strRef>
          </c:cat>
          <c:val>
            <c:numRef>
              <c:f>(graficos!$S$5,graficos!$S$7,graficos!$S$9,graficos!$S$11)</c:f>
              <c:numCache>
                <c:formatCode>_(* #,##0.00_);_(* \(#,##0.00\);_(* "-"??_);_(@_)</c:formatCode>
                <c:ptCount val="4"/>
                <c:pt idx="0">
                  <c:v>1.4555555555555557</c:v>
                </c:pt>
                <c:pt idx="1">
                  <c:v>1.0363636363636364</c:v>
                </c:pt>
                <c:pt idx="2">
                  <c:v>1.6687500000000004</c:v>
                </c:pt>
                <c:pt idx="3">
                  <c:v>2.75</c:v>
                </c:pt>
              </c:numCache>
            </c:numRef>
          </c:val>
        </c:ser>
        <c:ser>
          <c:idx val="5"/>
          <c:order val="2"/>
          <c:tx>
            <c:strRef>
              <c:f>graficos!$T$3</c:f>
              <c:strCache>
                <c:ptCount val="1"/>
                <c:pt idx="0">
                  <c:v>Capoeira</c:v>
                </c:pt>
              </c:strCache>
            </c:strRef>
          </c:tx>
          <c:spPr>
            <a:solidFill>
              <a:srgbClr val="FFCC66"/>
            </a:solidFill>
            <a:ln>
              <a:noFill/>
            </a:ln>
          </c:spPr>
          <c:invertIfNegative val="0"/>
          <c:cat>
            <c:strRef>
              <c:f>(graficos!$Q$5,graficos!$Q$7,graficos!$Q$9,graficos!$Q$11)</c:f>
              <c:strCache>
                <c:ptCount val="4"/>
                <c:pt idx="0">
                  <c:v>TIPO I - SGB</c:v>
                </c:pt>
                <c:pt idx="1">
                  <c:v>TIPO II - CGBNL</c:v>
                </c:pt>
                <c:pt idx="2">
                  <c:v>TIPO III - CGBDP</c:v>
                </c:pt>
                <c:pt idx="3">
                  <c:v>TIPO IV - CGBDP - + 50 An.</c:v>
                </c:pt>
              </c:strCache>
            </c:strRef>
          </c:cat>
          <c:val>
            <c:numRef>
              <c:f>(graficos!$T$5,graficos!$T$7,graficos!$T$9,graficos!$T$11)</c:f>
              <c:numCache>
                <c:formatCode>_(* #,##0.00_);_(* \(#,##0.00\);_(* "-"??_);_(@_)</c:formatCode>
                <c:ptCount val="4"/>
                <c:pt idx="0">
                  <c:v>8.5375000000000014</c:v>
                </c:pt>
                <c:pt idx="1">
                  <c:v>6.0909090909090908</c:v>
                </c:pt>
                <c:pt idx="2">
                  <c:v>4.2812500000000018</c:v>
                </c:pt>
                <c:pt idx="3">
                  <c:v>6</c:v>
                </c:pt>
              </c:numCache>
            </c:numRef>
          </c:val>
        </c:ser>
        <c:ser>
          <c:idx val="7"/>
          <c:order val="3"/>
          <c:tx>
            <c:strRef>
              <c:f>graficos!$U$3</c:f>
              <c:strCache>
                <c:ptCount val="1"/>
                <c:pt idx="0">
                  <c:v>Floresta</c:v>
                </c:pt>
              </c:strCache>
            </c:strRef>
          </c:tx>
          <c:spPr>
            <a:solidFill>
              <a:srgbClr val="006600"/>
            </a:solidFill>
            <a:ln>
              <a:noFill/>
            </a:ln>
          </c:spPr>
          <c:invertIfNegative val="0"/>
          <c:cat>
            <c:strRef>
              <c:f>(graficos!$Q$5,graficos!$Q$7,graficos!$Q$9,graficos!$Q$11)</c:f>
              <c:strCache>
                <c:ptCount val="4"/>
                <c:pt idx="0">
                  <c:v>TIPO I - SGB</c:v>
                </c:pt>
                <c:pt idx="1">
                  <c:v>TIPO II - CGBNL</c:v>
                </c:pt>
                <c:pt idx="2">
                  <c:v>TIPO III - CGBDP</c:v>
                </c:pt>
                <c:pt idx="3">
                  <c:v>TIPO IV - CGBDP - + 50 An.</c:v>
                </c:pt>
              </c:strCache>
            </c:strRef>
          </c:cat>
          <c:val>
            <c:numRef>
              <c:f>(graficos!$U$5,graficos!$U$7,graficos!$U$9,graficos!$U$11)</c:f>
              <c:numCache>
                <c:formatCode>_(* #,##0.00_);_(* \(#,##0.00\);_(* "-"??_);_(@_)</c:formatCode>
                <c:ptCount val="4"/>
                <c:pt idx="0">
                  <c:v>6.6111111111111107</c:v>
                </c:pt>
                <c:pt idx="1">
                  <c:v>10.090909090909095</c:v>
                </c:pt>
                <c:pt idx="2">
                  <c:v>4.6624999999999979</c:v>
                </c:pt>
                <c:pt idx="3">
                  <c:v>4.5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5"/>
        <c:overlap val="100"/>
        <c:axId val="112299392"/>
        <c:axId val="112301184"/>
      </c:barChart>
      <c:catAx>
        <c:axId val="112299392"/>
        <c:scaling>
          <c:orientation val="minMax"/>
        </c:scaling>
        <c:delete val="0"/>
        <c:axPos val="b"/>
        <c:numFmt formatCode="0.00" sourceLinked="1"/>
        <c:majorTickMark val="none"/>
        <c:minorTickMark val="none"/>
        <c:tickLblPos val="nextTo"/>
        <c:crossAx val="112301184"/>
        <c:crosses val="autoZero"/>
        <c:auto val="1"/>
        <c:lblAlgn val="ctr"/>
        <c:lblOffset val="100"/>
        <c:noMultiLvlLbl val="0"/>
      </c:catAx>
      <c:valAx>
        <c:axId val="112301184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s-ES"/>
                  <a:t>área - hectarea</a:t>
                </a:r>
              </a:p>
            </c:rich>
          </c:tx>
          <c:overlay val="0"/>
        </c:title>
        <c:numFmt formatCode="_(* #,##0.00_);_(* \(#,##0.00\);_(* &quot;-&quot;??_);_(@_)" sourceLinked="1"/>
        <c:majorTickMark val="none"/>
        <c:minorTickMark val="none"/>
        <c:tickLblPos val="nextTo"/>
        <c:crossAx val="112299392"/>
        <c:crosses val="autoZero"/>
        <c:crossBetween val="between"/>
      </c:valAx>
      <c:dTable>
        <c:showHorzBorder val="1"/>
        <c:showVertBorder val="1"/>
        <c:showOutline val="1"/>
        <c:showKeys val="1"/>
      </c:dTable>
      <c:spPr>
        <a:noFill/>
        <a:ln w="25400">
          <a:noFill/>
        </a:ln>
      </c:spPr>
    </c:plotArea>
    <c:plotVisOnly val="1"/>
    <c:dispBlanksAs val="gap"/>
    <c:showDLblsOverMax val="0"/>
  </c:chart>
  <c:txPr>
    <a:bodyPr/>
    <a:lstStyle/>
    <a:p>
      <a:pPr>
        <a:defRPr sz="1100">
          <a:latin typeface="Arial" pitchFamily="34" charset="0"/>
          <a:cs typeface="Arial" pitchFamily="34" charset="0"/>
        </a:defRPr>
      </a:pPr>
      <a:endParaRPr lang="pt-B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1"/>
          <c:order val="0"/>
          <c:tx>
            <c:strRef>
              <c:f>'ID&amp;S'!$X$51</c:f>
              <c:strCache>
                <c:ptCount val="1"/>
                <c:pt idx="0">
                  <c:v>INDICE SOCIAL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'ID&amp;S'!$S$53:$S$56</c:f>
              <c:strCache>
                <c:ptCount val="4"/>
                <c:pt idx="0">
                  <c:v>TIPO I</c:v>
                </c:pt>
                <c:pt idx="1">
                  <c:v>TIPO II</c:v>
                </c:pt>
                <c:pt idx="2">
                  <c:v>TIPO III</c:v>
                </c:pt>
                <c:pt idx="3">
                  <c:v>TIPO IV</c:v>
                </c:pt>
              </c:strCache>
            </c:strRef>
          </c:cat>
          <c:val>
            <c:numRef>
              <c:f>'ID&amp;S'!$X$53:$X$56</c:f>
              <c:numCache>
                <c:formatCode>_(* #,##0.00_);_(* \(#,##0.00\);_(* "-"??_);_(@_)</c:formatCode>
                <c:ptCount val="4"/>
                <c:pt idx="0">
                  <c:v>0.65277777777777779</c:v>
                </c:pt>
                <c:pt idx="1">
                  <c:v>0.6335227272727274</c:v>
                </c:pt>
                <c:pt idx="2">
                  <c:v>0.69270833333333326</c:v>
                </c:pt>
                <c:pt idx="3">
                  <c:v>0.71093749999999989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'ID&amp;S'!$AC$51</c:f>
              <c:strCache>
                <c:ptCount val="1"/>
                <c:pt idx="0">
                  <c:v>INDICE ECONOMICO</c:v>
                </c:pt>
              </c:strCache>
            </c:strRef>
          </c:tx>
          <c:spPr>
            <a:ln>
              <a:solidFill>
                <a:srgbClr val="FFC000"/>
              </a:solidFill>
            </a:ln>
          </c:spPr>
          <c:marker>
            <c:spPr>
              <a:solidFill>
                <a:srgbClr val="FFC000"/>
              </a:solidFill>
              <a:ln>
                <a:solidFill>
                  <a:srgbClr val="FFC000"/>
                </a:solidFill>
              </a:ln>
            </c:spPr>
          </c:marker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'ID&amp;S'!$S$53:$S$56</c:f>
              <c:strCache>
                <c:ptCount val="4"/>
                <c:pt idx="0">
                  <c:v>TIPO I</c:v>
                </c:pt>
                <c:pt idx="1">
                  <c:v>TIPO II</c:v>
                </c:pt>
                <c:pt idx="2">
                  <c:v>TIPO III</c:v>
                </c:pt>
                <c:pt idx="3">
                  <c:v>TIPO IV</c:v>
                </c:pt>
              </c:strCache>
            </c:strRef>
          </c:cat>
          <c:val>
            <c:numRef>
              <c:f>'ID&amp;S'!$AC$53:$AC$56</c:f>
              <c:numCache>
                <c:formatCode>_(* #,##0.00_);_(* \(#,##0.00\);_(* "-"??_);_(@_)</c:formatCode>
                <c:ptCount val="4"/>
                <c:pt idx="0">
                  <c:v>0.49884259259259256</c:v>
                </c:pt>
                <c:pt idx="1">
                  <c:v>0.43655303030303028</c:v>
                </c:pt>
                <c:pt idx="2">
                  <c:v>0.66465725500592077</c:v>
                </c:pt>
                <c:pt idx="3">
                  <c:v>0.6875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'ID&amp;S'!$AH$51</c:f>
              <c:strCache>
                <c:ptCount val="1"/>
                <c:pt idx="0">
                  <c:v>INDICE AMBIENTAL</c:v>
                </c:pt>
              </c:strCache>
            </c:strRef>
          </c:tx>
          <c:spPr>
            <a:ln>
              <a:solidFill>
                <a:srgbClr val="00B050"/>
              </a:solidFill>
            </a:ln>
          </c:spPr>
          <c:marker>
            <c:symbol val="circle"/>
            <c:size val="7"/>
            <c:spPr>
              <a:solidFill>
                <a:srgbClr val="00B050"/>
              </a:solidFill>
              <a:ln>
                <a:solidFill>
                  <a:srgbClr val="00B050"/>
                </a:solidFill>
              </a:ln>
            </c:spPr>
          </c:marker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'ID&amp;S'!$S$53:$S$56</c:f>
              <c:strCache>
                <c:ptCount val="4"/>
                <c:pt idx="0">
                  <c:v>TIPO I</c:v>
                </c:pt>
                <c:pt idx="1">
                  <c:v>TIPO II</c:v>
                </c:pt>
                <c:pt idx="2">
                  <c:v>TIPO III</c:v>
                </c:pt>
                <c:pt idx="3">
                  <c:v>TIPO IV</c:v>
                </c:pt>
              </c:strCache>
            </c:strRef>
          </c:cat>
          <c:val>
            <c:numRef>
              <c:f>'ID&amp;S'!$AH$53:$AH$56</c:f>
              <c:numCache>
                <c:formatCode>_(* #,##0.00_);_(* \(#,##0.00\);_(* "-"??_);_(@_)</c:formatCode>
                <c:ptCount val="4"/>
                <c:pt idx="0">
                  <c:v>0.76311728395061729</c:v>
                </c:pt>
                <c:pt idx="1">
                  <c:v>0.75063131313131304</c:v>
                </c:pt>
                <c:pt idx="2">
                  <c:v>0.69140625</c:v>
                </c:pt>
                <c:pt idx="3">
                  <c:v>0.62673611111111116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2514560"/>
        <c:axId val="112516096"/>
      </c:lineChart>
      <c:catAx>
        <c:axId val="112514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pt-BR"/>
          </a:p>
        </c:txPr>
        <c:crossAx val="11251609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2516096"/>
        <c:scaling>
          <c:orientation val="minMax"/>
          <c:max val="1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s-ES"/>
                  <a:t>Índice</a:t>
                </a:r>
                <a:r>
                  <a:rPr lang="es-ES" baseline="0"/>
                  <a:t> de Sustentabilidade</a:t>
                </a:r>
                <a:endParaRPr lang="es-ES"/>
              </a:p>
            </c:rich>
          </c:tx>
          <c:overlay val="0"/>
        </c:title>
        <c:numFmt formatCode="_(* #,##0.00_);_(* \(#,##0.00\);_(* &quot;-&quot;??_);_(@_)" sourceLinked="1"/>
        <c:majorTickMark val="none"/>
        <c:minorTickMark val="none"/>
        <c:tickLblPos val="nextTo"/>
        <c:crossAx val="11251456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13"/>
    </mc:Choice>
    <mc:Fallback>
      <c:style val="13"/>
    </mc:Fallback>
  </mc:AlternateContent>
  <c:chart>
    <c:autoTitleDeleted val="1"/>
    <c:plotArea>
      <c:layout/>
      <c:radarChart>
        <c:radarStyle val="filled"/>
        <c:varyColors val="0"/>
        <c:ser>
          <c:idx val="1"/>
          <c:order val="0"/>
          <c:tx>
            <c:strRef>
              <c:f>'ISG POR TIPO'!$Q$4</c:f>
              <c:strCache>
                <c:ptCount val="1"/>
                <c:pt idx="0">
                  <c:v>Índice de Desarrollo y Sostenibilidad Global</c:v>
                </c:pt>
              </c:strCache>
            </c:strRef>
          </c:tx>
          <c:spPr>
            <a:solidFill>
              <a:schemeClr val="tx1">
                <a:lumMod val="65000"/>
                <a:lumOff val="35000"/>
              </a:schemeClr>
            </a:solidFill>
          </c:spPr>
          <c:dLbls>
            <c:dLbl>
              <c:idx val="0"/>
              <c:layout>
                <c:manualLayout>
                  <c:x val="-2.4360919101032207E-3"/>
                  <c:y val="4.94132798328509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705264337072254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-4.58837598447901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436091910103218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'ISG POR TIPO'!$A$6:$A$9</c:f>
              <c:strCache>
                <c:ptCount val="4"/>
                <c:pt idx="0">
                  <c:v>TIPO I</c:v>
                </c:pt>
                <c:pt idx="1">
                  <c:v>TIPO II</c:v>
                </c:pt>
                <c:pt idx="2">
                  <c:v>TIPO III</c:v>
                </c:pt>
                <c:pt idx="3">
                  <c:v>TIPO IV</c:v>
                </c:pt>
              </c:strCache>
            </c:strRef>
          </c:cat>
          <c:val>
            <c:numRef>
              <c:f>'ISG POR TIPO'!$Q$6:$Q$9</c:f>
              <c:numCache>
                <c:formatCode>_(* #,##0.00_);_(* \(#,##0.00\);_(* "-"??_);_(@_)</c:formatCode>
                <c:ptCount val="4"/>
                <c:pt idx="0">
                  <c:v>0.60468106995884774</c:v>
                </c:pt>
                <c:pt idx="1">
                  <c:v>0.58038720538720423</c:v>
                </c:pt>
                <c:pt idx="2">
                  <c:v>0.6777156127797529</c:v>
                </c:pt>
                <c:pt idx="3">
                  <c:v>0.66811342592592549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02842368"/>
        <c:axId val="102843904"/>
      </c:radarChart>
      <c:catAx>
        <c:axId val="102842368"/>
        <c:scaling>
          <c:orientation val="minMax"/>
        </c:scaling>
        <c:delete val="0"/>
        <c:axPos val="b"/>
        <c:majorGridlines/>
        <c:majorTickMark val="out"/>
        <c:minorTickMark val="none"/>
        <c:tickLblPos val="nextTo"/>
        <c:crossAx val="102843904"/>
        <c:crosses val="autoZero"/>
        <c:auto val="1"/>
        <c:lblAlgn val="ctr"/>
        <c:lblOffset val="100"/>
        <c:noMultiLvlLbl val="0"/>
      </c:catAx>
      <c:valAx>
        <c:axId val="102843904"/>
        <c:scaling>
          <c:orientation val="minMax"/>
          <c:max val="1"/>
        </c:scaling>
        <c:delete val="1"/>
        <c:axPos val="l"/>
        <c:majorGridlines/>
        <c:numFmt formatCode="_(* #,##0.00_);_(* \(#,##0.00\);_(* &quot;-&quot;??_);_(@_)" sourceLinked="1"/>
        <c:majorTickMark val="cross"/>
        <c:minorTickMark val="none"/>
        <c:tickLblPos val="none"/>
        <c:crossAx val="102842368"/>
        <c:crosses val="autoZero"/>
        <c:crossBetween val="between"/>
        <c:majorUnit val="0.1"/>
      </c:valAx>
    </c:plotArea>
    <c:plotVisOnly val="1"/>
    <c:dispBlanksAs val="gap"/>
    <c:showDLblsOverMax val="0"/>
  </c:chart>
  <c:txPr>
    <a:bodyPr/>
    <a:lstStyle/>
    <a:p>
      <a:pPr>
        <a:defRPr sz="1200">
          <a:latin typeface="Arial" pitchFamily="34" charset="0"/>
          <a:cs typeface="Arial" pitchFamily="34" charset="0"/>
        </a:defRPr>
      </a:pPr>
      <a:endParaRPr lang="pt-B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Fluxo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7AE07-09B6-4247-85CA-944C831A8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14</Pages>
  <Words>4183</Words>
  <Characters>22592</Characters>
  <Application>Microsoft Office Word</Application>
  <DocSecurity>0</DocSecurity>
  <Lines>188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Gilvan</dc:creator>
  <cp:lastModifiedBy>MST</cp:lastModifiedBy>
  <cp:revision>43</cp:revision>
  <dcterms:created xsi:type="dcterms:W3CDTF">2013-01-07T15:06:00Z</dcterms:created>
  <dcterms:modified xsi:type="dcterms:W3CDTF">2013-08-26T19:21:00Z</dcterms:modified>
</cp:coreProperties>
</file>