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9" w:rsidRPr="0015469F" w:rsidRDefault="00B11D29" w:rsidP="006463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69F">
        <w:rPr>
          <w:rFonts w:ascii="Times New Roman" w:hAnsi="Times New Roman" w:cs="Times New Roman"/>
          <w:b/>
          <w:bCs/>
          <w:sz w:val="24"/>
          <w:szCs w:val="24"/>
        </w:rPr>
        <w:t xml:space="preserve">A REGRA-MATRIZ DE INCIDÊNCIA TRIBUTÁRIA E O CONSTRUTIVISMO LÓGICO-SEMÂNTICO, NA DOUTRINA DE PAULO DE BARROS CARVALHO: </w:t>
      </w:r>
      <w:r w:rsidRPr="001546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UMA ANÁLISE ACERCA DO CRITÉRIO ESPACIAL PARA A INCIDÊNCIA TRIBUTÁRIA DO IPTU</w:t>
      </w:r>
    </w:p>
    <w:p w:rsidR="00B11D29" w:rsidRPr="0015469F" w:rsidRDefault="00B11D29" w:rsidP="00F70D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1D29" w:rsidRPr="0015469F" w:rsidRDefault="00B11D29" w:rsidP="00F70D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469F">
        <w:rPr>
          <w:rFonts w:ascii="Times New Roman" w:hAnsi="Times New Roman" w:cs="Times New Roman"/>
          <w:sz w:val="24"/>
          <w:szCs w:val="24"/>
        </w:rPr>
        <w:t>Mayara Almeida</w:t>
      </w:r>
      <w:r w:rsidRPr="0015469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B11D29" w:rsidRPr="0015469F" w:rsidRDefault="00B11D29" w:rsidP="00F70D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469F">
        <w:rPr>
          <w:rFonts w:ascii="Times New Roman" w:hAnsi="Times New Roman" w:cs="Times New Roman"/>
          <w:sz w:val="24"/>
          <w:szCs w:val="24"/>
        </w:rPr>
        <w:t>Antônio de Moraes Rego Gaspar</w:t>
      </w:r>
      <w:r w:rsidRPr="0015469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B11D29" w:rsidRPr="0015469F" w:rsidRDefault="00B11D29" w:rsidP="00634E40">
      <w:pPr>
        <w:pStyle w:val="ecxmsonormal"/>
        <w:ind w:left="4536"/>
        <w:jc w:val="both"/>
        <w:rPr>
          <w:rFonts w:ascii="Times New Roman" w:hAnsi="Times New Roman"/>
        </w:rPr>
      </w:pPr>
      <w:r w:rsidRPr="0015469F">
        <w:rPr>
          <w:rFonts w:ascii="Times New Roman" w:hAnsi="Times New Roman"/>
          <w:i/>
          <w:iCs/>
        </w:rPr>
        <w:t xml:space="preserve">Sumário: Introdução; 1. O conceito de tributos e sua espécie; 2. Critérios da regra matriz de incidência tributária; 3. </w:t>
      </w:r>
      <w:r w:rsidR="006013F8" w:rsidRPr="008E0EAD">
        <w:rPr>
          <w:rFonts w:ascii="Times New Roman" w:hAnsi="Times New Roman"/>
          <w:i/>
          <w:iCs/>
        </w:rPr>
        <w:t>3. O critério espacial do IPTU e o conflito com o ITR</w:t>
      </w:r>
      <w:r w:rsidR="009C3DD9">
        <w:rPr>
          <w:rFonts w:ascii="Times New Roman" w:hAnsi="Times New Roman"/>
          <w:i/>
          <w:iCs/>
        </w:rPr>
        <w:t>;</w:t>
      </w:r>
      <w:r w:rsidRPr="0015469F">
        <w:rPr>
          <w:rFonts w:ascii="Times New Roman" w:hAnsi="Times New Roman"/>
          <w:i/>
          <w:iCs/>
        </w:rPr>
        <w:t xml:space="preserve"> </w:t>
      </w:r>
      <w:r w:rsidR="009C3DD9">
        <w:rPr>
          <w:rFonts w:ascii="Times New Roman" w:hAnsi="Times New Roman"/>
          <w:i/>
          <w:iCs/>
        </w:rPr>
        <w:t>4</w:t>
      </w:r>
      <w:r w:rsidRPr="0015469F">
        <w:rPr>
          <w:rFonts w:ascii="Times New Roman" w:hAnsi="Times New Roman"/>
          <w:i/>
          <w:iCs/>
        </w:rPr>
        <w:t xml:space="preserve">. Conclusão; </w:t>
      </w:r>
      <w:r w:rsidR="00B22837">
        <w:rPr>
          <w:rFonts w:ascii="Times New Roman" w:hAnsi="Times New Roman"/>
          <w:i/>
          <w:iCs/>
        </w:rPr>
        <w:t>5</w:t>
      </w:r>
      <w:r w:rsidRPr="0015469F">
        <w:rPr>
          <w:rFonts w:ascii="Times New Roman" w:hAnsi="Times New Roman"/>
          <w:i/>
          <w:iCs/>
        </w:rPr>
        <w:t>. Referências.</w:t>
      </w:r>
    </w:p>
    <w:p w:rsidR="00517107" w:rsidRDefault="00517107" w:rsidP="00517107">
      <w:pPr>
        <w:pStyle w:val="ecxmsonormal"/>
        <w:ind w:firstLine="1134"/>
        <w:rPr>
          <w:rFonts w:ascii="Times New Roman" w:hAnsi="Times New Roman"/>
          <w:b/>
          <w:bCs/>
        </w:rPr>
      </w:pPr>
    </w:p>
    <w:p w:rsidR="00517107" w:rsidRPr="00077893" w:rsidRDefault="00517107" w:rsidP="00517107">
      <w:pPr>
        <w:pStyle w:val="ecxmsonormal"/>
        <w:jc w:val="center"/>
        <w:rPr>
          <w:rFonts w:ascii="Times New Roman" w:hAnsi="Times New Roman"/>
          <w:b/>
          <w:bCs/>
        </w:rPr>
      </w:pPr>
      <w:r w:rsidRPr="00077893">
        <w:rPr>
          <w:rFonts w:ascii="Times New Roman" w:hAnsi="Times New Roman"/>
          <w:b/>
          <w:bCs/>
        </w:rPr>
        <w:t>RESUMO</w:t>
      </w:r>
    </w:p>
    <w:p w:rsidR="006013F8" w:rsidRDefault="006013F8" w:rsidP="006013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AEE">
        <w:rPr>
          <w:rFonts w:ascii="Times New Roman" w:hAnsi="Times New Roman" w:cs="Times New Roman"/>
          <w:sz w:val="24"/>
          <w:szCs w:val="24"/>
        </w:rPr>
        <w:t>O presente trabalho consiste, precipuamente,</w:t>
      </w:r>
      <w:r>
        <w:rPr>
          <w:rFonts w:ascii="Times New Roman" w:hAnsi="Times New Roman" w:cs="Times New Roman"/>
          <w:sz w:val="24"/>
          <w:szCs w:val="24"/>
        </w:rPr>
        <w:t xml:space="preserve"> em analisar </w:t>
      </w:r>
      <w:r w:rsidRPr="00F23AEE">
        <w:rPr>
          <w:rFonts w:ascii="Times New Roman" w:hAnsi="Times New Roman" w:cs="Times New Roman"/>
          <w:sz w:val="24"/>
          <w:szCs w:val="24"/>
        </w:rPr>
        <w:t>a regra matriz de incidência tributária do IPTU sob a visão da doutrina de Paulo de Barros Carvalho. Assim, torna-se importante examinar o verdadeiro sentindo dessa teoria para a incidência do IPTU</w:t>
      </w:r>
      <w:r w:rsidR="00B22837">
        <w:rPr>
          <w:rFonts w:ascii="Times New Roman" w:hAnsi="Times New Roman" w:cs="Times New Roman"/>
          <w:sz w:val="24"/>
          <w:szCs w:val="24"/>
        </w:rPr>
        <w:t>, imposto que será objeto de análise do presente trabalho</w:t>
      </w:r>
      <w:r w:rsidRPr="00F23AEE">
        <w:rPr>
          <w:rFonts w:ascii="Times New Roman" w:hAnsi="Times New Roman" w:cs="Times New Roman"/>
          <w:sz w:val="24"/>
          <w:szCs w:val="24"/>
        </w:rPr>
        <w:t>. Para isso, far-se-á uma ampla pesquisa sobre todo o tema em questão através de uma análise doutrinária</w:t>
      </w:r>
      <w:r>
        <w:rPr>
          <w:rFonts w:ascii="Times New Roman" w:hAnsi="Times New Roman" w:cs="Times New Roman"/>
          <w:sz w:val="24"/>
          <w:szCs w:val="24"/>
        </w:rPr>
        <w:t xml:space="preserve"> e jurisprudencial</w:t>
      </w:r>
      <w:r w:rsidRPr="00F23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Além disso, deverá ser pertinente uma análise da legislação que é aplicada ao tema, bem como a explicação de algumas nuances, como a distinção entre imóveis urbanos e rurais.</w:t>
      </w:r>
    </w:p>
    <w:p w:rsidR="00B825B8" w:rsidRPr="00F23AEE" w:rsidRDefault="00B825B8" w:rsidP="006013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07" w:rsidRDefault="00517107" w:rsidP="00517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893">
        <w:rPr>
          <w:rFonts w:ascii="Times New Roman" w:hAnsi="Times New Roman" w:cs="Times New Roman"/>
          <w:b/>
          <w:bCs/>
          <w:sz w:val="24"/>
          <w:szCs w:val="24"/>
        </w:rPr>
        <w:t>PALAVRAS-CHAVES</w:t>
      </w:r>
    </w:p>
    <w:p w:rsidR="00DD4FF3" w:rsidRPr="00F23AEE" w:rsidRDefault="00DD4FF3" w:rsidP="00DD4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AEE">
        <w:rPr>
          <w:rFonts w:ascii="Times New Roman" w:hAnsi="Times New Roman" w:cs="Times New Roman"/>
          <w:sz w:val="24"/>
          <w:szCs w:val="24"/>
        </w:rPr>
        <w:t xml:space="preserve">Regra matriz de incidência tributária. IPTU. </w:t>
      </w:r>
      <w:r>
        <w:rPr>
          <w:rFonts w:ascii="Times New Roman" w:hAnsi="Times New Roman" w:cs="Times New Roman"/>
          <w:sz w:val="24"/>
          <w:szCs w:val="24"/>
        </w:rPr>
        <w:t>Imóvel urbano. Imóvel rural</w:t>
      </w:r>
    </w:p>
    <w:p w:rsidR="00DD4FF3" w:rsidRDefault="00DD4FF3" w:rsidP="00DD4F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07" w:rsidRDefault="00517107" w:rsidP="00DD4F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DD4FF3" w:rsidRDefault="00DD4FF3" w:rsidP="00DD4F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4FF3" w:rsidRDefault="00DD4FF3" w:rsidP="00DD4F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>O Direito Tributário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ramo do direito público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estuda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relações existentes entre o Estado e o contribuinte, na qual este tem a obrigação de destinar parte do seu patrimônio para contribuir para o exercício da atividade financeira </w:t>
      </w:r>
      <w:r w:rsidR="00800A2A">
        <w:rPr>
          <w:rFonts w:ascii="Times New Roman" w:hAnsi="Times New Roman" w:cs="Times New Roman"/>
          <w:sz w:val="24"/>
          <w:szCs w:val="24"/>
          <w:shd w:val="clear" w:color="auto" w:fill="FFFFFF"/>
        </w:rPr>
        <w:t>estatal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00A2A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esse motivo que o Estado </w:t>
      </w:r>
      <w:r w:rsidR="00B22837">
        <w:rPr>
          <w:rFonts w:ascii="Times New Roman" w:hAnsi="Times New Roman" w:cs="Times New Roman"/>
          <w:sz w:val="24"/>
          <w:szCs w:val="24"/>
          <w:shd w:val="clear" w:color="auto" w:fill="FFFFFF"/>
        </w:rPr>
        <w:t>tem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posição de supremacia nessa relação, possuindo competência de criar e cobrar tributos nos limites impostos pela lei.  É o que ocorre em relação ao IPTU</w:t>
      </w:r>
      <w:r w:rsidR="00800A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imposto de competência dos municípios</w:t>
      </w:r>
      <w:r w:rsidR="00B22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837">
        <w:rPr>
          <w:rFonts w:ascii="Times New Roman" w:hAnsi="Times New Roman" w:cs="Times New Roman"/>
          <w:sz w:val="24"/>
          <w:szCs w:val="24"/>
          <w:shd w:val="clear" w:color="auto" w:fill="FFFFFF"/>
        </w:rPr>
        <w:t>incidente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a propriedade</w:t>
      </w:r>
      <w:r w:rsidR="000E64B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será objeto do presente 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trabalho.  No atual sistema tributário brasileiro, a análise desse tributo é de imprescindível importância, uma vez que visa </w:t>
      </w:r>
      <w:r w:rsidR="000E6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só 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>garantir um aumento dos cofres públicos municipais, mas também contribui</w:t>
      </w:r>
      <w:r w:rsidR="000E64BD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implementação da fu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nção social da propriedade.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D4FF3" w:rsidRPr="009156B9" w:rsidRDefault="00DD4FF3" w:rsidP="00DD4FF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esse motivo, para que essa análise possa ser feita, não se pode deixar de examinar a Regra Matriz de Incidência tributária idealizada por Paulo de Barros Carvalho. Essa teoria é de essencial relevância para o Direito Tributário, uma vez que estabelece um esquema lógico padrão para criação da norma que irá regulamentar a incidência de determinado tributo.  Essa estrutura é </w:t>
      </w:r>
      <w:r w:rsidR="00BA57FE">
        <w:rPr>
          <w:rFonts w:ascii="Times New Roman" w:hAnsi="Times New Roman" w:cs="Times New Roman"/>
          <w:sz w:val="24"/>
          <w:szCs w:val="24"/>
          <w:shd w:val="clear" w:color="auto" w:fill="FFFFFF"/>
        </w:rPr>
        <w:t>formada uma hipótese tributária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>, na qual é composta pelo critério material, espacial e temporal; e por um conseqüente, n</w:t>
      </w:r>
      <w:r w:rsidR="00BA5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>qual estão presentes o critério pessoal e quantitativo.</w:t>
      </w:r>
    </w:p>
    <w:p w:rsidR="00DD4FF3" w:rsidRDefault="00DD4FF3" w:rsidP="00DD4FF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trabalho, no entanto, não irá pormenorizar todos os critérios, devendo ater-se principalmente ao critério espacial do referido imposto, qual seja, </w:t>
      </w:r>
      <w:r w:rsidRPr="009156B9">
        <w:rPr>
          <w:rFonts w:ascii="Times New Roman" w:hAnsi="Times New Roman" w:cs="Times New Roman"/>
          <w:color w:val="000000"/>
          <w:sz w:val="24"/>
          <w:szCs w:val="24"/>
        </w:rPr>
        <w:t xml:space="preserve">o imóvel deverá estar localizado na zona urbana do município para a sua incidência. </w:t>
      </w:r>
      <w:r w:rsidRPr="00915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Esse critério é alvo de muita discussão na doutrina e na jurisprudência, pois está intimamente ligado a aplicação ITR, que tem como critério espacial o fato do </w:t>
      </w:r>
      <w:r w:rsidRPr="009156B9">
        <w:rPr>
          <w:rFonts w:ascii="Times New Roman" w:hAnsi="Times New Roman" w:cs="Times New Roman"/>
          <w:color w:val="000000"/>
          <w:sz w:val="24"/>
          <w:szCs w:val="24"/>
        </w:rPr>
        <w:t>imóvel estar localizad</w:t>
      </w:r>
      <w:r w:rsidR="00BA57FE">
        <w:rPr>
          <w:rFonts w:ascii="Times New Roman" w:hAnsi="Times New Roman" w:cs="Times New Roman"/>
          <w:color w:val="000000"/>
          <w:sz w:val="24"/>
          <w:szCs w:val="24"/>
        </w:rPr>
        <w:t xml:space="preserve">o fora da zona urbana. Assim, </w:t>
      </w:r>
      <w:r>
        <w:rPr>
          <w:rFonts w:ascii="Times New Roman" w:hAnsi="Times New Roman" w:cs="Times New Roman"/>
          <w:color w:val="000000"/>
          <w:sz w:val="24"/>
          <w:szCs w:val="24"/>
        </w:rPr>
        <w:t>os elementos que delimitam quais imóveis estão inseridos na</w:t>
      </w:r>
      <w:r w:rsidRPr="009156B9">
        <w:rPr>
          <w:rFonts w:ascii="Times New Roman" w:hAnsi="Times New Roman" w:cs="Times New Roman"/>
          <w:color w:val="000000"/>
          <w:sz w:val="24"/>
          <w:szCs w:val="24"/>
        </w:rPr>
        <w:t xml:space="preserve"> zona urbana</w:t>
      </w:r>
      <w:r w:rsidR="00BA57FE">
        <w:rPr>
          <w:rFonts w:ascii="Times New Roman" w:hAnsi="Times New Roman" w:cs="Times New Roman"/>
          <w:color w:val="000000"/>
          <w:sz w:val="24"/>
          <w:szCs w:val="24"/>
        </w:rPr>
        <w:t xml:space="preserve"> causa grande celeuma, sendo</w:t>
      </w:r>
      <w:r w:rsidRPr="009156B9">
        <w:rPr>
          <w:rFonts w:ascii="Times New Roman" w:hAnsi="Times New Roman" w:cs="Times New Roman"/>
          <w:color w:val="000000"/>
          <w:sz w:val="24"/>
          <w:szCs w:val="24"/>
        </w:rPr>
        <w:t xml:space="preserve"> alvo de bastante oscilação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 vários sistemas normativos, o que acaba atingindo a própria incidência do referidos impostos. </w:t>
      </w:r>
    </w:p>
    <w:p w:rsidR="00BA57FE" w:rsidRDefault="00BA57FE" w:rsidP="00AC2D41">
      <w:pPr>
        <w:spacing w:after="0" w:line="360" w:lineRule="auto"/>
        <w:ind w:firstLine="113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esse motivo, o presente trabalho visa pontuar o conflito existente entre esses dois tributos, bem como </w:t>
      </w:r>
      <w:r w:rsidR="00E8605D">
        <w:rPr>
          <w:rFonts w:ascii="Times New Roman" w:hAnsi="Times New Roman" w:cs="Times New Roman"/>
          <w:color w:val="000000"/>
          <w:sz w:val="24"/>
          <w:szCs w:val="24"/>
        </w:rPr>
        <w:t>demonstrar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atual entendimento dos tribunais pátrios quanto a esse assunto. Para isso, entretanto, far-se-á uma breve análise sobre os tributos existentes no sistema brasileiro tributário, para só depois </w:t>
      </w:r>
      <w:r w:rsidR="009C6D4F">
        <w:rPr>
          <w:rFonts w:ascii="Times New Roman" w:hAnsi="Times New Roman" w:cs="Times New Roman"/>
          <w:color w:val="000000"/>
          <w:sz w:val="24"/>
          <w:szCs w:val="24"/>
        </w:rPr>
        <w:t>adentrar no estudo sobre o IPTU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Por fim, o critério espacial desse importante imposto será analisado à luz da regra matriz de incidência tributária de Paulo de Barros Carvalho. </w:t>
      </w:r>
    </w:p>
    <w:p w:rsidR="00DD4FF3" w:rsidRDefault="00BA57FE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</w:p>
    <w:p w:rsidR="00C275C9" w:rsidRDefault="0089602F" w:rsidP="00DC39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1D29" w:rsidRPr="0015469F">
        <w:rPr>
          <w:rFonts w:ascii="Times New Roman" w:hAnsi="Times New Roman" w:cs="Times New Roman"/>
          <w:b/>
          <w:bCs/>
          <w:sz w:val="24"/>
          <w:szCs w:val="24"/>
        </w:rPr>
        <w:t xml:space="preserve"> O CONCEITO DE TRIBUTO E SUAS ESPÉCIES</w:t>
      </w:r>
    </w:p>
    <w:p w:rsidR="00BA57FE" w:rsidRDefault="00BA57FE" w:rsidP="00DC39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3D6" w:rsidRDefault="00140059" w:rsidP="00C650C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CTN, no artigo 3º, preceitua que “tributo é toda prestação pecuniária compulsória, em moeda ou cujo valor nela se possa exprimir, que não constitua sanção de ato ilícito, instituída em lei e cobrada mediante atividade administrativa plenamente vinculada”. Importante agora uma rápida análise desses elementos: é uma </w:t>
      </w:r>
      <w:r w:rsidRPr="00C650CE">
        <w:rPr>
          <w:rFonts w:ascii="Times New Roman" w:hAnsi="Times New Roman" w:cs="Times New Roman"/>
          <w:bCs/>
          <w:i/>
          <w:sz w:val="24"/>
          <w:szCs w:val="24"/>
        </w:rPr>
        <w:t>prestação pecuniária</w:t>
      </w:r>
      <w:r w:rsidR="009A521B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porque tenta fazer com que o Estado atinja os fins propostos; é </w:t>
      </w:r>
      <w:r w:rsidRPr="00C650CE">
        <w:rPr>
          <w:rFonts w:ascii="Times New Roman" w:hAnsi="Times New Roman" w:cs="Times New Roman"/>
          <w:bCs/>
          <w:i/>
          <w:sz w:val="24"/>
          <w:szCs w:val="24"/>
        </w:rPr>
        <w:t>compulsória</w:t>
      </w:r>
      <w:r>
        <w:rPr>
          <w:rFonts w:ascii="Times New Roman" w:hAnsi="Times New Roman" w:cs="Times New Roman"/>
          <w:bCs/>
          <w:sz w:val="24"/>
          <w:szCs w:val="24"/>
        </w:rPr>
        <w:t>, porque não depende da vontade do sujeito, uma vez que a obrigação nasce da lei e não pode o indivíduo livrar-se dela</w:t>
      </w:r>
      <w:r w:rsidR="009A521B">
        <w:rPr>
          <w:rFonts w:ascii="Times New Roman" w:hAnsi="Times New Roman" w:cs="Times New Roman"/>
          <w:bCs/>
          <w:sz w:val="24"/>
          <w:szCs w:val="24"/>
        </w:rPr>
        <w:t xml:space="preserve"> por livre e espontânea vontade</w:t>
      </w:r>
      <w:r>
        <w:rPr>
          <w:rFonts w:ascii="Times New Roman" w:hAnsi="Times New Roman" w:cs="Times New Roman"/>
          <w:bCs/>
          <w:sz w:val="24"/>
          <w:szCs w:val="24"/>
        </w:rPr>
        <w:t xml:space="preserve">; é </w:t>
      </w:r>
      <w:r w:rsidRPr="00C650CE">
        <w:rPr>
          <w:rFonts w:ascii="Times New Roman" w:hAnsi="Times New Roman" w:cs="Times New Roman"/>
          <w:bCs/>
          <w:i/>
          <w:sz w:val="24"/>
          <w:szCs w:val="24"/>
        </w:rPr>
        <w:t>em moeda ou cujo valor nela se possa exprimir</w:t>
      </w:r>
      <w:r>
        <w:rPr>
          <w:rFonts w:ascii="Times New Roman" w:hAnsi="Times New Roman" w:cs="Times New Roman"/>
          <w:bCs/>
          <w:sz w:val="24"/>
          <w:szCs w:val="24"/>
        </w:rPr>
        <w:t xml:space="preserve">, porque 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direito brasileiro não admite que os tributos sejam pagos em outros bens que não o dinheiro e também não admite prestação em unidade de serviço; </w:t>
      </w:r>
      <w:r w:rsidRPr="008A0008">
        <w:rPr>
          <w:rFonts w:ascii="Times New Roman" w:hAnsi="Times New Roman" w:cs="Times New Roman"/>
          <w:bCs/>
          <w:i/>
          <w:sz w:val="24"/>
          <w:szCs w:val="24"/>
        </w:rPr>
        <w:t>que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0CE">
        <w:rPr>
          <w:rFonts w:ascii="Times New Roman" w:hAnsi="Times New Roman" w:cs="Times New Roman"/>
          <w:bCs/>
          <w:i/>
          <w:sz w:val="24"/>
          <w:szCs w:val="24"/>
        </w:rPr>
        <w:t>não constitua sanção de ato ilícito</w:t>
      </w:r>
      <w:r w:rsidR="00C650CE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porque </w:t>
      </w:r>
      <w:r w:rsidR="00CB23D6">
        <w:rPr>
          <w:rFonts w:ascii="Times New Roman" w:hAnsi="Times New Roman" w:cs="Times New Roman"/>
          <w:bCs/>
          <w:sz w:val="24"/>
          <w:szCs w:val="24"/>
        </w:rPr>
        <w:t xml:space="preserve">o tributo não é uma penalidade, uma vez que não tem relação alguma com um fato ilícito; </w:t>
      </w:r>
      <w:r w:rsidR="00CB23D6" w:rsidRPr="00C650CE">
        <w:rPr>
          <w:rFonts w:ascii="Times New Roman" w:hAnsi="Times New Roman" w:cs="Times New Roman"/>
          <w:bCs/>
          <w:i/>
          <w:sz w:val="24"/>
          <w:szCs w:val="24"/>
        </w:rPr>
        <w:t>instituída em lei</w:t>
      </w:r>
      <w:r w:rsidR="00C650C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CB23D6">
        <w:rPr>
          <w:rFonts w:ascii="Times New Roman" w:hAnsi="Times New Roman" w:cs="Times New Roman"/>
          <w:bCs/>
          <w:sz w:val="24"/>
          <w:szCs w:val="24"/>
        </w:rPr>
        <w:t xml:space="preserve"> porque, segundo o princípio da legalidade, somente lei poderá criar um tributo; </w:t>
      </w:r>
      <w:r w:rsidR="00CB23D6" w:rsidRPr="00C650CE">
        <w:rPr>
          <w:rFonts w:ascii="Times New Roman" w:hAnsi="Times New Roman" w:cs="Times New Roman"/>
          <w:bCs/>
          <w:i/>
          <w:sz w:val="24"/>
          <w:szCs w:val="24"/>
        </w:rPr>
        <w:t>cobrada mediante atividade admini</w:t>
      </w:r>
      <w:r w:rsidR="00C650CE" w:rsidRPr="00C650CE">
        <w:rPr>
          <w:rFonts w:ascii="Times New Roman" w:hAnsi="Times New Roman" w:cs="Times New Roman"/>
          <w:bCs/>
          <w:i/>
          <w:sz w:val="24"/>
          <w:szCs w:val="24"/>
        </w:rPr>
        <w:t>strativa plenamente vinculada</w:t>
      </w:r>
      <w:r w:rsidR="00C650CE">
        <w:rPr>
          <w:rFonts w:ascii="Times New Roman" w:hAnsi="Times New Roman" w:cs="Times New Roman"/>
          <w:bCs/>
          <w:sz w:val="24"/>
          <w:szCs w:val="24"/>
        </w:rPr>
        <w:t>, uma vez que a atividade administrativa não pode ser discricionária, devendo, por isso, seguir a literalidade da lei (MACHADO, 2012, p. 57-61)</w:t>
      </w:r>
      <w:r w:rsidR="009A521B">
        <w:rPr>
          <w:rFonts w:ascii="Times New Roman" w:hAnsi="Times New Roman" w:cs="Times New Roman"/>
          <w:bCs/>
          <w:sz w:val="24"/>
          <w:szCs w:val="24"/>
        </w:rPr>
        <w:t>.</w:t>
      </w:r>
    </w:p>
    <w:p w:rsidR="00B04EF6" w:rsidRDefault="00A14736" w:rsidP="00C650C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Segundo o</w:t>
      </w:r>
      <w:r w:rsidR="008A0008">
        <w:rPr>
          <w:rFonts w:ascii="Times New Roman" w:hAnsi="Times New Roman" w:cs="Times New Roman"/>
          <w:bCs/>
          <w:sz w:val="24"/>
          <w:szCs w:val="24"/>
        </w:rPr>
        <w:t xml:space="preserve"> artigo 5º do CTN</w:t>
      </w:r>
      <w:r>
        <w:rPr>
          <w:rFonts w:ascii="Times New Roman" w:hAnsi="Times New Roman" w:cs="Times New Roman"/>
          <w:bCs/>
          <w:sz w:val="24"/>
          <w:szCs w:val="24"/>
        </w:rPr>
        <w:t>, as</w:t>
      </w:r>
      <w:r w:rsidR="008A0008">
        <w:rPr>
          <w:rFonts w:ascii="Times New Roman" w:hAnsi="Times New Roman" w:cs="Times New Roman"/>
          <w:bCs/>
          <w:sz w:val="24"/>
          <w:szCs w:val="24"/>
        </w:rPr>
        <w:t xml:space="preserve"> espécies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tributos são</w:t>
      </w:r>
      <w:r w:rsidR="008A0008">
        <w:rPr>
          <w:rFonts w:ascii="Times New Roman" w:hAnsi="Times New Roman" w:cs="Times New Roman"/>
          <w:bCs/>
          <w:sz w:val="24"/>
          <w:szCs w:val="24"/>
        </w:rPr>
        <w:t xml:space="preserve"> as contribuições de melhorias</w:t>
      </w:r>
      <w:r w:rsidR="008C4FF2">
        <w:rPr>
          <w:rFonts w:ascii="Times New Roman" w:hAnsi="Times New Roman" w:cs="Times New Roman"/>
          <w:bCs/>
          <w:sz w:val="24"/>
          <w:szCs w:val="24"/>
        </w:rPr>
        <w:t xml:space="preserve">, as taxas e os impostos. Em que pese o presente trabalho ater-se ao IPTU, espécie de imposto, far-se-á uma breve análise </w:t>
      </w:r>
      <w:r w:rsidR="00B04EF6">
        <w:rPr>
          <w:rFonts w:ascii="Times New Roman" w:hAnsi="Times New Roman" w:cs="Times New Roman"/>
          <w:bCs/>
          <w:sz w:val="24"/>
          <w:szCs w:val="24"/>
        </w:rPr>
        <w:t xml:space="preserve">sobre os demais tributos. </w:t>
      </w:r>
    </w:p>
    <w:p w:rsidR="008A0008" w:rsidRDefault="00B04EF6" w:rsidP="00C650C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Segundo Paulsen (2013, p. 40), as contribuições de melhorias são tributos com fato gerador misto, uma vez que pressupõem “tanto a atividade </w:t>
      </w:r>
      <w:r w:rsidR="00F35387">
        <w:rPr>
          <w:rFonts w:ascii="Times New Roman" w:hAnsi="Times New Roman" w:cs="Times New Roman"/>
          <w:bCs/>
          <w:sz w:val="24"/>
          <w:szCs w:val="24"/>
        </w:rPr>
        <w:t>do Estado (realização de obra pública), como o enriquecimento do contribuinte (valorização imobiliária)</w:t>
      </w:r>
      <w:r w:rsidR="00FF3C4E">
        <w:rPr>
          <w:rFonts w:ascii="Times New Roman" w:hAnsi="Times New Roman" w:cs="Times New Roman"/>
          <w:bCs/>
          <w:sz w:val="24"/>
          <w:szCs w:val="24"/>
        </w:rPr>
        <w:t>”</w:t>
      </w:r>
      <w:r w:rsidR="00F353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C4E">
        <w:rPr>
          <w:rFonts w:ascii="Times New Roman" w:hAnsi="Times New Roman" w:cs="Times New Roman"/>
          <w:bCs/>
          <w:sz w:val="24"/>
          <w:szCs w:val="24"/>
        </w:rPr>
        <w:t xml:space="preserve">Isso </w:t>
      </w:r>
      <w:r w:rsidR="00E95AD2">
        <w:rPr>
          <w:rFonts w:ascii="Times New Roman" w:hAnsi="Times New Roman" w:cs="Times New Roman"/>
          <w:bCs/>
          <w:sz w:val="24"/>
          <w:szCs w:val="24"/>
        </w:rPr>
        <w:t xml:space="preserve">acontece </w:t>
      </w:r>
      <w:r w:rsidR="00FF3C4E">
        <w:rPr>
          <w:rFonts w:ascii="Times New Roman" w:hAnsi="Times New Roman" w:cs="Times New Roman"/>
          <w:bCs/>
          <w:sz w:val="24"/>
          <w:szCs w:val="24"/>
        </w:rPr>
        <w:t xml:space="preserve">porque </w:t>
      </w:r>
      <w:r w:rsidR="00E95AD2">
        <w:rPr>
          <w:rFonts w:ascii="Times New Roman" w:hAnsi="Times New Roman" w:cs="Times New Roman"/>
          <w:bCs/>
          <w:sz w:val="24"/>
          <w:szCs w:val="24"/>
        </w:rPr>
        <w:t xml:space="preserve">alguns contribuintes serão chamados a pagar determinado valor sempre que uma obra pública causar-lhe algum tipo de enriquecimento. </w:t>
      </w:r>
      <w:r w:rsidR="00C772F9">
        <w:rPr>
          <w:rFonts w:ascii="Times New Roman" w:hAnsi="Times New Roman" w:cs="Times New Roman"/>
          <w:bCs/>
          <w:sz w:val="24"/>
          <w:szCs w:val="24"/>
        </w:rPr>
        <w:t xml:space="preserve">A contribuição de melhoria está disposta no Decreto-Lei 195/67, que é responsável por estabelecer </w:t>
      </w:r>
      <w:r w:rsidR="00387C1F">
        <w:rPr>
          <w:rFonts w:ascii="Times New Roman" w:hAnsi="Times New Roman" w:cs="Times New Roman"/>
          <w:bCs/>
          <w:sz w:val="24"/>
          <w:szCs w:val="24"/>
        </w:rPr>
        <w:t>o procedimento do edital a ser realizado, bem como as obras públicas que irão ensejar o pagamento desse tributo (PAULSEN, 2013, p. 41).</w:t>
      </w:r>
    </w:p>
    <w:p w:rsidR="00387C1F" w:rsidRDefault="00387C1F" w:rsidP="00387C1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taxa, segundo </w:t>
      </w:r>
      <w:r w:rsidR="009E6A17">
        <w:rPr>
          <w:rFonts w:ascii="Times New Roman" w:hAnsi="Times New Roman" w:cs="Times New Roman"/>
          <w:bCs/>
          <w:sz w:val="24"/>
          <w:szCs w:val="24"/>
        </w:rPr>
        <w:t>o artigo 145, inciso II, CF,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3B9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é o tributo que tem como fato gerador o exercício regular do poder de polícia, ou a utilização, efetiva ou potencial, de serviço público específico e divisível, prestado ao contri</w:t>
      </w:r>
      <w:r w:rsidR="00B033B9">
        <w:rPr>
          <w:rFonts w:ascii="Times New Roman" w:hAnsi="Times New Roman" w:cs="Times New Roman"/>
          <w:bCs/>
          <w:sz w:val="24"/>
          <w:szCs w:val="24"/>
        </w:rPr>
        <w:t xml:space="preserve">buinte”. </w:t>
      </w:r>
      <w:r w:rsidR="00720441">
        <w:rPr>
          <w:rFonts w:ascii="Times New Roman" w:hAnsi="Times New Roman" w:cs="Times New Roman"/>
          <w:bCs/>
          <w:sz w:val="24"/>
          <w:szCs w:val="24"/>
        </w:rPr>
        <w:t xml:space="preserve">Há dois tipos de taxas: as taxas de serviço e as taxas de polícia. As primeiras são cobradas diante de serviços prestados pelo Estado, desde que estes sejam divisíveis </w:t>
      </w:r>
      <w:r w:rsidR="004C6C87">
        <w:rPr>
          <w:rFonts w:ascii="Times New Roman" w:hAnsi="Times New Roman" w:cs="Times New Roman"/>
          <w:bCs/>
          <w:sz w:val="24"/>
          <w:szCs w:val="24"/>
        </w:rPr>
        <w:t>e específicos; as segundas, ao contrário das primeiras, não exigem que o serviço seja divisível ou específico e nem pode ser cobrada diante, apenas, de um potencial exercício do poder de polícia. Isso significa dizer que elas somente poderão ser cobradas diante de uma efetiva</w:t>
      </w:r>
      <w:r w:rsidR="00C5653D">
        <w:rPr>
          <w:rFonts w:ascii="Times New Roman" w:hAnsi="Times New Roman" w:cs="Times New Roman"/>
          <w:bCs/>
          <w:sz w:val="24"/>
          <w:szCs w:val="24"/>
        </w:rPr>
        <w:t xml:space="preserve"> atuação (CATANA, 2007).</w:t>
      </w:r>
    </w:p>
    <w:p w:rsidR="004C6F00" w:rsidRDefault="00D02B8F" w:rsidP="00387C1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imposto, </w:t>
      </w:r>
      <w:r w:rsidR="00943A87">
        <w:rPr>
          <w:rFonts w:ascii="Times New Roman" w:hAnsi="Times New Roman" w:cs="Times New Roman"/>
          <w:bCs/>
          <w:sz w:val="24"/>
          <w:szCs w:val="24"/>
        </w:rPr>
        <w:t xml:space="preserve">na precisa lição de Sabbag (2013, p. 409), “se define como tributo não vinculado à atividade estatal, o que o torna atrelável à atividade do particular, ou seja, ao âmbito privado do contribuinte”. </w:t>
      </w:r>
      <w:r w:rsidR="00D625F6">
        <w:rPr>
          <w:rFonts w:ascii="Times New Roman" w:hAnsi="Times New Roman" w:cs="Times New Roman"/>
          <w:bCs/>
          <w:sz w:val="24"/>
          <w:szCs w:val="24"/>
        </w:rPr>
        <w:t>O artigo 16 do CTN estabelece que o imposto indepe</w:t>
      </w:r>
      <w:r w:rsidR="00033FD4">
        <w:rPr>
          <w:rFonts w:ascii="Times New Roman" w:hAnsi="Times New Roman" w:cs="Times New Roman"/>
          <w:bCs/>
          <w:sz w:val="24"/>
          <w:szCs w:val="24"/>
        </w:rPr>
        <w:t xml:space="preserve">nde de qualquer atuação estatal, por isso muito se diz que esse tributo tem uma natureza unilateral. </w:t>
      </w:r>
      <w:r w:rsidR="004C6F00">
        <w:rPr>
          <w:rFonts w:ascii="Times New Roman" w:hAnsi="Times New Roman" w:cs="Times New Roman"/>
          <w:bCs/>
          <w:sz w:val="24"/>
          <w:szCs w:val="24"/>
        </w:rPr>
        <w:t>Como não há uma prévia afetação do produto, não há nenhum critério que estabeleça a utilização desse tributo, que será utilizado de acordo com a lei orçamentária (PAULSEN, 2013, p. 38).</w:t>
      </w:r>
    </w:p>
    <w:p w:rsidR="004C6F00" w:rsidRDefault="004C6F00" w:rsidP="00387C1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Em que pese a estipulação, no Código Tributário Nacional, dos três tributos acima mencionados, dois ainda estão previstos na Constituição Federal, qua</w:t>
      </w:r>
      <w:r w:rsidR="008E3833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sejam: empréstimo compulsório e contribuição </w:t>
      </w:r>
      <w:r w:rsidR="001F5E6F">
        <w:rPr>
          <w:rFonts w:ascii="Times New Roman" w:hAnsi="Times New Roman" w:cs="Times New Roman"/>
          <w:bCs/>
          <w:sz w:val="24"/>
          <w:szCs w:val="24"/>
        </w:rPr>
        <w:t>socia</w:t>
      </w:r>
      <w:r>
        <w:rPr>
          <w:rFonts w:ascii="Times New Roman" w:hAnsi="Times New Roman" w:cs="Times New Roman"/>
          <w:bCs/>
          <w:sz w:val="24"/>
          <w:szCs w:val="24"/>
        </w:rPr>
        <w:t xml:space="preserve">l. </w:t>
      </w:r>
      <w:r w:rsidR="00613712">
        <w:rPr>
          <w:rFonts w:ascii="Times New Roman" w:hAnsi="Times New Roman" w:cs="Times New Roman"/>
          <w:bCs/>
          <w:sz w:val="24"/>
          <w:szCs w:val="24"/>
        </w:rPr>
        <w:t>Nesse sentido, o Ministro Moreira Alves, no julgamento do RE 146.733:</w:t>
      </w:r>
    </w:p>
    <w:p w:rsidR="00613712" w:rsidRDefault="00613712" w:rsidP="000A47C4">
      <w:pPr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</w:pPr>
      <w:r w:rsidRPr="00613712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De efeito, a par das três modalidades de tributos (os impostos, as taxas e as contribuições de melhoria) a que se refere o artigo 145 para declarar que são competentes para instituí-los a União, os Estados, o Distrito Federal e os Municípios, os artigos 148 e 149 aludem a duas outras modalidades tributárias, para cuja instituição só a União é competente: o empréstimo compulsório e as contribuições sociais, inclusive as de intervenção no domínio econômico e de interesse das categorias profissionais ou econômica</w:t>
      </w:r>
      <w:r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. (ALVES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apud </w:t>
      </w:r>
      <w:r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DANTAS, 2013)</w:t>
      </w:r>
    </w:p>
    <w:p w:rsidR="00613712" w:rsidRDefault="00613712" w:rsidP="00613712">
      <w:pPr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</w:pPr>
    </w:p>
    <w:p w:rsidR="00613712" w:rsidRPr="00613712" w:rsidRDefault="00613712" w:rsidP="00613712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45FFB" w:rsidRDefault="00892F4F" w:rsidP="00387C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Na precisa lição de Sabbag (2013, p. 509), o que caracteriza as contribuições “é que o produto de suas arrecadaç</w:t>
      </w:r>
      <w:r w:rsidR="00FC44D4">
        <w:rPr>
          <w:rFonts w:ascii="Times New Roman" w:hAnsi="Times New Roman" w:cs="Times New Roman"/>
          <w:bCs/>
          <w:sz w:val="24"/>
          <w:szCs w:val="24"/>
        </w:rPr>
        <w:t xml:space="preserve">ões deve ser carreado para financiar atividades de interesse público, beneficiando certos grupos, e direta ou indiretamente o contribuinte”. </w:t>
      </w:r>
      <w:r w:rsidR="000767B5">
        <w:rPr>
          <w:rFonts w:ascii="Times New Roman" w:hAnsi="Times New Roman" w:cs="Times New Roman"/>
          <w:bCs/>
          <w:sz w:val="24"/>
          <w:szCs w:val="24"/>
        </w:rPr>
        <w:t xml:space="preserve">Assim, esse tributo só consegue ser validado através da existência de um vínculo entre finalidade estatal e produto arrecadado. Conforme o artigo 149 da Constituição Federal, as contribuições dividem-se em três subespécies: </w:t>
      </w:r>
      <w:r w:rsidR="000767B5" w:rsidRPr="00945D11">
        <w:rPr>
          <w:rFonts w:ascii="Times New Roman" w:hAnsi="Times New Roman" w:cs="Times New Roman"/>
          <w:sz w:val="24"/>
          <w:szCs w:val="24"/>
          <w:shd w:val="clear" w:color="auto" w:fill="FFFFFF"/>
        </w:rPr>
        <w:t>contribuições sociais, de intervenção no domínio econômico e de interesse das categorias profissionais ou econômicas</w:t>
      </w:r>
      <w:r w:rsidR="00945D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5D11" w:rsidRPr="00945D11" w:rsidRDefault="00945D11" w:rsidP="006337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empréstimos compulsórios, em contrapartida, são impostos arrecadados com a finalidade básica de conseguir recursos para eventuais situações de calamidade pública, guerra nacional ou investimento nacional relevante e urgente, conforme </w:t>
      </w:r>
      <w:r w:rsidR="00726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preceitua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artigo 148 da Constituição Federal. </w:t>
      </w:r>
      <w:r w:rsidR="00633732">
        <w:rPr>
          <w:rFonts w:ascii="Times New Roman" w:hAnsi="Times New Roman" w:cs="Times New Roman"/>
          <w:sz w:val="24"/>
          <w:szCs w:val="24"/>
          <w:shd w:val="clear" w:color="auto" w:fill="FFFFFF"/>
        </w:rPr>
        <w:t>São tributos criados, unicamente, pela União, através de lei complementar.</w:t>
      </w:r>
      <w:r w:rsidR="00CB6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contrário dos impostos, os empréstimos compulsórios são tributos não vinculados. U</w:t>
      </w:r>
      <w:r w:rsidR="003544E2">
        <w:rPr>
          <w:rFonts w:ascii="Times New Roman" w:hAnsi="Times New Roman" w:cs="Times New Roman"/>
          <w:sz w:val="24"/>
          <w:szCs w:val="24"/>
          <w:shd w:val="clear" w:color="auto" w:fill="FFFFFF"/>
        </w:rPr>
        <w:t>ma</w:t>
      </w:r>
      <w:r w:rsidR="00CB6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características que mais dis</w:t>
      </w:r>
      <w:r w:rsidR="003544E2">
        <w:rPr>
          <w:rFonts w:ascii="Times New Roman" w:hAnsi="Times New Roman" w:cs="Times New Roman"/>
          <w:sz w:val="24"/>
          <w:szCs w:val="24"/>
          <w:shd w:val="clear" w:color="auto" w:fill="FFFFFF"/>
        </w:rPr>
        <w:t>tinguem esse tributo dos demais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4E2">
        <w:rPr>
          <w:rFonts w:ascii="Times New Roman" w:hAnsi="Times New Roman" w:cs="Times New Roman"/>
          <w:sz w:val="24"/>
          <w:szCs w:val="24"/>
          <w:shd w:val="clear" w:color="auto" w:fill="FFFFFF"/>
        </w:rPr>
        <w:t>é a promessa de devolução (PAULSEN, 2013).</w:t>
      </w:r>
    </w:p>
    <w:p w:rsidR="00140059" w:rsidRPr="007A65AA" w:rsidRDefault="00140059" w:rsidP="00DC39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2D41" w:rsidRPr="00892666" w:rsidRDefault="00AC2D41" w:rsidP="00AC2D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666">
        <w:rPr>
          <w:rFonts w:ascii="Times New Roman" w:hAnsi="Times New Roman" w:cs="Times New Roman"/>
          <w:b/>
          <w:bCs/>
          <w:sz w:val="24"/>
          <w:szCs w:val="24"/>
        </w:rPr>
        <w:t>2 BREVES CONSIDERAÇÕES SOBRE OS CRITÉRIOS DA REGRA MATRIZ DE INCIDÊNCIA TRIBUTÁRIA</w:t>
      </w:r>
    </w:p>
    <w:p w:rsidR="00AC2D41" w:rsidRPr="008E0EAD" w:rsidRDefault="00AC2D41" w:rsidP="00AC2D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2D41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A regra matriz de incidência tributária idealizada por Paulo de Barros Ramo Carvalho foi criada para auxiliar na formação de normas jurídicas a serem aplicadas no caso concreto. Esse renomado autor</w:t>
      </w:r>
      <w:r w:rsidR="00726258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através dessa teoria</w:t>
      </w:r>
      <w:r w:rsidR="00726258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apresenta uma estrutura sintática padrão, na qual estão presentes todos os elementos eficazes para a produção de uma norma jurídica para incidência de certo tributo diante de um determinado caso concreto. Desse modo, o modelo esquematizado para essa finalidade é formado por uma hipótese (antecedente), na qual estão </w:t>
      </w:r>
      <w:r w:rsidR="002370F2">
        <w:rPr>
          <w:rFonts w:ascii="Times New Roman" w:hAnsi="Times New Roman" w:cs="Times New Roman"/>
          <w:sz w:val="24"/>
          <w:szCs w:val="24"/>
        </w:rPr>
        <w:t>presentes os critérios material</w:t>
      </w:r>
      <w:r w:rsidRPr="008E0EAD">
        <w:rPr>
          <w:rFonts w:ascii="Times New Roman" w:hAnsi="Times New Roman" w:cs="Times New Roman"/>
          <w:sz w:val="24"/>
          <w:szCs w:val="24"/>
        </w:rPr>
        <w:t xml:space="preserve">, espacial e temporal, e por um </w:t>
      </w:r>
      <w:r w:rsidR="002370F2" w:rsidRPr="008E0EAD">
        <w:rPr>
          <w:rFonts w:ascii="Times New Roman" w:hAnsi="Times New Roman" w:cs="Times New Roman"/>
          <w:sz w:val="24"/>
          <w:szCs w:val="24"/>
        </w:rPr>
        <w:t>conseqüente</w:t>
      </w:r>
      <w:r w:rsidRPr="008E0EAD">
        <w:rPr>
          <w:rFonts w:ascii="Times New Roman" w:hAnsi="Times New Roman" w:cs="Times New Roman"/>
          <w:sz w:val="24"/>
          <w:szCs w:val="24"/>
        </w:rPr>
        <w:t xml:space="preserve">, que é </w:t>
      </w:r>
      <w:r w:rsidRPr="008E0EAD">
        <w:rPr>
          <w:rFonts w:ascii="Times New Roman" w:hAnsi="Times New Roman" w:cs="Times New Roman"/>
          <w:sz w:val="24"/>
          <w:szCs w:val="24"/>
        </w:rPr>
        <w:lastRenderedPageBreak/>
        <w:t xml:space="preserve">formado pelos critérios pessoal e prestacional, que juntos formam a regra matriz de incidência de determinado tributo. </w:t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B32B8">
        <w:rPr>
          <w:rFonts w:ascii="Times New Roman" w:hAnsi="Times New Roman" w:cs="Times New Roman"/>
          <w:sz w:val="24"/>
          <w:szCs w:val="24"/>
        </w:rPr>
        <w:tab/>
      </w:r>
      <w:r w:rsidR="008B32B8">
        <w:rPr>
          <w:rFonts w:ascii="Times New Roman" w:hAnsi="Times New Roman" w:cs="Times New Roman"/>
          <w:sz w:val="24"/>
          <w:szCs w:val="24"/>
        </w:rPr>
        <w:tab/>
      </w:r>
      <w:r w:rsidR="008B32B8">
        <w:rPr>
          <w:rFonts w:ascii="Times New Roman" w:hAnsi="Times New Roman" w:cs="Times New Roman"/>
          <w:sz w:val="24"/>
          <w:szCs w:val="24"/>
        </w:rPr>
        <w:tab/>
      </w:r>
    </w:p>
    <w:p w:rsidR="00AC2D41" w:rsidRPr="008E0EAD" w:rsidRDefault="00AC2D41" w:rsidP="0089266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 No tocante aos critérios presentes na hipótese estes são eficazes para o reconhecimento de determinado fato que tem conseqüência no mundo jurídico, uma vez que como aponta Aurora Tomazini de Carvalho, “tais critérios configuram a informação mínima necessária para a identificação de um fato jurídico” (CARVALHO, </w:t>
      </w:r>
      <w:r w:rsidR="00892666">
        <w:rPr>
          <w:rFonts w:ascii="Times New Roman" w:hAnsi="Times New Roman" w:cs="Times New Roman"/>
          <w:sz w:val="24"/>
          <w:szCs w:val="24"/>
        </w:rPr>
        <w:t xml:space="preserve">2009, </w:t>
      </w:r>
      <w:r w:rsidRPr="008E0EAD">
        <w:rPr>
          <w:rFonts w:ascii="Times New Roman" w:hAnsi="Times New Roman" w:cs="Times New Roman"/>
          <w:sz w:val="24"/>
          <w:szCs w:val="24"/>
        </w:rPr>
        <w:t>p. 367). Dessa forma, o antecedente determina as coordenadas (ação, tempo, lugar) que serão essenciais para o exame da possibilidade de determinado tributo incidir ou não em determinado caso concreto.</w:t>
      </w:r>
      <w:r w:rsidRPr="008E0EAD">
        <w:rPr>
          <w:rFonts w:ascii="Times New Roman" w:hAnsi="Times New Roman" w:cs="Times New Roman"/>
          <w:sz w:val="24"/>
          <w:szCs w:val="24"/>
        </w:rPr>
        <w:tab/>
      </w:r>
    </w:p>
    <w:p w:rsidR="00AC2D41" w:rsidRPr="008E0EAD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O critério material presente no antecedente está relacionado a um acontecimento propriamente dito, ou seja, àquele fato que ocorre no mundo fenomênico realizado pela ação humana que d</w:t>
      </w:r>
      <w:r w:rsidR="002370F2">
        <w:rPr>
          <w:rFonts w:ascii="Times New Roman" w:hAnsi="Times New Roman" w:cs="Times New Roman"/>
          <w:sz w:val="24"/>
          <w:szCs w:val="24"/>
        </w:rPr>
        <w:t>á</w:t>
      </w:r>
      <w:r w:rsidRPr="008E0EAD">
        <w:rPr>
          <w:rFonts w:ascii="Times New Roman" w:hAnsi="Times New Roman" w:cs="Times New Roman"/>
          <w:sz w:val="24"/>
          <w:szCs w:val="24"/>
        </w:rPr>
        <w:t xml:space="preserve"> ensejo a obrigação tributária. Segundo Carvalho (2007,</w:t>
      </w:r>
      <w:r w:rsidR="002370F2">
        <w:rPr>
          <w:rFonts w:ascii="Times New Roman" w:hAnsi="Times New Roman" w:cs="Times New Roman"/>
          <w:sz w:val="24"/>
          <w:szCs w:val="24"/>
        </w:rPr>
        <w:t xml:space="preserve"> </w:t>
      </w:r>
      <w:r w:rsidRPr="008E0EAD">
        <w:rPr>
          <w:rFonts w:ascii="Times New Roman" w:hAnsi="Times New Roman" w:cs="Times New Roman"/>
          <w:sz w:val="24"/>
          <w:szCs w:val="24"/>
        </w:rPr>
        <w:t xml:space="preserve">p. 371), esse critério é formado por um verbo e um complemento que designam uma ação que traz necessariamente conseqüências para o </w:t>
      </w:r>
      <w:r w:rsidR="002370F2">
        <w:rPr>
          <w:rFonts w:ascii="Times New Roman" w:hAnsi="Times New Roman" w:cs="Times New Roman"/>
          <w:sz w:val="24"/>
          <w:szCs w:val="24"/>
        </w:rPr>
        <w:t>mundo jurídico. Por esse motivo é</w:t>
      </w:r>
      <w:r w:rsidRPr="008E0EAD">
        <w:rPr>
          <w:rFonts w:ascii="Times New Roman" w:hAnsi="Times New Roman" w:cs="Times New Roman"/>
          <w:sz w:val="24"/>
          <w:szCs w:val="24"/>
        </w:rPr>
        <w:t xml:space="preserve"> que verbos e complementos que exprimem ações de caráter subjetivos não faz</w:t>
      </w:r>
      <w:r w:rsidR="002370F2">
        <w:rPr>
          <w:rFonts w:ascii="Times New Roman" w:hAnsi="Times New Roman" w:cs="Times New Roman"/>
          <w:sz w:val="24"/>
          <w:szCs w:val="24"/>
        </w:rPr>
        <w:t>em</w:t>
      </w:r>
      <w:r w:rsidRPr="008E0EAD">
        <w:rPr>
          <w:rFonts w:ascii="Times New Roman" w:hAnsi="Times New Roman" w:cs="Times New Roman"/>
          <w:sz w:val="24"/>
          <w:szCs w:val="24"/>
        </w:rPr>
        <w:t xml:space="preserve"> parte da essência da descrição do critério material.  </w:t>
      </w:r>
    </w:p>
    <w:p w:rsidR="00AC2D41" w:rsidRPr="008E0EAD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O critério espacial já é caracterizado como a proposição da hipótese que permite identificar o local onde ocorreu fato que dará ensejo a obrigação tributária.  Este local não será necessariamente o mesmo do local de pagamento do tributo, uma vez que quando surge a obrigação de pagar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 hipótese espacial tributária já foi satisfeita. Como ensina Melina Lukic “entende-se por local de pagamento aquele definido pela legislação tributária como sendo adequado para resolução do vínculo tributário, ou seja, o local de pagamento exterioriza o espaço de exaurimento do crédito tributário” (LUKIC, 2012).  </w:t>
      </w:r>
    </w:p>
    <w:p w:rsidR="00AC2D41" w:rsidRPr="008E0EAD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É importante salientar que Paulo de Barros Carvalho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fazendo uma relação entre o local de ocorrência de certo acontecimento e incidência da norma tributária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subdividiu o critério material da seguinte forma: em pontual, regional, territorial e universal.  O primeiro está relacionado ao local exato e predeterminado que o fato deve ocorrer para que haja a incidência tributária. Assim, determinado indivíduo tem obrigação de pagar certo tributo se o acontecimento ocorrer especificamente na área demarcada e especificada para incidência tributária. Em sentido contrário, quando a área de consumação para a incidência tributária não está delineada de forma precisa e exclusiva se faz presente o critério espacial regional. Este é identificado como uma região ou determinado espaço territorial, n</w:t>
      </w:r>
      <w:r w:rsidR="002370F2">
        <w:rPr>
          <w:rFonts w:ascii="Times New Roman" w:hAnsi="Times New Roman" w:cs="Times New Roman"/>
          <w:sz w:val="24"/>
          <w:szCs w:val="24"/>
        </w:rPr>
        <w:t>o</w:t>
      </w:r>
      <w:r w:rsidRPr="008E0EAD">
        <w:rPr>
          <w:rFonts w:ascii="Times New Roman" w:hAnsi="Times New Roman" w:cs="Times New Roman"/>
          <w:sz w:val="24"/>
          <w:szCs w:val="24"/>
        </w:rPr>
        <w:t xml:space="preserve"> qual o fato pode ocorrer para que o enunciado tributário se faça presente. No tocante ao aspecto territorial do enunciado espacial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aponta Carvalho (2007, p. 375) que está relacionado “a um local bem </w:t>
      </w:r>
      <w:r w:rsidRPr="008E0EAD">
        <w:rPr>
          <w:rFonts w:ascii="Times New Roman" w:hAnsi="Times New Roman" w:cs="Times New Roman"/>
          <w:sz w:val="24"/>
          <w:szCs w:val="24"/>
        </w:rPr>
        <w:lastRenderedPageBreak/>
        <w:t>gené</w:t>
      </w:r>
      <w:r w:rsidR="002370F2">
        <w:rPr>
          <w:rFonts w:ascii="Times New Roman" w:hAnsi="Times New Roman" w:cs="Times New Roman"/>
          <w:sz w:val="24"/>
          <w:szCs w:val="24"/>
        </w:rPr>
        <w:t>rico, onde todo e qualquer fato</w:t>
      </w:r>
      <w:r w:rsidRPr="008E0EAD">
        <w:rPr>
          <w:rFonts w:ascii="Times New Roman" w:hAnsi="Times New Roman" w:cs="Times New Roman"/>
          <w:sz w:val="24"/>
          <w:szCs w:val="24"/>
        </w:rPr>
        <w:t xml:space="preserve">, que suceda sob o manto de vigência territorial da lei, estará apto a </w:t>
      </w:r>
      <w:r w:rsidR="008B32B8" w:rsidRPr="008E0EAD">
        <w:rPr>
          <w:rFonts w:ascii="Times New Roman" w:hAnsi="Times New Roman" w:cs="Times New Roman"/>
          <w:sz w:val="24"/>
          <w:szCs w:val="24"/>
        </w:rPr>
        <w:t>desencadear</w:t>
      </w:r>
      <w:r w:rsidRPr="008E0EAD">
        <w:rPr>
          <w:rFonts w:ascii="Times New Roman" w:hAnsi="Times New Roman" w:cs="Times New Roman"/>
          <w:sz w:val="24"/>
          <w:szCs w:val="24"/>
        </w:rPr>
        <w:t xml:space="preserve"> seu</w:t>
      </w:r>
      <w:r w:rsidR="002370F2">
        <w:rPr>
          <w:rFonts w:ascii="Times New Roman" w:hAnsi="Times New Roman" w:cs="Times New Roman"/>
          <w:sz w:val="24"/>
          <w:szCs w:val="24"/>
        </w:rPr>
        <w:t>s</w:t>
      </w:r>
      <w:r w:rsidRPr="008E0EAD">
        <w:rPr>
          <w:rFonts w:ascii="Times New Roman" w:hAnsi="Times New Roman" w:cs="Times New Roman"/>
          <w:sz w:val="24"/>
          <w:szCs w:val="24"/>
        </w:rPr>
        <w:t xml:space="preserve"> efeitos peculiares”. Já o universal é bem amplo atingindo não só os fatos que ocorrem no território nacional, mas também aqueles que ocorrem em outros </w:t>
      </w:r>
      <w:r w:rsidR="008B32B8" w:rsidRPr="008E0EAD">
        <w:rPr>
          <w:rFonts w:ascii="Times New Roman" w:hAnsi="Times New Roman" w:cs="Times New Roman"/>
          <w:sz w:val="24"/>
          <w:szCs w:val="24"/>
        </w:rPr>
        <w:t>países</w:t>
      </w:r>
      <w:r w:rsidRPr="008E0EAD">
        <w:rPr>
          <w:rFonts w:ascii="Times New Roman" w:hAnsi="Times New Roman" w:cs="Times New Roman"/>
          <w:sz w:val="24"/>
          <w:szCs w:val="24"/>
        </w:rPr>
        <w:t>.</w:t>
      </w:r>
    </w:p>
    <w:p w:rsidR="008B32B8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O critério temporal da hipótese de incidência tributária esta relacionado ao exato momento que ocorreu o fato gerador de determinado tributo. Como ensina </w:t>
      </w:r>
      <w:r w:rsidR="002370F2">
        <w:rPr>
          <w:rFonts w:ascii="Times New Roman" w:hAnsi="Times New Roman" w:cs="Times New Roman"/>
          <w:sz w:val="24"/>
          <w:szCs w:val="24"/>
        </w:rPr>
        <w:t>Melina Lukic</w:t>
      </w:r>
      <w:r w:rsidRPr="008E0EAD">
        <w:rPr>
          <w:rFonts w:ascii="Times New Roman" w:hAnsi="Times New Roman" w:cs="Times New Roman"/>
          <w:sz w:val="24"/>
          <w:szCs w:val="24"/>
        </w:rPr>
        <w:t xml:space="preserve"> “</w:t>
      </w:r>
      <w:r w:rsidR="002370F2">
        <w:rPr>
          <w:rFonts w:ascii="Times New Roman" w:hAnsi="Times New Roman" w:cs="Times New Roman"/>
          <w:sz w:val="24"/>
          <w:szCs w:val="24"/>
        </w:rPr>
        <w:t>o</w:t>
      </w:r>
      <w:r w:rsidRPr="008E0EAD">
        <w:rPr>
          <w:rFonts w:ascii="Times New Roman" w:hAnsi="Times New Roman" w:cs="Times New Roman"/>
          <w:sz w:val="24"/>
          <w:szCs w:val="24"/>
        </w:rPr>
        <w:t xml:space="preserve"> critério temporal é compreendido como o grupo de indicações, contidas no suposto da regra, que oferecem elementos capazes de definir, com precisão, em que </w:t>
      </w:r>
      <w:r w:rsidR="002370F2">
        <w:rPr>
          <w:rFonts w:ascii="Times New Roman" w:hAnsi="Times New Roman" w:cs="Times New Roman"/>
          <w:sz w:val="24"/>
          <w:szCs w:val="24"/>
        </w:rPr>
        <w:t>momento se deu o fato descrito”</w:t>
      </w:r>
      <w:r w:rsidRPr="008E0EAD">
        <w:rPr>
          <w:rFonts w:ascii="Times New Roman" w:hAnsi="Times New Roman" w:cs="Times New Roman"/>
          <w:sz w:val="24"/>
          <w:szCs w:val="24"/>
        </w:rPr>
        <w:t xml:space="preserve"> (LUKIC, 2012).  Segundo Aurora Tomazini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esse critério temporal possui duas funções precípuas para que possa ser criados deveres e direitos tributários, uma direta e outra indireta. A primeira está relacionada a determinação do exato instante do acontecimento fático no mundo fenomênico e a outra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continuação da primeira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está baseada na identificação das regras existentes que irão incidir no caso concreto (CARVALHO,</w:t>
      </w:r>
      <w:r w:rsidR="000A47C4">
        <w:rPr>
          <w:rFonts w:ascii="Times New Roman" w:hAnsi="Times New Roman" w:cs="Times New Roman"/>
          <w:sz w:val="24"/>
          <w:szCs w:val="24"/>
        </w:rPr>
        <w:t xml:space="preserve"> 2009,</w:t>
      </w:r>
      <w:r w:rsidRPr="008E0EAD">
        <w:rPr>
          <w:rFonts w:ascii="Times New Roman" w:hAnsi="Times New Roman" w:cs="Times New Roman"/>
          <w:sz w:val="24"/>
          <w:szCs w:val="24"/>
        </w:rPr>
        <w:t xml:space="preserve"> p. 384). Assim, esse enunciado normativo permite que</w:t>
      </w:r>
      <w:r w:rsidR="002370F2">
        <w:rPr>
          <w:rFonts w:ascii="Times New Roman" w:hAnsi="Times New Roman" w:cs="Times New Roman"/>
          <w:sz w:val="24"/>
          <w:szCs w:val="24"/>
        </w:rPr>
        <w:t xml:space="preserve"> se identifique o momento especí</w:t>
      </w:r>
      <w:r w:rsidRPr="008E0EAD">
        <w:rPr>
          <w:rFonts w:ascii="Times New Roman" w:hAnsi="Times New Roman" w:cs="Times New Roman"/>
          <w:sz w:val="24"/>
          <w:szCs w:val="24"/>
        </w:rPr>
        <w:t>fico do nascimento do vínculo jurídico para que desta forma possa incidir a obrigação tributária.</w:t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  <w:r w:rsidRPr="008E0EAD">
        <w:rPr>
          <w:rFonts w:ascii="Times New Roman" w:hAnsi="Times New Roman" w:cs="Times New Roman"/>
          <w:sz w:val="24"/>
          <w:szCs w:val="24"/>
        </w:rPr>
        <w:tab/>
      </w:r>
    </w:p>
    <w:p w:rsidR="00AC2D41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Em relação aos critérios existentes no conseqüente da regra matriz tributária</w:t>
      </w:r>
      <w:r w:rsidR="002370F2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estes t</w:t>
      </w:r>
      <w:r w:rsidR="002370F2">
        <w:rPr>
          <w:rFonts w:ascii="Times New Roman" w:hAnsi="Times New Roman" w:cs="Times New Roman"/>
          <w:sz w:val="24"/>
          <w:szCs w:val="24"/>
        </w:rPr>
        <w:t>ê</w:t>
      </w:r>
      <w:r w:rsidRPr="008E0EAD">
        <w:rPr>
          <w:rFonts w:ascii="Times New Roman" w:hAnsi="Times New Roman" w:cs="Times New Roman"/>
          <w:sz w:val="24"/>
          <w:szCs w:val="24"/>
        </w:rPr>
        <w:t>m função precípua de possibilitar a identificação dos sujeitos e do</w:t>
      </w:r>
      <w:r w:rsidR="00AD0897">
        <w:rPr>
          <w:rFonts w:ascii="Times New Roman" w:hAnsi="Times New Roman" w:cs="Times New Roman"/>
          <w:sz w:val="24"/>
          <w:szCs w:val="24"/>
        </w:rPr>
        <w:t xml:space="preserve"> objeto da prestação presentes </w:t>
      </w:r>
      <w:r w:rsidRPr="008E0EAD">
        <w:rPr>
          <w:rFonts w:ascii="Times New Roman" w:hAnsi="Times New Roman" w:cs="Times New Roman"/>
          <w:sz w:val="24"/>
          <w:szCs w:val="24"/>
        </w:rPr>
        <w:t xml:space="preserve">na relação tributária. Desse modo, são critérios pessoal e prestacional que permitem analisar o vínculo jurídico existente em determinada relação fática tributária sendo eficazes para identificar o papel do Estado (sujeito ativo) e do contribuinte (sujeito passivo); o primeiro na posição de cobrar o tributo e o </w:t>
      </w:r>
      <w:r w:rsidR="00AD0897">
        <w:rPr>
          <w:rFonts w:ascii="Times New Roman" w:hAnsi="Times New Roman" w:cs="Times New Roman"/>
          <w:sz w:val="24"/>
          <w:szCs w:val="24"/>
        </w:rPr>
        <w:t>segundo na obrigação de pagá-lo</w:t>
      </w:r>
      <w:r>
        <w:rPr>
          <w:rFonts w:ascii="Times New Roman" w:hAnsi="Times New Roman" w:cs="Times New Roman"/>
          <w:sz w:val="24"/>
          <w:szCs w:val="24"/>
        </w:rPr>
        <w:t xml:space="preserve"> (MARICATO, 2009).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D41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O critério pessoal permite identificar</w:t>
      </w:r>
      <w:r w:rsidR="00AD0897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quando da ocorrência do fato jurídico</w:t>
      </w:r>
      <w:r w:rsidR="00AD0897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os sujeitos que estão envolvidos nessa relação. Assim, denomina-se o sujeito ativo da relação tributária aquele tem o poder de cobrar determinado tributo, ou seja, “é o individuo que tem o direito de exigir a conduta prescrita, aquele em favor de quem se deva realizar a conduta”. (CARVALHO, 2007, p. 368). O Código Tributário Nacional no artigo 119 afirma que as pessoas jurídicas de direito público, ou seja, a União, o Estado, o Município e Distrito Federal são sujeitos ativos da relação tributária, e desse modo são titulares do direito subjetivo de cobrar tributo. Já o sujeito passivo é a pessoa que tem o dever de pagar determinado tributo</w:t>
      </w:r>
      <w:r w:rsidR="00AD0897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que é o contribuinte ou quem lhe faça as vezes. Como afirma Crepaldi</w:t>
      </w:r>
      <w:r w:rsidR="00AD0897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“</w:t>
      </w:r>
      <w:r w:rsidR="00AD0897">
        <w:rPr>
          <w:rFonts w:ascii="Times New Roman" w:hAnsi="Times New Roman" w:cs="Times New Roman"/>
          <w:sz w:val="24"/>
          <w:szCs w:val="24"/>
        </w:rPr>
        <w:t>trata-se do devedor do tributo</w:t>
      </w:r>
      <w:r w:rsidRPr="008E0EAD">
        <w:rPr>
          <w:rFonts w:ascii="Times New Roman" w:hAnsi="Times New Roman" w:cs="Times New Roman"/>
          <w:sz w:val="24"/>
          <w:szCs w:val="24"/>
        </w:rPr>
        <w:t>, que pode ser pessoa física ou j</w:t>
      </w:r>
      <w:r w:rsidR="008B32B8">
        <w:rPr>
          <w:rFonts w:ascii="Times New Roman" w:hAnsi="Times New Roman" w:cs="Times New Roman"/>
          <w:sz w:val="24"/>
          <w:szCs w:val="24"/>
        </w:rPr>
        <w:t xml:space="preserve">urídica, privada ou pública ou </w:t>
      </w:r>
      <w:r w:rsidR="008B32B8" w:rsidRPr="008E0EAD">
        <w:rPr>
          <w:rFonts w:ascii="Times New Roman" w:hAnsi="Times New Roman" w:cs="Times New Roman"/>
          <w:sz w:val="24"/>
          <w:szCs w:val="24"/>
        </w:rPr>
        <w:t>responsável</w:t>
      </w:r>
      <w:r w:rsidRPr="008E0EAD">
        <w:rPr>
          <w:rFonts w:ascii="Times New Roman" w:hAnsi="Times New Roman" w:cs="Times New Roman"/>
          <w:sz w:val="24"/>
          <w:szCs w:val="24"/>
        </w:rPr>
        <w:t>. Em tese qualquer pessoa tem capacidade tributária passiva até as pessoas políticas” (CREPALDI, p.186, 2011).</w:t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  <w:r w:rsidRPr="008E0EAD">
        <w:rPr>
          <w:rFonts w:ascii="Times New Roman" w:hAnsi="Times New Roman" w:cs="Times New Roman"/>
          <w:color w:val="FF6600"/>
          <w:sz w:val="24"/>
          <w:szCs w:val="24"/>
        </w:rPr>
        <w:tab/>
      </w:r>
    </w:p>
    <w:p w:rsidR="00AC2D41" w:rsidRPr="008E0EAD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lastRenderedPageBreak/>
        <w:t xml:space="preserve">O último critério, o prestacional, tem função de apontar de forma especificada a conduta que o agente deve realizar para que a obrigação que existe para com o sujeito passivo seja satisfeita. No tocante a relação tributária sempre será cumprida a obrigação através de uma prestação pecuniária do sujeito passivo aos cofres públicos.  Dessa forma, esse critério é formado pela base de cálculo e alíquota que são elementos que visam determinar </w:t>
      </w:r>
      <w:r w:rsidR="008B32B8">
        <w:rPr>
          <w:rFonts w:ascii="Times New Roman" w:hAnsi="Times New Roman" w:cs="Times New Roman"/>
          <w:sz w:val="24"/>
          <w:szCs w:val="24"/>
        </w:rPr>
        <w:t>o</w:t>
      </w:r>
      <w:r w:rsidRPr="008E0EAD">
        <w:rPr>
          <w:rFonts w:ascii="Times New Roman" w:hAnsi="Times New Roman" w:cs="Times New Roman"/>
          <w:sz w:val="24"/>
          <w:szCs w:val="24"/>
        </w:rPr>
        <w:t xml:space="preserve"> valor que deve ser pago pelo sujeito </w:t>
      </w:r>
      <w:r w:rsidR="00AD0897">
        <w:rPr>
          <w:rFonts w:ascii="Times New Roman" w:hAnsi="Times New Roman" w:cs="Times New Roman"/>
          <w:sz w:val="24"/>
          <w:szCs w:val="24"/>
        </w:rPr>
        <w:t>para o cumprimento da obrigação</w:t>
      </w:r>
      <w:r w:rsidRPr="008E0EAD">
        <w:rPr>
          <w:rFonts w:ascii="Times New Roman" w:hAnsi="Times New Roman" w:cs="Times New Roman"/>
          <w:sz w:val="24"/>
          <w:szCs w:val="24"/>
        </w:rPr>
        <w:t xml:space="preserve"> (CARVALHO, 2007, p. 387).   Assim, a base cálculo consiste em um valor sobre o qual irá incidir a alíquota para a exata determinação da quantia que deve ser p</w:t>
      </w:r>
      <w:r w:rsidR="00AD0897">
        <w:rPr>
          <w:rFonts w:ascii="Times New Roman" w:hAnsi="Times New Roman" w:cs="Times New Roman"/>
          <w:sz w:val="24"/>
          <w:szCs w:val="24"/>
        </w:rPr>
        <w:t>aga</w:t>
      </w:r>
      <w:r w:rsidRPr="008E0EAD">
        <w:rPr>
          <w:rFonts w:ascii="Times New Roman" w:hAnsi="Times New Roman" w:cs="Times New Roman"/>
          <w:sz w:val="24"/>
          <w:szCs w:val="24"/>
        </w:rPr>
        <w:t xml:space="preserve"> pelo contribuinte</w:t>
      </w:r>
      <w:r w:rsidR="008B32B8">
        <w:rPr>
          <w:rFonts w:ascii="Times New Roman" w:hAnsi="Times New Roman" w:cs="Times New Roman"/>
          <w:sz w:val="24"/>
          <w:szCs w:val="24"/>
        </w:rPr>
        <w:t xml:space="preserve"> aos cof</w:t>
      </w:r>
      <w:r w:rsidR="00AD0897">
        <w:rPr>
          <w:rFonts w:ascii="Times New Roman" w:hAnsi="Times New Roman" w:cs="Times New Roman"/>
          <w:sz w:val="24"/>
          <w:szCs w:val="24"/>
        </w:rPr>
        <w:t>res públicos</w:t>
      </w:r>
      <w:r w:rsidR="008B32B8">
        <w:rPr>
          <w:rFonts w:ascii="Times New Roman" w:hAnsi="Times New Roman" w:cs="Times New Roman"/>
          <w:sz w:val="24"/>
          <w:szCs w:val="24"/>
        </w:rPr>
        <w:t xml:space="preserve"> (CREPALDI</w:t>
      </w:r>
      <w:r w:rsidRPr="008E0EAD">
        <w:rPr>
          <w:rFonts w:ascii="Times New Roman" w:hAnsi="Times New Roman" w:cs="Times New Roman"/>
          <w:sz w:val="24"/>
          <w:szCs w:val="24"/>
        </w:rPr>
        <w:t xml:space="preserve">, 2011 p. 188).  Por esse motivo, o valor da alíquota deve sempre está expresso na lei instituidora do tributo que geralmente vem disposto em percentual. </w:t>
      </w:r>
    </w:p>
    <w:p w:rsidR="00AC2D41" w:rsidRPr="008E0EAD" w:rsidRDefault="00AC2D41" w:rsidP="00AC2D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Conclui-se, então, que a regra matriz de incidência tributária mostra-se de significativa importância para o direito tributário, uma vez que o esquema lógico proposto pela teoria é eficaz não só para a identificação do campo de incidência de determinado tributo, mas também para auxiliar a construção das normas jurídicas tributárias evitando aplicações equivocadas de determinado tributo. </w:t>
      </w:r>
    </w:p>
    <w:p w:rsidR="00B11D29" w:rsidRPr="0015469F" w:rsidRDefault="00B11D29" w:rsidP="00DC3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D29" w:rsidRDefault="0089602F" w:rsidP="00B919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7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D29" w:rsidRPr="0015469F">
        <w:rPr>
          <w:rFonts w:ascii="Times New Roman" w:hAnsi="Times New Roman" w:cs="Times New Roman"/>
          <w:b/>
          <w:bCs/>
          <w:sz w:val="24"/>
          <w:szCs w:val="24"/>
        </w:rPr>
        <w:t>BREVES CONSIDERAÇÕES ACERCA DO CONFLITO ENTRE O IPTU E O ITR</w:t>
      </w:r>
    </w:p>
    <w:p w:rsidR="008B32B8" w:rsidRDefault="008B32B8" w:rsidP="008B32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O IPTU (imposto sobre a propriedade predial e territorial urbana) é um tributo de competência dos município</w:t>
      </w:r>
      <w:r>
        <w:rPr>
          <w:rFonts w:ascii="Times New Roman" w:hAnsi="Times New Roman" w:cs="Times New Roman"/>
          <w:sz w:val="24"/>
          <w:szCs w:val="24"/>
        </w:rPr>
        <w:t>s (CF</w:t>
      </w:r>
      <w:r w:rsidRPr="008E0EAD">
        <w:rPr>
          <w:rFonts w:ascii="Times New Roman" w:hAnsi="Times New Roman" w:cs="Times New Roman"/>
          <w:sz w:val="24"/>
          <w:szCs w:val="24"/>
        </w:rPr>
        <w:t xml:space="preserve">, artigo 156, inciso I) que tem como função não só a arrecadação de recursos financeiros para seu ente instituidor, mas também constitui-se um importante instrumento para a promoção </w:t>
      </w:r>
      <w:r w:rsidR="00FD7C36">
        <w:rPr>
          <w:rFonts w:ascii="Times New Roman" w:hAnsi="Times New Roman" w:cs="Times New Roman"/>
          <w:sz w:val="24"/>
          <w:szCs w:val="24"/>
        </w:rPr>
        <w:t>da função social da propriedade (CREPALDI, p. 311, 2011).</w:t>
      </w:r>
      <w:r w:rsidRPr="008E0EAD">
        <w:rPr>
          <w:rFonts w:ascii="Times New Roman" w:hAnsi="Times New Roman" w:cs="Times New Roman"/>
          <w:sz w:val="24"/>
          <w:szCs w:val="24"/>
        </w:rPr>
        <w:t xml:space="preserve"> Como todo imposto, para incidência do IPTU é necessário que exista uma situação jurídica que pressuponha a obrigação tributária que no caso desse tributo é ser proprietário de imóvel urbano. Assim, o IPTU constitui-se um imposto que tem como “fato gerador uma situação independentemente de qualquer atividade estatal específica, relativa ao contribuinte” (CREPALDI, p. 19, 2011). </w:t>
      </w:r>
      <w:r w:rsidRPr="008E0EAD">
        <w:rPr>
          <w:rFonts w:ascii="Times New Roman" w:hAnsi="Times New Roman" w:cs="Times New Roman"/>
          <w:sz w:val="24"/>
          <w:szCs w:val="24"/>
        </w:rPr>
        <w:tab/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Antes de adentrar na análise aprofundada do critério espacial do IPTU, é importante tecer alguns comentários sobre os outros critérios presentes na Regra Matriz de Incidência desse tributo tão relevantes quanto para aplicação desse imposto. Assim, considera-se critério material para incidência do IPTU ser proprietário de imóvel urbano, ou seja, “ser proprietário de imóvel predial ou territorial; ser titular de domínio útil; ser possuidor a</w:t>
      </w:r>
      <w:r w:rsidR="00FD7C36">
        <w:rPr>
          <w:rFonts w:ascii="Times New Roman" w:hAnsi="Times New Roman" w:cs="Times New Roman"/>
          <w:sz w:val="24"/>
          <w:szCs w:val="24"/>
        </w:rPr>
        <w:t xml:space="preserve"> qualquer título de tal imóvel” (CTN, </w:t>
      </w:r>
      <w:r w:rsidRPr="008E0EAD">
        <w:rPr>
          <w:rFonts w:ascii="Times New Roman" w:hAnsi="Times New Roman" w:cs="Times New Roman"/>
          <w:sz w:val="24"/>
          <w:szCs w:val="24"/>
        </w:rPr>
        <w:t>art. 32). No tocante ao critério temporal</w:t>
      </w:r>
      <w:r w:rsidR="00FD7C36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 sua definição dependerá do que foi instituído pela lei criadora do tributo, que geralmente o</w:t>
      </w:r>
      <w:r>
        <w:rPr>
          <w:rFonts w:ascii="Times New Roman" w:hAnsi="Times New Roman" w:cs="Times New Roman"/>
          <w:sz w:val="24"/>
          <w:szCs w:val="24"/>
        </w:rPr>
        <w:t xml:space="preserve">corre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 1º janeiro de cada ano. </w:t>
      </w:r>
      <w:r w:rsidRPr="008E0EAD">
        <w:rPr>
          <w:rFonts w:ascii="Times New Roman" w:hAnsi="Times New Roman" w:cs="Times New Roman"/>
          <w:sz w:val="24"/>
          <w:szCs w:val="24"/>
        </w:rPr>
        <w:t>Quanto ao critério pessoal</w:t>
      </w:r>
      <w:r w:rsidR="00FD7C36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o sujeito ativo para cobrança do tributo é o Município, e o sujeito passivo é constituído, segundo Miranda</w:t>
      </w:r>
      <w:r w:rsidR="00FD7C36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“pelas pessoas físicas e jurídicas que seja proprietária plena do bem predial ou territorial, ou, quem tenha o domínio útil ou qualquer tipo de posse com ânimo, exercício ou exteriorização de tornar-se proprietário pleno (MIRANDA, 2002, p. 320). </w:t>
      </w:r>
      <w:r w:rsidR="00FD7C36">
        <w:rPr>
          <w:rFonts w:ascii="Times New Roman" w:hAnsi="Times New Roman" w:cs="Times New Roman"/>
          <w:sz w:val="24"/>
          <w:szCs w:val="24"/>
        </w:rPr>
        <w:t>Q</w:t>
      </w:r>
      <w:r w:rsidRPr="008E0EAD">
        <w:rPr>
          <w:rFonts w:ascii="Times New Roman" w:hAnsi="Times New Roman" w:cs="Times New Roman"/>
          <w:sz w:val="24"/>
          <w:szCs w:val="24"/>
        </w:rPr>
        <w:t>uanto ao critério quantitativo</w:t>
      </w:r>
      <w:r w:rsidR="00FD7C36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a base de cálculo </w:t>
      </w:r>
      <w:r w:rsidR="00FD7C36">
        <w:rPr>
          <w:rFonts w:ascii="Times New Roman" w:hAnsi="Times New Roman" w:cs="Times New Roman"/>
          <w:sz w:val="24"/>
          <w:szCs w:val="24"/>
        </w:rPr>
        <w:t>do IPTU é valor venal do imóvel</w:t>
      </w:r>
      <w:r w:rsidRPr="008E0EAD">
        <w:rPr>
          <w:rFonts w:ascii="Times New Roman" w:hAnsi="Times New Roman" w:cs="Times New Roman"/>
          <w:sz w:val="24"/>
          <w:szCs w:val="24"/>
        </w:rPr>
        <w:t xml:space="preserve"> (CTN, art. 33), ou seja</w:t>
      </w:r>
      <w:r w:rsidR="00FD7C36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o valor de mercado sobre o qual irá incidir a alíquota que é </w:t>
      </w:r>
      <w:r w:rsidR="00FD7C36">
        <w:rPr>
          <w:rFonts w:ascii="Times New Roman" w:hAnsi="Times New Roman" w:cs="Times New Roman"/>
          <w:sz w:val="24"/>
          <w:szCs w:val="24"/>
        </w:rPr>
        <w:t>fixada na lei de cada Município</w:t>
      </w:r>
      <w:r w:rsidRPr="008E0EAD">
        <w:rPr>
          <w:rFonts w:ascii="Times New Roman" w:hAnsi="Times New Roman" w:cs="Times New Roman"/>
          <w:sz w:val="24"/>
          <w:szCs w:val="24"/>
        </w:rPr>
        <w:t xml:space="preserve"> (SABBAG, 2013,1006). </w:t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Feita essas breves considerações, passa-se agora à analise aprofundada do critério espacial do IPTU. Como foi fartamente explicado em linhas anteriores, o critério espacial presente na hipótese da Regra Matriz de Incidência Tributária tem função de delimitar o local onde deve ocorrer o fato que dará ensejo a obrigação tributária (CARVALHO, p. 374, 2007).  Assim, é considerado critério espacial para a incidência tributária do IPTU ter um imóvel localizado na zona urbana do município, ou seja, “quer isto dizer que não é qualquer propriedade predial ou territorial que poderá ser eleita pelo legislador infraconstitucional para compor o antecedente da Regra Matriz de Incidência: somente as propriedades urbanas”. (FAL</w:t>
      </w:r>
      <w:r w:rsidR="005D6415">
        <w:rPr>
          <w:rFonts w:ascii="Times New Roman" w:hAnsi="Times New Roman" w:cs="Times New Roman"/>
          <w:sz w:val="24"/>
          <w:szCs w:val="24"/>
        </w:rPr>
        <w:t>C</w:t>
      </w:r>
      <w:r w:rsidRPr="008E0EAD">
        <w:rPr>
          <w:rFonts w:ascii="Times New Roman" w:hAnsi="Times New Roman" w:cs="Times New Roman"/>
          <w:sz w:val="24"/>
          <w:szCs w:val="24"/>
        </w:rPr>
        <w:t>ÃO, 2008).</w:t>
      </w:r>
      <w:r w:rsidRPr="008E0EAD">
        <w:rPr>
          <w:rFonts w:ascii="Times New Roman" w:hAnsi="Times New Roman" w:cs="Times New Roman"/>
          <w:sz w:val="24"/>
          <w:szCs w:val="24"/>
        </w:rPr>
        <w:tab/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Faz mister salientar que a análise do critério espacial do IPTU está inteiramente relacionado com a hipótese de incidência de outro imposto sobre a propriedade que o ITR.  O ITR, ao contrário do IPTU, tem função extrafiscal, funcionando “como instrumento auxiliar do disciplinamento estatal da propriedade rural” (MACHADO, 2012, p. 349). A competência desse tributo é da União e seu fato gerador é “a propriedade, o domínio útil ou a posse de imóvel por natureza, localizado fora da zona urbana do município” (Lei 9</w:t>
      </w:r>
      <w:r w:rsidR="005D6415">
        <w:rPr>
          <w:rFonts w:ascii="Times New Roman" w:hAnsi="Times New Roman" w:cs="Times New Roman"/>
          <w:sz w:val="24"/>
          <w:szCs w:val="24"/>
        </w:rPr>
        <w:t>.</w:t>
      </w:r>
      <w:r w:rsidRPr="008E0EAD">
        <w:rPr>
          <w:rFonts w:ascii="Times New Roman" w:hAnsi="Times New Roman" w:cs="Times New Roman"/>
          <w:sz w:val="24"/>
          <w:szCs w:val="24"/>
        </w:rPr>
        <w:t>393/1996, art. 1º). O CTN estabelece, no seu artigo 30, que a base de cálculo do imposto é o seu valor fundiário, de</w:t>
      </w:r>
      <w:r w:rsidR="005D6415">
        <w:rPr>
          <w:rFonts w:ascii="Times New Roman" w:hAnsi="Times New Roman" w:cs="Times New Roman"/>
          <w:sz w:val="24"/>
          <w:szCs w:val="24"/>
        </w:rPr>
        <w:t xml:space="preserve">vendo levar-se em consideração </w:t>
      </w:r>
      <w:r w:rsidRPr="008E0EAD">
        <w:rPr>
          <w:rFonts w:ascii="Times New Roman" w:hAnsi="Times New Roman" w:cs="Times New Roman"/>
          <w:sz w:val="24"/>
          <w:szCs w:val="24"/>
        </w:rPr>
        <w:t>somente a extensão da terra, sem quaisquer acessórios ou benfeitorias a ela conexos. Além disso, as alíquotas do ITR apresentam variações de acordo com o tamanho do imóvel, conforme tabela anexa à Lei 9.393/96 (PAULSEN, 2013).</w:t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O imposto sobre o território rural (ITR) e o imposto sobre a propriedade predial e territorial urbana (IPTU) são alvos de muita controvérsia na doutrina e na jurisprudência, principalmente no que tange à destinação econômica do imóvel e a localização do mesmo. Isso porque o artigo 15 do Decreto 57/66 acabou trazendo uma significativa mudança na definição do critério espacial desses dois tributos. </w:t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Como se pôde observar pelo que já fora comentado, os dois impostos delimitam o fato gerador através do critério topográfico, uma vez que se o imóvel estiver localizado na zona urbana, há incidência do IPTU; por outro lado, se estiver localizado na zona rural, é o </w:t>
      </w:r>
      <w:r w:rsidRPr="008E0EAD">
        <w:rPr>
          <w:rFonts w:ascii="Times New Roman" w:hAnsi="Times New Roman" w:cs="Times New Roman"/>
          <w:sz w:val="24"/>
          <w:szCs w:val="24"/>
        </w:rPr>
        <w:lastRenderedPageBreak/>
        <w:t>ITR que incide. O Código Tributário Nacional considera zona urbana aquela que além de ser definida na lei municipal, também têm, pelo menos, dois melhoramentos públicos do artigo § 1º, do art. 32 do CTN (HARADA</w:t>
      </w:r>
      <w:r w:rsidR="002918A5">
        <w:rPr>
          <w:rFonts w:ascii="Times New Roman" w:hAnsi="Times New Roman" w:cs="Times New Roman"/>
          <w:sz w:val="24"/>
          <w:szCs w:val="24"/>
        </w:rPr>
        <w:t>, 2007</w:t>
      </w:r>
      <w:r w:rsidRPr="008E0EAD">
        <w:rPr>
          <w:rFonts w:ascii="Times New Roman" w:hAnsi="Times New Roman" w:cs="Times New Roman"/>
          <w:sz w:val="24"/>
          <w:szCs w:val="24"/>
        </w:rPr>
        <w:t>). Todavia, o Decreto 57/66 acrescentou um outro critério para a definição do fato gerador desses dois tributos, qual seja: a destinação econômica do imóvel (FALCÃO</w:t>
      </w:r>
      <w:r w:rsidR="005D6415">
        <w:rPr>
          <w:rFonts w:ascii="Times New Roman" w:hAnsi="Times New Roman" w:cs="Times New Roman"/>
          <w:sz w:val="24"/>
          <w:szCs w:val="24"/>
        </w:rPr>
        <w:t>, 2008</w:t>
      </w:r>
      <w:r w:rsidRPr="008E0EAD">
        <w:rPr>
          <w:rFonts w:ascii="Times New Roman" w:hAnsi="Times New Roman" w:cs="Times New Roman"/>
          <w:sz w:val="24"/>
          <w:szCs w:val="24"/>
        </w:rPr>
        <w:t xml:space="preserve">). O artigo 15 desse Decreto tinha a seguinte disposição: </w:t>
      </w:r>
    </w:p>
    <w:p w:rsidR="005D6415" w:rsidRDefault="008B32B8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415">
        <w:rPr>
          <w:rFonts w:ascii="Times New Roman" w:hAnsi="Times New Roman" w:cs="Times New Roman"/>
          <w:sz w:val="20"/>
          <w:szCs w:val="20"/>
        </w:rPr>
        <w:t>Art. 15. O disposto no art. 32 da Lei nº 5.172, de 25 de outubro de 1966, não abrange o imóvel de que, comprovadamente, seja utilizado em exploração extrativa vegetal, agrícola, pecuária ou agroindustrial, incidindo assim, sobre o mesmo, o ITR e demais tributos com os mesmo cobrados.</w:t>
      </w:r>
    </w:p>
    <w:p w:rsidR="005D6415" w:rsidRDefault="005D6415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B32B8" w:rsidRPr="005D6415" w:rsidRDefault="008B32B8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4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Esse dispositivo acabou sendo revogado pelo artigo 6º da Lei nº 6585/72, que posteriormente foi declarado inconstitucional pelo Supremo Tribunal Federal.</w:t>
      </w:r>
      <w:r w:rsidRPr="008E0EAD">
        <w:rPr>
          <w:rFonts w:ascii="Times New Roman" w:hAnsi="Times New Roman" w:cs="Times New Roman"/>
          <w:sz w:val="24"/>
          <w:szCs w:val="24"/>
        </w:rPr>
        <w:tab/>
        <w:t>Logo após esse fato, através do Recurso Extraordinário nº 140.773-5/210, o Decreto 57/66 passou a ter natureza de lei complementar, não podendo ser modificado através de lei ordinária. É o que se extrai do julgado:</w:t>
      </w:r>
    </w:p>
    <w:p w:rsidR="008B32B8" w:rsidRPr="005D6415" w:rsidRDefault="008B32B8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415">
        <w:rPr>
          <w:rFonts w:ascii="Times New Roman" w:hAnsi="Times New Roman" w:cs="Times New Roman"/>
          <w:sz w:val="20"/>
          <w:szCs w:val="20"/>
        </w:rPr>
        <w:t>(...) II - O c. Supremo Tribunal Federal pacificou o entendimento no sentido de que a regra do art. 32 do Código Tributário Nacional, na redação dada pelo art. 15 do Decreto-Lei 57/66, foi recepcionada pela Constituição Federal de 1967, pela Emenda Constitucional 01/69 e pela atual Constituição Federal de 1988 como norma com natureza de lei Complementar, por ser regra geral tributária acerca dos tributos ITR e IPTU, assim somente podendo ser alterada por norma desta mesma espécie, pelo que declarou a inconstitucionalidade do art. 6° e seu parágrafo único da Lei 5.868/72 (STF. RE 94.850-8/MG. LEX 46/91. Rel. Min. Moreira Alves) e também do art. 12 da mesma Lei (na parte que revogava o art. 15 do Decreto-Lei 57/66 (STF. RE 140773 / SP. J. 08/10/1998, DJ 04-06-1999, p. 17; EMENT 1953-01/127. Rel. Min. Sydney Sanches; Resolução 09/2005 do Senado Federal), restabelecendo assim a plena vigência do art. 32 do CTN, impondo a regra da prevalência da destinação do imóvel para fins de incidência do ITR ou do IPTU, sujeitando-se o imóvel com destinação rural ao ITR mesmo que esteja na área urbana do município.</w:t>
      </w:r>
    </w:p>
    <w:p w:rsidR="008B32B8" w:rsidRPr="005D6415" w:rsidRDefault="008B32B8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B32B8" w:rsidRPr="008E0EAD" w:rsidRDefault="008B32B8" w:rsidP="008B32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B32B8" w:rsidRPr="008E0EAD" w:rsidRDefault="008B32B8" w:rsidP="008B32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>Assim, após o pronunciamento do Supremo no que tange a esse assunto, o critério adotado passou a ser o da destinação econômica do imóvel, o que mostra a insuficiência do critério de localização para determinar a incidência desses impostos.</w:t>
      </w:r>
      <w:r w:rsidR="005D6415">
        <w:rPr>
          <w:rFonts w:ascii="Times New Roman" w:hAnsi="Times New Roman" w:cs="Times New Roman"/>
          <w:sz w:val="24"/>
          <w:szCs w:val="24"/>
        </w:rPr>
        <w:t xml:space="preserve"> </w:t>
      </w:r>
      <w:r w:rsidRPr="008E0EAD">
        <w:rPr>
          <w:rFonts w:ascii="Times New Roman" w:hAnsi="Times New Roman" w:cs="Times New Roman"/>
          <w:sz w:val="24"/>
          <w:szCs w:val="24"/>
        </w:rPr>
        <w:t>Não é outro, aliás, o posicionamento dos tribunais pátrios:</w:t>
      </w:r>
    </w:p>
    <w:p w:rsidR="008B32B8" w:rsidRPr="005D6415" w:rsidRDefault="008B32B8" w:rsidP="008B32B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415">
        <w:rPr>
          <w:rFonts w:ascii="Times New Roman" w:hAnsi="Times New Roman" w:cs="Times New Roman"/>
          <w:sz w:val="20"/>
          <w:szCs w:val="20"/>
        </w:rPr>
        <w:t>TRIBUTÁRIO. IPTU. ITR. IMÓVEL. EXPLORAÇÃO EXTRATIVA VEGETAL. ART. 32 DOCTN, 15 DO DECRETO-LEI Nº 57/66. O artigo 15 do Decreto-Lei nº 57/66 exclui da incidência do IPTU os imóveis cuja destinação seja, comprovadamente a de exploração agrícola, pecuária ou industrial, sobre os quais incide o Imposto Territorial Rural-ITR, de competência da União. 2. Tratando-se de imóvel cuja finalidade é a exploração extrativa vegetal, ilegítima é a cobrança, pelo Município, do IPTU, cujo fato gerador se dá em razão da localização do imóvel e não da destinação econômica. Precedente. 3. Recurso especial improvido. (Superior Tribunal de Justiça, RESP nº 738.628, Relator Ministro Castro Meira, DJU 20.06.2005, p. 259 – grifou-se).</w:t>
      </w:r>
    </w:p>
    <w:p w:rsidR="008B32B8" w:rsidRPr="005D6415" w:rsidRDefault="008B32B8" w:rsidP="008B32B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B32B8" w:rsidRPr="005D6415" w:rsidRDefault="008B32B8" w:rsidP="008B32B8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415">
        <w:rPr>
          <w:rFonts w:ascii="Times New Roman" w:hAnsi="Times New Roman" w:cs="Times New Roman"/>
          <w:sz w:val="20"/>
          <w:szCs w:val="20"/>
        </w:rPr>
        <w:lastRenderedPageBreak/>
        <w:t>TRIBUTÁRIO. IMÓVEL NA ÁREA URBANA. DESTINAÇÃO RURAL. IPTU. NÃO-INCIDÊNCIA. ART. 15 DO DL 57/1966. RECURSO REPETITIVO. ART. 543-C DO CPC.1. Não incide IPTU, mas ITR, sobre imóvel localizado na área urbana do Município, desde que comprovadamente utilizado em exploração extrativa, vegetal, agrícola, pecuária ou agroindustrial (art. 15 do DL 57/1966). 2. Recurso Especial provido. Acórdão sujeito ao regime do art. 543-C do CPC e da Resolução 8/2008 do STJ. (</w:t>
      </w:r>
      <w:r w:rsidRPr="005D6415">
        <w:rPr>
          <w:rFonts w:ascii="Times New Roman" w:hAnsi="Times New Roman" w:cs="Times New Roman"/>
          <w:sz w:val="20"/>
          <w:szCs w:val="20"/>
          <w:shd w:val="clear" w:color="auto" w:fill="FFFFFF"/>
        </w:rPr>
        <w:t>REsp 1112646 SP 2009/0051088-6, Relator: Ministro Herman Benjamin, Data do Julgamento: 26/08/2009, Data da Publicação: 28/08/2009)</w:t>
      </w:r>
    </w:p>
    <w:p w:rsidR="008B32B8" w:rsidRPr="008E0EAD" w:rsidRDefault="008B32B8" w:rsidP="008B32B8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B32B8" w:rsidRPr="008E0EAD" w:rsidRDefault="008B32B8" w:rsidP="008B32B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32B8" w:rsidRPr="008E0EAD" w:rsidRDefault="008B32B8" w:rsidP="008B32B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0EAD">
        <w:rPr>
          <w:rFonts w:ascii="Times New Roman" w:hAnsi="Times New Roman" w:cs="Times New Roman"/>
          <w:sz w:val="24"/>
          <w:szCs w:val="24"/>
        </w:rPr>
        <w:t xml:space="preserve">Como pode ser </w:t>
      </w:r>
      <w:r w:rsidR="005D6415">
        <w:rPr>
          <w:rFonts w:ascii="Times New Roman" w:hAnsi="Times New Roman" w:cs="Times New Roman"/>
          <w:sz w:val="24"/>
          <w:szCs w:val="24"/>
        </w:rPr>
        <w:t>observado</w:t>
      </w:r>
      <w:r w:rsidRPr="008E0EAD">
        <w:rPr>
          <w:rFonts w:ascii="Times New Roman" w:hAnsi="Times New Roman" w:cs="Times New Roman"/>
          <w:sz w:val="24"/>
          <w:szCs w:val="24"/>
        </w:rPr>
        <w:t xml:space="preserve">, o critério de destinação do imóvel </w:t>
      </w:r>
      <w:bookmarkStart w:id="0" w:name="_GoBack"/>
      <w:bookmarkEnd w:id="0"/>
      <w:r w:rsidRPr="008E0EAD">
        <w:rPr>
          <w:rFonts w:ascii="Times New Roman" w:hAnsi="Times New Roman" w:cs="Times New Roman"/>
          <w:sz w:val="24"/>
          <w:szCs w:val="24"/>
        </w:rPr>
        <w:t>é o utilizado no</w:t>
      </w:r>
      <w:r w:rsidR="005D6415">
        <w:rPr>
          <w:rFonts w:ascii="Times New Roman" w:hAnsi="Times New Roman" w:cs="Times New Roman"/>
          <w:sz w:val="24"/>
          <w:szCs w:val="24"/>
        </w:rPr>
        <w:t>s dias de hoje e isso pode ser constatado</w:t>
      </w:r>
      <w:r w:rsidRPr="008E0EAD">
        <w:rPr>
          <w:rFonts w:ascii="Times New Roman" w:hAnsi="Times New Roman" w:cs="Times New Roman"/>
          <w:sz w:val="24"/>
          <w:szCs w:val="24"/>
        </w:rPr>
        <w:t xml:space="preserve"> facilmente pelas inúmeras jurisprudências atuais. Isso faz com que os municípios possam instituir o IPTU em bens que se localizam na área urbana, sem, contudo, realizar os tributos naqueles que são utilizados para a exploração extrativa vegetal, agrícola, pecuária ou agro-industrial, uma vez que essas áreas, por expressa disposição legal, estão sujeitas ao ITR e não mais ao IPTU. Essa mudança</w:t>
      </w:r>
      <w:r w:rsidR="002918A5">
        <w:rPr>
          <w:rFonts w:ascii="Times New Roman" w:hAnsi="Times New Roman" w:cs="Times New Roman"/>
          <w:sz w:val="24"/>
          <w:szCs w:val="24"/>
        </w:rPr>
        <w:t>,</w:t>
      </w:r>
      <w:r w:rsidRPr="008E0EAD">
        <w:rPr>
          <w:rFonts w:ascii="Times New Roman" w:hAnsi="Times New Roman" w:cs="Times New Roman"/>
          <w:sz w:val="24"/>
          <w:szCs w:val="24"/>
        </w:rPr>
        <w:t xml:space="preserve"> que vem sendo adotada pelo</w:t>
      </w:r>
      <w:r w:rsidR="002918A5">
        <w:rPr>
          <w:rFonts w:ascii="Times New Roman" w:hAnsi="Times New Roman" w:cs="Times New Roman"/>
          <w:sz w:val="24"/>
          <w:szCs w:val="24"/>
        </w:rPr>
        <w:t>s principais tribunais federais,</w:t>
      </w:r>
      <w:r w:rsidRPr="008E0EAD">
        <w:rPr>
          <w:rFonts w:ascii="Times New Roman" w:hAnsi="Times New Roman" w:cs="Times New Roman"/>
          <w:sz w:val="24"/>
          <w:szCs w:val="24"/>
        </w:rPr>
        <w:t xml:space="preserve"> mostra a preocupação hodierna com os “pequenos municípios rurais brasileiros” (LIRA, 2012). Nesse sentido, Kiyoshi Harada:</w:t>
      </w:r>
    </w:p>
    <w:p w:rsidR="008B32B8" w:rsidRDefault="008B32B8" w:rsidP="008B32B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918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crescimento da cidade com a progressiva expansão de zona urbana do município, inclusive, com quase a absolvição total da zona rural em algumas comunas, têm trazido problemas de ordem tributária para diversos munícipes, que sempre se dedicaram às atividades agropastoris. São surpreendidos, da noite para o dia, com a nova tributação: o IPTU 'n' vezes mais oneroso do que o tradicional ITR que vinham pagando (HADARA</w:t>
      </w:r>
      <w:r w:rsidRPr="002918A5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Pr="002918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2007). </w:t>
      </w:r>
    </w:p>
    <w:p w:rsidR="002918A5" w:rsidRDefault="002918A5" w:rsidP="008B32B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2918A5" w:rsidRPr="002918A5" w:rsidRDefault="002918A5" w:rsidP="002918A5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B32B8" w:rsidRPr="008E0EAD" w:rsidRDefault="008B32B8" w:rsidP="008B32B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0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Assim, diante do que já foi fartamente exposto, constata-se que o critério de destinação do imóvel, aceito pela Corte Maior, é o que vem prevalecendo. Assim, em áreas que, comprovadamente, haja “exploração extrativa vegetal, agrícola, agropecuária ou agroindustrial” (DL 57/66, art. 15), ainda que urbanas, incide não mais o IPTU, mas sim o ITR. </w:t>
      </w:r>
    </w:p>
    <w:p w:rsidR="004E0A2F" w:rsidRDefault="004E0A2F" w:rsidP="004E0A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B32B8" w:rsidRDefault="008B32B8" w:rsidP="00DD4FF3">
      <w:pPr>
        <w:pStyle w:val="NormalWeb"/>
        <w:spacing w:before="0" w:beforeAutospacing="0" w:after="0" w:afterAutospacing="0" w:line="274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 CONCLUSÃO</w:t>
      </w:r>
    </w:p>
    <w:p w:rsidR="006D6B13" w:rsidRDefault="006D6B13" w:rsidP="00DD4FF3">
      <w:pPr>
        <w:pStyle w:val="NormalWeb"/>
        <w:spacing w:before="0" w:beforeAutospacing="0" w:after="0" w:afterAutospacing="0" w:line="274" w:lineRule="atLeast"/>
        <w:rPr>
          <w:rFonts w:ascii="Times New Roman" w:hAnsi="Times New Roman"/>
          <w:b/>
          <w:bCs/>
        </w:rPr>
      </w:pPr>
    </w:p>
    <w:p w:rsidR="00641359" w:rsidRDefault="00B825B8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  <w:bookmarkStart w:id="1" w:name="OLE_LINK1"/>
      <w:r w:rsidRPr="00B825B8">
        <w:rPr>
          <w:rFonts w:ascii="Times New Roman" w:hAnsi="Times New Roman"/>
          <w:shd w:val="clear" w:color="auto" w:fill="FFFFFF"/>
        </w:rPr>
        <w:t>Diante do exposto, pode-se nota</w:t>
      </w:r>
      <w:r w:rsidR="00641359">
        <w:rPr>
          <w:rFonts w:ascii="Times New Roman" w:hAnsi="Times New Roman"/>
          <w:shd w:val="clear" w:color="auto" w:fill="FFFFFF"/>
        </w:rPr>
        <w:t>r</w:t>
      </w:r>
      <w:r w:rsidRPr="00B825B8">
        <w:rPr>
          <w:rFonts w:ascii="Times New Roman" w:hAnsi="Times New Roman"/>
          <w:shd w:val="clear" w:color="auto" w:fill="FFFFFF"/>
        </w:rPr>
        <w:t xml:space="preserve"> que a Regra Matriz de Incidência </w:t>
      </w:r>
      <w:r w:rsidR="00641359">
        <w:rPr>
          <w:rFonts w:ascii="Times New Roman" w:hAnsi="Times New Roman"/>
          <w:shd w:val="clear" w:color="auto" w:fill="FFFFFF"/>
        </w:rPr>
        <w:t>T</w:t>
      </w:r>
      <w:r w:rsidRPr="00B825B8">
        <w:rPr>
          <w:rFonts w:ascii="Times New Roman" w:hAnsi="Times New Roman"/>
          <w:shd w:val="clear" w:color="auto" w:fill="FFFFFF"/>
        </w:rPr>
        <w:t>ributária estabelece uma estrutura lógica que contribui bastante para determinar o campo de incidência de determinada norma tributária. Desse modo, foi at</w:t>
      </w:r>
      <w:r w:rsidR="00641359">
        <w:rPr>
          <w:rFonts w:ascii="Times New Roman" w:hAnsi="Times New Roman"/>
          <w:shd w:val="clear" w:color="auto" w:fill="FFFFFF"/>
        </w:rPr>
        <w:t xml:space="preserve">ravés da análise dos critérios </w:t>
      </w:r>
      <w:r w:rsidRPr="00B825B8">
        <w:rPr>
          <w:rFonts w:ascii="Times New Roman" w:hAnsi="Times New Roman"/>
          <w:shd w:val="clear" w:color="auto" w:fill="FFFFFF"/>
        </w:rPr>
        <w:t>mate</w:t>
      </w:r>
      <w:r>
        <w:rPr>
          <w:rFonts w:ascii="Times New Roman" w:hAnsi="Times New Roman"/>
          <w:shd w:val="clear" w:color="auto" w:fill="FFFFFF"/>
        </w:rPr>
        <w:t>rial, espacial</w:t>
      </w:r>
      <w:r w:rsidRPr="00B825B8">
        <w:rPr>
          <w:rFonts w:ascii="Times New Roman" w:hAnsi="Times New Roman"/>
          <w:shd w:val="clear" w:color="auto" w:fill="FFFFFF"/>
        </w:rPr>
        <w:t xml:space="preserve">, temporal, pessoal e prestacional que </w:t>
      </w:r>
      <w:r w:rsidR="00641359">
        <w:rPr>
          <w:rFonts w:ascii="Times New Roman" w:hAnsi="Times New Roman"/>
          <w:shd w:val="clear" w:color="auto" w:fill="FFFFFF"/>
        </w:rPr>
        <w:t xml:space="preserve">foi possível </w:t>
      </w:r>
      <w:r w:rsidRPr="00B825B8">
        <w:rPr>
          <w:rFonts w:ascii="Times New Roman" w:hAnsi="Times New Roman"/>
          <w:shd w:val="clear" w:color="auto" w:fill="FFFFFF"/>
        </w:rPr>
        <w:t>determinar a regra matriz de incidência do IPTU, bem como todas as nuan</w:t>
      </w:r>
      <w:r w:rsidR="00641359">
        <w:rPr>
          <w:rFonts w:ascii="Times New Roman" w:hAnsi="Times New Roman"/>
          <w:shd w:val="clear" w:color="auto" w:fill="FFFFFF"/>
        </w:rPr>
        <w:t>ces</w:t>
      </w:r>
      <w:r w:rsidRPr="00B825B8">
        <w:rPr>
          <w:rFonts w:ascii="Times New Roman" w:hAnsi="Times New Roman"/>
          <w:shd w:val="clear" w:color="auto" w:fill="FFFFFF"/>
        </w:rPr>
        <w:t xml:space="preserve"> que giram em torno da delimitação desses critérios, dando ênfase especial ao aspecto espacial. </w:t>
      </w:r>
    </w:p>
    <w:p w:rsidR="006D6B13" w:rsidRDefault="00B825B8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  <w:r w:rsidRPr="00B825B8">
        <w:rPr>
          <w:rFonts w:ascii="Times New Roman" w:hAnsi="Times New Roman"/>
          <w:shd w:val="clear" w:color="auto" w:fill="FFFFFF"/>
        </w:rPr>
        <w:lastRenderedPageBreak/>
        <w:t>Além disso, essa teoria mostrou-se de essencial importância também para identificar os erros do legislador quando da elaboração de determinado norma que prevê a incidênci</w:t>
      </w:r>
      <w:r w:rsidR="00641359">
        <w:rPr>
          <w:rFonts w:ascii="Times New Roman" w:hAnsi="Times New Roman"/>
          <w:shd w:val="clear" w:color="auto" w:fill="FFFFFF"/>
        </w:rPr>
        <w:t>a de certo tributo, uma vez que, faltando um dos critérios</w:t>
      </w:r>
      <w:r w:rsidRPr="00B825B8">
        <w:rPr>
          <w:rFonts w:ascii="Times New Roman" w:hAnsi="Times New Roman"/>
          <w:shd w:val="clear" w:color="auto" w:fill="FFFFFF"/>
        </w:rPr>
        <w:t xml:space="preserve"> presentes na teoria</w:t>
      </w:r>
      <w:r w:rsidR="00641359">
        <w:rPr>
          <w:rFonts w:ascii="Times New Roman" w:hAnsi="Times New Roman"/>
          <w:shd w:val="clear" w:color="auto" w:fill="FFFFFF"/>
        </w:rPr>
        <w:t xml:space="preserve">, </w:t>
      </w:r>
      <w:r w:rsidRPr="00B825B8">
        <w:rPr>
          <w:rFonts w:ascii="Times New Roman" w:hAnsi="Times New Roman"/>
          <w:shd w:val="clear" w:color="auto" w:fill="FFFFFF"/>
        </w:rPr>
        <w:t xml:space="preserve">comprometida </w:t>
      </w:r>
      <w:r w:rsidR="00641359">
        <w:rPr>
          <w:rFonts w:ascii="Times New Roman" w:hAnsi="Times New Roman"/>
          <w:shd w:val="clear" w:color="auto" w:fill="FFFFFF"/>
        </w:rPr>
        <w:t>ficará a</w:t>
      </w:r>
      <w:r w:rsidRPr="00B825B8">
        <w:rPr>
          <w:rFonts w:ascii="Times New Roman" w:hAnsi="Times New Roman"/>
          <w:shd w:val="clear" w:color="auto" w:fill="FFFFFF"/>
        </w:rPr>
        <w:t> arrecadação do tributo.  </w:t>
      </w:r>
      <w:bookmarkEnd w:id="1"/>
    </w:p>
    <w:p w:rsidR="0066682F" w:rsidRDefault="00641359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Ademais, pôde-se constatar também que o Decreto-Lei 57/66 estabeleceu um importante critério para delimitar as hipóteses de incidência do IPTU e do ITR, qual seja: o critério da destinação do imóvel</w:t>
      </w:r>
      <w:r w:rsidR="0066682F">
        <w:rPr>
          <w:rFonts w:ascii="Times New Roman" w:hAnsi="Times New Roman"/>
          <w:shd w:val="clear" w:color="auto" w:fill="FFFFFF"/>
        </w:rPr>
        <w:t>, mostrando a sua preocupação com a verdadeira função social da propriedade</w:t>
      </w:r>
      <w:r>
        <w:rPr>
          <w:rFonts w:ascii="Times New Roman" w:hAnsi="Times New Roman"/>
          <w:shd w:val="clear" w:color="auto" w:fill="FFFFFF"/>
        </w:rPr>
        <w:t>. Com esse decreto, a questão foi um pouco mais pacificada no cenário jurídico, o que contribuiu para que os doutrinadores</w:t>
      </w:r>
      <w:r w:rsidR="0066682F">
        <w:rPr>
          <w:rFonts w:ascii="Times New Roman" w:hAnsi="Times New Roman"/>
          <w:shd w:val="clear" w:color="auto" w:fill="FFFFFF"/>
        </w:rPr>
        <w:t xml:space="preserve"> e julgadores</w:t>
      </w:r>
      <w:r>
        <w:rPr>
          <w:rFonts w:ascii="Times New Roman" w:hAnsi="Times New Roman"/>
          <w:shd w:val="clear" w:color="auto" w:fill="FFFFFF"/>
        </w:rPr>
        <w:t xml:space="preserve"> tivessem uma posição mais uníssona no que tange ao assunto.</w:t>
      </w:r>
      <w:r w:rsidR="00E73984">
        <w:rPr>
          <w:rFonts w:ascii="Times New Roman" w:hAnsi="Times New Roman"/>
          <w:shd w:val="clear" w:color="auto" w:fill="FFFFFF"/>
        </w:rPr>
        <w:t xml:space="preserve"> </w:t>
      </w:r>
    </w:p>
    <w:p w:rsidR="00641359" w:rsidRDefault="00F934C8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Como o conflito de competência foi resolvido, </w:t>
      </w:r>
      <w:r w:rsidR="0066682F">
        <w:rPr>
          <w:rFonts w:ascii="Times New Roman" w:hAnsi="Times New Roman"/>
          <w:shd w:val="clear" w:color="auto" w:fill="FFFFFF"/>
        </w:rPr>
        <w:t xml:space="preserve">a dúvida sobre qual imposto deve incidir em determinadas hipóteses, chegou ao fim, uma vez que restou cristalino que o IPTU não incidirá sobre aquelas áreas que, mesmo sendo urbanas, desempenhem alguma atividade agrícola. </w:t>
      </w: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shd w:val="clear" w:color="auto" w:fill="FFFFFF"/>
        </w:rPr>
      </w:pPr>
    </w:p>
    <w:p w:rsidR="00985FE6" w:rsidRPr="00B825B8" w:rsidRDefault="00985FE6" w:rsidP="00B825B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/>
          <w:b/>
          <w:bCs/>
        </w:rPr>
      </w:pPr>
    </w:p>
    <w:p w:rsidR="006D6B13" w:rsidRDefault="006D6B13" w:rsidP="00DD4FF3">
      <w:pPr>
        <w:pStyle w:val="NormalWeb"/>
        <w:spacing w:before="0" w:beforeAutospacing="0" w:after="0" w:afterAutospacing="0" w:line="274" w:lineRule="atLeast"/>
        <w:rPr>
          <w:rFonts w:ascii="Times New Roman" w:hAnsi="Times New Roman"/>
          <w:b/>
          <w:bCs/>
        </w:rPr>
      </w:pPr>
    </w:p>
    <w:p w:rsidR="006D6B13" w:rsidRDefault="006D6B13" w:rsidP="006D6B13">
      <w:pPr>
        <w:pStyle w:val="NormalWeb"/>
        <w:spacing w:before="0" w:beforeAutospacing="0" w:after="0" w:afterAutospacing="0" w:line="274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REFERÊNCIAS</w:t>
      </w:r>
    </w:p>
    <w:p w:rsidR="008B32B8" w:rsidRPr="002918A5" w:rsidRDefault="008B32B8" w:rsidP="00DD4FF3">
      <w:pPr>
        <w:pStyle w:val="NormalWeb"/>
        <w:spacing w:before="0" w:beforeAutospacing="0" w:after="0" w:afterAutospacing="0" w:line="274" w:lineRule="atLeast"/>
        <w:rPr>
          <w:rFonts w:ascii="Times New Roman" w:hAnsi="Times New Roman"/>
          <w:b/>
          <w:bCs/>
        </w:rPr>
      </w:pPr>
    </w:p>
    <w:p w:rsidR="002918A5" w:rsidRDefault="002918A5" w:rsidP="002918A5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2918A5">
        <w:rPr>
          <w:rFonts w:ascii="Times New Roman" w:hAnsi="Times New Roman"/>
        </w:rPr>
        <w:t>BRASIL. Constituição (1988). Constituição [da] Republica Federativa do Brasil. Brasília, DF: Senado Federal.</w:t>
      </w:r>
    </w:p>
    <w:p w:rsidR="002918A5" w:rsidRDefault="002918A5" w:rsidP="002918A5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:rsidR="002918A5" w:rsidRDefault="002918A5" w:rsidP="002918A5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2918A5">
        <w:rPr>
          <w:rFonts w:ascii="Times New Roman" w:hAnsi="Times New Roman"/>
        </w:rPr>
        <w:t>Lei nº 5. 172, de 25 de Outubro de 1966 (Código Tributário Nacional)</w:t>
      </w:r>
      <w:r w:rsidRPr="002918A5">
        <w:rPr>
          <w:rStyle w:val="Forte"/>
          <w:rFonts w:ascii="Times New Roman" w:hAnsi="Times New Roman"/>
        </w:rPr>
        <w:t>.</w:t>
      </w:r>
      <w:r w:rsidRPr="002918A5">
        <w:rPr>
          <w:rStyle w:val="apple-converted-space"/>
          <w:rFonts w:ascii="Times New Roman" w:hAnsi="Times New Roman"/>
          <w:b/>
          <w:bCs/>
        </w:rPr>
        <w:t> </w:t>
      </w:r>
      <w:r w:rsidRPr="002918A5">
        <w:rPr>
          <w:rFonts w:ascii="Times New Roman" w:hAnsi="Times New Roman"/>
        </w:rPr>
        <w:t>Dispõe sobre o Sistema Tributário Nacional e Institui Normas Gerais de Direito Tributário Aplicáveis à União, Estados e Municípios</w:t>
      </w:r>
      <w:r w:rsidRPr="002918A5">
        <w:rPr>
          <w:rStyle w:val="Forte"/>
          <w:rFonts w:ascii="Times New Roman" w:hAnsi="Times New Roman"/>
        </w:rPr>
        <w:t>.</w:t>
      </w:r>
      <w:r w:rsidRPr="002918A5">
        <w:rPr>
          <w:rStyle w:val="apple-converted-space"/>
          <w:rFonts w:ascii="Times New Roman" w:hAnsi="Times New Roman"/>
          <w:b/>
          <w:bCs/>
        </w:rPr>
        <w:t> </w:t>
      </w:r>
      <w:r w:rsidRPr="002918A5">
        <w:rPr>
          <w:rFonts w:ascii="Times New Roman" w:hAnsi="Times New Roman"/>
        </w:rPr>
        <w:t>Diário Oficial [da] Republica Federativa do Brasil. Brasília, DF, v. 132, n. 152, p. 12037, 25 out., 1966. Seção 1. pt. 1.</w:t>
      </w:r>
    </w:p>
    <w:p w:rsidR="002918A5" w:rsidRDefault="002918A5" w:rsidP="002918A5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CARVALHO, Aurora Tomazini de. Curso de teoria geral do direito: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o constructivismo lógico semântico.</w:t>
      </w:r>
      <w:r w:rsidRPr="002918A5">
        <w:rPr>
          <w:rFonts w:ascii="Times New Roman" w:hAnsi="Times New Roman" w:cs="Times New Roman"/>
          <w:sz w:val="24"/>
          <w:szCs w:val="24"/>
        </w:rPr>
        <w:t xml:space="preserve"> São Paulo: Noeses, 2009</w:t>
      </w: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CARVALHO, Paulo de barros.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Curso de direito tributário.</w:t>
      </w:r>
      <w:r w:rsidRPr="002918A5">
        <w:rPr>
          <w:rFonts w:ascii="Times New Roman" w:hAnsi="Times New Roman" w:cs="Times New Roman"/>
          <w:sz w:val="24"/>
          <w:szCs w:val="24"/>
        </w:rPr>
        <w:t xml:space="preserve"> 17 ed. São Paulo: Saraiva, 2006.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CREPALDI, Silvo Aparecido; CREPALDI, Guilherme Simões.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 xml:space="preserve">Direito tributário: </w:t>
      </w:r>
      <w:r w:rsidRPr="002918A5">
        <w:rPr>
          <w:rFonts w:ascii="Times New Roman" w:hAnsi="Times New Roman" w:cs="Times New Roman"/>
          <w:sz w:val="24"/>
          <w:szCs w:val="24"/>
        </w:rPr>
        <w:t xml:space="preserve">teoria e prátca. 3.ed. Rio de Janeiro: Forense, 2011. </w:t>
      </w:r>
    </w:p>
    <w:p w:rsidR="009E2D07" w:rsidRDefault="009E2D07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D07" w:rsidRPr="002918A5" w:rsidRDefault="009E2D07" w:rsidP="009E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CATANA, Luciana Laura Tereza Oliveira. </w:t>
      </w:r>
      <w:r>
        <w:rPr>
          <w:rFonts w:ascii="Times New Roman" w:hAnsi="Times New Roman" w:cs="Times New Roman"/>
          <w:b/>
          <w:sz w:val="24"/>
          <w:szCs w:val="24"/>
        </w:rPr>
        <w:t xml:space="preserve">Espécie tributária: taxas.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hyperlink r:id="rId6" w:history="1">
        <w:r w:rsidRPr="002918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http://www.direitonet.com.br/artigos/exibir/3584/Especies-Tributarias-Taxas</w:t>
        </w:r>
      </w:hyperlink>
      <w:r>
        <w:rPr>
          <w:rFonts w:ascii="Times New Roman" w:hAnsi="Times New Roman" w:cs="Times New Roman"/>
          <w:sz w:val="24"/>
          <w:szCs w:val="24"/>
        </w:rPr>
        <w:t>&gt;. Acesso em: 05 out 2013.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Default="00D000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918A5" w:rsidRPr="002918A5">
          <w:rPr>
            <w:rFonts w:ascii="Times New Roman" w:hAnsi="Times New Roman" w:cs="Times New Roman"/>
            <w:sz w:val="24"/>
            <w:szCs w:val="24"/>
          </w:rPr>
          <w:t>DANTAS, Dandara Viégas.</w:t>
        </w:r>
        <w:r w:rsidR="002918A5" w:rsidRPr="002918A5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Compensação tributária entre contribuições previdenciárias e demais tributos federais administrados pela Secretaria da Receita Federal do Brasil: Um estudo à luz das inovações trazidas pela Lei nº 11.457/2007</w:t>
        </w:r>
        <w:r w:rsidR="002918A5" w:rsidRPr="002918A5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br/>
          <w:t>Disponível em: &lt;</w:t>
        </w:r>
        <w:r w:rsidR="002918A5" w:rsidRPr="002918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http://www.fiscosoft.com.br/a/66v4/compensacao-tributaria-entre-contribuicoes-previdenciarias-e-demais-tributos-federais-administrados-pela-secretaria-da-receita-federal-do-brasil-um-estudo-a-luz-das-inovacoes-trazidas-pela-lei-n-11</w:t>
        </w:r>
      </w:hyperlink>
      <w:r w:rsidR="002918A5" w:rsidRPr="002918A5">
        <w:rPr>
          <w:rFonts w:ascii="Times New Roman" w:hAnsi="Times New Roman" w:cs="Times New Roman"/>
          <w:sz w:val="24"/>
          <w:szCs w:val="24"/>
        </w:rPr>
        <w:t>&gt;. Acesso em: 01 nov 2013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Default="002918A5" w:rsidP="00291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FRANÇA, Loreanne Manuella de castro; MECCHI, Lisandra Cristina calvo; SANTINI, JoãoCarlos l.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IPTU x ITR: conflito entre os critérios espaciais</w:t>
      </w:r>
      <w:r w:rsidRPr="002918A5">
        <w:rPr>
          <w:rFonts w:ascii="Times New Roman" w:hAnsi="Times New Roman" w:cs="Times New Roman"/>
          <w:sz w:val="24"/>
          <w:szCs w:val="24"/>
        </w:rPr>
        <w:t>. Disponível em : &lt;http://www.uel.br/revistas/uel/index.php/direitopub/article/view/10738 &gt; Acesso: 02 set 2013.</w:t>
      </w:r>
    </w:p>
    <w:p w:rsidR="002918A5" w:rsidRPr="002918A5" w:rsidRDefault="002918A5" w:rsidP="00291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1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HARADA, Kiyoshi. </w:t>
      </w:r>
      <w:r w:rsidRPr="002918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Imóvel Cultivado em Zona Urbana. IPTU, ITR ou Incentivo Fiscal?.</w:t>
      </w:r>
      <w:r w:rsidRPr="00291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In.: Universo Tributário, Disponível em: http://universotributario.com.br/index.php?option=com_content&amp;task=view&amp;id=342&amp;Itemid=10  Fortaleza, ano 01, nº 15, 17 Set 2008. Acesso em: 05/11/2013.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LIRA, Daniel Ferreira de.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Bitributação nos Pequenos Municípios Brasileiros: o Critério Fixado pelo STF no Julgamento do RE 140.773-5/210/SP e sua Mitigação pelo STJ.</w:t>
      </w:r>
      <w:r w:rsidRPr="002918A5"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8" w:history="1">
        <w:r w:rsidRPr="002918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http://www.plantaofiscal.net/pdfartigo/69.pdf</w:t>
        </w:r>
      </w:hyperlink>
      <w:r w:rsidRPr="002918A5">
        <w:rPr>
          <w:rFonts w:ascii="Times New Roman" w:hAnsi="Times New Roman" w:cs="Times New Roman"/>
          <w:sz w:val="24"/>
          <w:szCs w:val="24"/>
        </w:rPr>
        <w:t>&gt;. Acesso em: 03 nov 2013.</w:t>
      </w: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br/>
        <w:t xml:space="preserve">LUKY, Melina De Sousa Rocha.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 xml:space="preserve">Direito tributário e finanças públicas </w:t>
      </w:r>
      <w:r w:rsidRPr="002918A5">
        <w:rPr>
          <w:rFonts w:ascii="Times New Roman" w:hAnsi="Times New Roman" w:cs="Times New Roman"/>
          <w:sz w:val="24"/>
          <w:szCs w:val="24"/>
        </w:rPr>
        <w:t>. Disponível em: &lt;</w:t>
      </w:r>
      <w:hyperlink r:id="rId9" w:history="1">
        <w:r w:rsidRPr="002918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http://academico.direito-rio.fgv.br/ccmw/images/4/42/direito_tributario_e_financas_publicas_ii_2012-1.pdf</w:t>
        </w:r>
      </w:hyperlink>
      <w:r w:rsidRPr="002918A5">
        <w:rPr>
          <w:rFonts w:ascii="Times New Roman" w:hAnsi="Times New Roman" w:cs="Times New Roman"/>
          <w:sz w:val="24"/>
          <w:szCs w:val="24"/>
        </w:rPr>
        <w:t>. Acesso em: 01. set.2013.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lastRenderedPageBreak/>
        <w:t xml:space="preserve">MARICATO, Andréia Fogaça. </w:t>
      </w:r>
      <w:r w:rsidRPr="002918A5">
        <w:rPr>
          <w:rFonts w:ascii="Times New Roman" w:hAnsi="Times New Roman" w:cs="Times New Roman"/>
          <w:b/>
          <w:sz w:val="24"/>
          <w:szCs w:val="24"/>
        </w:rPr>
        <w:t>Deveres intrumentais:</w:t>
      </w:r>
      <w:r w:rsidRPr="002918A5">
        <w:rPr>
          <w:rFonts w:ascii="Times New Roman" w:hAnsi="Times New Roman" w:cs="Times New Roman"/>
          <w:sz w:val="24"/>
          <w:szCs w:val="24"/>
        </w:rPr>
        <w:t xml:space="preserve"> regra matriz e sanções. Disponível em: &lt;http://www.dominiopublico.gov.br/download/teste/arqs/cp098075.pdf&gt; Acesso em: 04.nov.2013.</w:t>
      </w:r>
    </w:p>
    <w:p w:rsidR="002918A5" w:rsidRPr="002918A5" w:rsidRDefault="002918A5" w:rsidP="0029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A5" w:rsidRDefault="002918A5" w:rsidP="002918A5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MARCONDES, Camila.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IPTU e ITR:</w:t>
      </w:r>
      <w:r w:rsidRPr="002918A5">
        <w:rPr>
          <w:rFonts w:ascii="Times New Roman" w:hAnsi="Times New Roman" w:cs="Times New Roman"/>
          <w:sz w:val="24"/>
          <w:szCs w:val="24"/>
        </w:rPr>
        <w:t xml:space="preserve"> regra matriz de incidência e pontos de discussão. Disponível em:&lt;</w:t>
      </w:r>
      <w:hyperlink r:id="rId10" w:history="1">
        <w:r w:rsidRPr="002918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http://www.cerqueiraleite.com.br/news/6278/26/iptu-e-itr-regra-matriz-de-incidencia-e-pontos-de-discussao.html</w:t>
        </w:r>
      </w:hyperlink>
      <w:r w:rsidRPr="002918A5">
        <w:rPr>
          <w:rFonts w:ascii="Times New Roman" w:hAnsi="Times New Roman" w:cs="Times New Roman"/>
          <w:sz w:val="24"/>
          <w:szCs w:val="24"/>
        </w:rPr>
        <w:t>&gt;. Acesso em: 02 set 2013</w:t>
      </w:r>
    </w:p>
    <w:p w:rsidR="002918A5" w:rsidRPr="002918A5" w:rsidRDefault="002918A5" w:rsidP="002918A5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2918A5" w:rsidRDefault="002918A5" w:rsidP="002918A5">
      <w:pPr>
        <w:shd w:val="clear" w:color="auto" w:fill="FFFFFF"/>
        <w:spacing w:after="0" w:line="240" w:lineRule="auto"/>
        <w:ind w:right="240"/>
        <w:outlineLvl w:val="2"/>
        <w:rPr>
          <w:rFonts w:ascii="Times New Roman" w:hAnsi="Times New Roman" w:cs="Times New Roman"/>
          <w:sz w:val="24"/>
          <w:szCs w:val="24"/>
        </w:rPr>
      </w:pPr>
      <w:r w:rsidRPr="002918A5">
        <w:rPr>
          <w:rFonts w:ascii="Times New Roman" w:hAnsi="Times New Roman" w:cs="Times New Roman"/>
          <w:sz w:val="24"/>
          <w:szCs w:val="24"/>
        </w:rPr>
        <w:t xml:space="preserve">MARTORELLI, Thays; NAVES, Larissa Vasconcelos; SANTOS, Cláudia Guimarães dos. </w:t>
      </w:r>
      <w:r w:rsidRPr="002918A5">
        <w:rPr>
          <w:rFonts w:ascii="Times New Roman" w:hAnsi="Times New Roman" w:cs="Times New Roman"/>
          <w:b/>
          <w:bCs/>
          <w:sz w:val="24"/>
          <w:szCs w:val="24"/>
        </w:rPr>
        <w:t>IPTU:</w:t>
      </w:r>
      <w:r w:rsidRPr="002918A5">
        <w:rPr>
          <w:rFonts w:ascii="Times New Roman" w:hAnsi="Times New Roman" w:cs="Times New Roman"/>
          <w:sz w:val="24"/>
          <w:szCs w:val="24"/>
        </w:rPr>
        <w:t xml:space="preserve"> um estudo sobre o critério espacial da hipótese tributária. Disponível em: &lt;http://www.uel.br/revistas/uel/index.php/direitopub/article/view/10875&gt;. Acesso em: 02 out 2013.</w:t>
      </w:r>
    </w:p>
    <w:p w:rsidR="002918A5" w:rsidRPr="002918A5" w:rsidRDefault="002918A5" w:rsidP="002918A5">
      <w:pPr>
        <w:shd w:val="clear" w:color="auto" w:fill="FFFFFF"/>
        <w:spacing w:after="0" w:line="240" w:lineRule="auto"/>
        <w:ind w:right="240"/>
        <w:outlineLvl w:val="2"/>
        <w:rPr>
          <w:rFonts w:ascii="Times New Roman" w:hAnsi="Times New Roman" w:cs="Times New Roman"/>
          <w:sz w:val="24"/>
          <w:szCs w:val="24"/>
        </w:rPr>
      </w:pPr>
    </w:p>
    <w:p w:rsidR="008B32B8" w:rsidRDefault="002918A5" w:rsidP="002918A5">
      <w:pPr>
        <w:pStyle w:val="Ttulo2"/>
        <w:shd w:val="clear" w:color="auto" w:fill="FFFFFF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</w:pPr>
      <w:r w:rsidRPr="002918A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Nilson Nunes da Silva, Junior. </w:t>
      </w:r>
      <w:r w:rsidRPr="002918A5">
        <w:rPr>
          <w:rFonts w:ascii="Times New Roman" w:hAnsi="Times New Roman" w:cs="Times New Roman"/>
          <w:i w:val="0"/>
          <w:iCs w:val="0"/>
          <w:sz w:val="24"/>
          <w:szCs w:val="24"/>
        </w:rPr>
        <w:t>Iptu em face da cidade</w:t>
      </w:r>
      <w:r w:rsidRPr="002918A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Disponível em:&lt;http://www.ambitojuridico.com.br/site/index.php?n_link=revista_artigos_leitura&amp;artigo_id=7233</w:t>
      </w:r>
      <w:r w:rsidRPr="002918A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  <w:t>&gt;. acesso em: 01 set 2013.</w:t>
      </w:r>
    </w:p>
    <w:p w:rsidR="002918A5" w:rsidRPr="002918A5" w:rsidRDefault="002918A5" w:rsidP="002918A5"/>
    <w:p w:rsidR="00613712" w:rsidRPr="00DD4FF3" w:rsidRDefault="00613712" w:rsidP="00291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3712" w:rsidRPr="00DD4FF3" w:rsidSect="00E50D6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08C" w:rsidRDefault="0085108C" w:rsidP="00F70D42">
      <w:pPr>
        <w:spacing w:after="0" w:line="240" w:lineRule="auto"/>
      </w:pPr>
      <w:r>
        <w:separator/>
      </w:r>
    </w:p>
  </w:endnote>
  <w:endnote w:type="continuationSeparator" w:id="1">
    <w:p w:rsidR="0085108C" w:rsidRDefault="0085108C" w:rsidP="00F7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08C" w:rsidRDefault="0085108C" w:rsidP="00F70D42">
      <w:pPr>
        <w:spacing w:after="0" w:line="240" w:lineRule="auto"/>
      </w:pPr>
      <w:r>
        <w:separator/>
      </w:r>
    </w:p>
  </w:footnote>
  <w:footnote w:type="continuationSeparator" w:id="1">
    <w:p w:rsidR="0085108C" w:rsidRDefault="0085108C" w:rsidP="00F70D42">
      <w:pPr>
        <w:spacing w:after="0" w:line="240" w:lineRule="auto"/>
      </w:pPr>
      <w:r>
        <w:continuationSeparator/>
      </w:r>
    </w:p>
  </w:footnote>
  <w:footnote w:id="2">
    <w:p w:rsidR="00D45FFB" w:rsidRDefault="00D45FFB" w:rsidP="00F70D42">
      <w:pPr>
        <w:pStyle w:val="Textodenotaderodap"/>
      </w:pPr>
      <w:r w:rsidRPr="00210FE2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210FE2">
        <w:rPr>
          <w:rFonts w:ascii="Times New Roman" w:hAnsi="Times New Roman" w:cs="Times New Roman"/>
          <w:sz w:val="24"/>
          <w:szCs w:val="24"/>
        </w:rPr>
        <w:t xml:space="preserve"> Aluna do </w:t>
      </w:r>
      <w:r>
        <w:rPr>
          <w:rFonts w:ascii="Times New Roman" w:hAnsi="Times New Roman" w:cs="Times New Roman"/>
          <w:sz w:val="24"/>
          <w:szCs w:val="24"/>
        </w:rPr>
        <w:t>7° período, do curso de Direito da UNDB- Universidade de Ensino Superior Dom Bosco</w:t>
      </w:r>
    </w:p>
  </w:footnote>
  <w:footnote w:id="3">
    <w:p w:rsidR="00D45FFB" w:rsidRDefault="00D45FFB" w:rsidP="00F70D42">
      <w:pPr>
        <w:pStyle w:val="Textodenotaderodap"/>
      </w:pPr>
      <w:r w:rsidRPr="00210FE2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210FE2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 xml:space="preserve"> orientador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34E40"/>
    <w:rsid w:val="00023C09"/>
    <w:rsid w:val="00033FD4"/>
    <w:rsid w:val="000749C9"/>
    <w:rsid w:val="0007566D"/>
    <w:rsid w:val="000767B5"/>
    <w:rsid w:val="000901AE"/>
    <w:rsid w:val="000A47C4"/>
    <w:rsid w:val="000D228E"/>
    <w:rsid w:val="000E320B"/>
    <w:rsid w:val="000E64BD"/>
    <w:rsid w:val="001061E0"/>
    <w:rsid w:val="00123DA8"/>
    <w:rsid w:val="00140059"/>
    <w:rsid w:val="00144CE6"/>
    <w:rsid w:val="0015469F"/>
    <w:rsid w:val="001606E9"/>
    <w:rsid w:val="001B1122"/>
    <w:rsid w:val="001C0B8A"/>
    <w:rsid w:val="001D1CBF"/>
    <w:rsid w:val="001D3A74"/>
    <w:rsid w:val="001E49B3"/>
    <w:rsid w:val="001F559A"/>
    <w:rsid w:val="001F5E6F"/>
    <w:rsid w:val="00210FE2"/>
    <w:rsid w:val="00227C61"/>
    <w:rsid w:val="00227F7C"/>
    <w:rsid w:val="00235424"/>
    <w:rsid w:val="002370F2"/>
    <w:rsid w:val="00272E35"/>
    <w:rsid w:val="00287A12"/>
    <w:rsid w:val="002918A5"/>
    <w:rsid w:val="002C6FC0"/>
    <w:rsid w:val="002E65BB"/>
    <w:rsid w:val="002E7334"/>
    <w:rsid w:val="002F5E9F"/>
    <w:rsid w:val="003313EC"/>
    <w:rsid w:val="0034011B"/>
    <w:rsid w:val="003544E2"/>
    <w:rsid w:val="00375EDF"/>
    <w:rsid w:val="00387C1F"/>
    <w:rsid w:val="00411C47"/>
    <w:rsid w:val="004358BC"/>
    <w:rsid w:val="0045215B"/>
    <w:rsid w:val="004679E4"/>
    <w:rsid w:val="004876B6"/>
    <w:rsid w:val="00490800"/>
    <w:rsid w:val="004C5BAD"/>
    <w:rsid w:val="004C6C87"/>
    <w:rsid w:val="004C6F00"/>
    <w:rsid w:val="004E0A2F"/>
    <w:rsid w:val="004F7EC6"/>
    <w:rsid w:val="00504A99"/>
    <w:rsid w:val="00504B91"/>
    <w:rsid w:val="00517107"/>
    <w:rsid w:val="005171D5"/>
    <w:rsid w:val="00533C42"/>
    <w:rsid w:val="00537FB4"/>
    <w:rsid w:val="005518B7"/>
    <w:rsid w:val="00564F38"/>
    <w:rsid w:val="00565390"/>
    <w:rsid w:val="0058187F"/>
    <w:rsid w:val="00591796"/>
    <w:rsid w:val="005A36F0"/>
    <w:rsid w:val="005B0A1C"/>
    <w:rsid w:val="005C2947"/>
    <w:rsid w:val="005D6415"/>
    <w:rsid w:val="005F424B"/>
    <w:rsid w:val="005F474F"/>
    <w:rsid w:val="006009E0"/>
    <w:rsid w:val="006013F8"/>
    <w:rsid w:val="00613712"/>
    <w:rsid w:val="00625844"/>
    <w:rsid w:val="00633732"/>
    <w:rsid w:val="00634E40"/>
    <w:rsid w:val="00637A41"/>
    <w:rsid w:val="00641359"/>
    <w:rsid w:val="0064631B"/>
    <w:rsid w:val="0064781D"/>
    <w:rsid w:val="0065626B"/>
    <w:rsid w:val="0066682F"/>
    <w:rsid w:val="0067331C"/>
    <w:rsid w:val="0067625A"/>
    <w:rsid w:val="00694735"/>
    <w:rsid w:val="006A6BC7"/>
    <w:rsid w:val="006B53DC"/>
    <w:rsid w:val="006C23EA"/>
    <w:rsid w:val="006D0890"/>
    <w:rsid w:val="006D6B13"/>
    <w:rsid w:val="006E0E6B"/>
    <w:rsid w:val="006E3A04"/>
    <w:rsid w:val="006F640F"/>
    <w:rsid w:val="00712CDE"/>
    <w:rsid w:val="00720441"/>
    <w:rsid w:val="0072519B"/>
    <w:rsid w:val="00726258"/>
    <w:rsid w:val="00737C15"/>
    <w:rsid w:val="007466DA"/>
    <w:rsid w:val="0074691B"/>
    <w:rsid w:val="00766CD5"/>
    <w:rsid w:val="00773674"/>
    <w:rsid w:val="007810BF"/>
    <w:rsid w:val="00781ABA"/>
    <w:rsid w:val="00781DCE"/>
    <w:rsid w:val="007A65AA"/>
    <w:rsid w:val="007B4B87"/>
    <w:rsid w:val="007E58D9"/>
    <w:rsid w:val="007F3627"/>
    <w:rsid w:val="007F3CAF"/>
    <w:rsid w:val="007F78A5"/>
    <w:rsid w:val="00800A2A"/>
    <w:rsid w:val="00803848"/>
    <w:rsid w:val="00807240"/>
    <w:rsid w:val="00817FE7"/>
    <w:rsid w:val="00834A1D"/>
    <w:rsid w:val="0083510A"/>
    <w:rsid w:val="00840DEF"/>
    <w:rsid w:val="0085108C"/>
    <w:rsid w:val="00852FCB"/>
    <w:rsid w:val="00856A55"/>
    <w:rsid w:val="00860169"/>
    <w:rsid w:val="00863D0F"/>
    <w:rsid w:val="00867C58"/>
    <w:rsid w:val="00870A1E"/>
    <w:rsid w:val="00881733"/>
    <w:rsid w:val="00882032"/>
    <w:rsid w:val="00892666"/>
    <w:rsid w:val="00892F4F"/>
    <w:rsid w:val="0089602F"/>
    <w:rsid w:val="008A0008"/>
    <w:rsid w:val="008A1BF7"/>
    <w:rsid w:val="008A7F3A"/>
    <w:rsid w:val="008B32B8"/>
    <w:rsid w:val="008C4FF2"/>
    <w:rsid w:val="008C50B5"/>
    <w:rsid w:val="008E271A"/>
    <w:rsid w:val="008E3833"/>
    <w:rsid w:val="009145D4"/>
    <w:rsid w:val="00943A87"/>
    <w:rsid w:val="00945D11"/>
    <w:rsid w:val="00963D66"/>
    <w:rsid w:val="00964F4D"/>
    <w:rsid w:val="00976444"/>
    <w:rsid w:val="00976B71"/>
    <w:rsid w:val="00985FE6"/>
    <w:rsid w:val="009948DB"/>
    <w:rsid w:val="009A4E31"/>
    <w:rsid w:val="009A4FD8"/>
    <w:rsid w:val="009A521B"/>
    <w:rsid w:val="009C3DD9"/>
    <w:rsid w:val="009C4D49"/>
    <w:rsid w:val="009C6D4F"/>
    <w:rsid w:val="009E00D4"/>
    <w:rsid w:val="009E2D07"/>
    <w:rsid w:val="009E6A17"/>
    <w:rsid w:val="00A14736"/>
    <w:rsid w:val="00A8514B"/>
    <w:rsid w:val="00AB6442"/>
    <w:rsid w:val="00AC2D41"/>
    <w:rsid w:val="00AC7ED5"/>
    <w:rsid w:val="00AD0897"/>
    <w:rsid w:val="00AD128F"/>
    <w:rsid w:val="00AE5946"/>
    <w:rsid w:val="00AF2D6E"/>
    <w:rsid w:val="00AF75A0"/>
    <w:rsid w:val="00B033B9"/>
    <w:rsid w:val="00B04518"/>
    <w:rsid w:val="00B04EF6"/>
    <w:rsid w:val="00B11D29"/>
    <w:rsid w:val="00B1383D"/>
    <w:rsid w:val="00B21044"/>
    <w:rsid w:val="00B22837"/>
    <w:rsid w:val="00B4689F"/>
    <w:rsid w:val="00B76C9F"/>
    <w:rsid w:val="00B770A2"/>
    <w:rsid w:val="00B825B8"/>
    <w:rsid w:val="00B91989"/>
    <w:rsid w:val="00BA55F2"/>
    <w:rsid w:val="00BA57FE"/>
    <w:rsid w:val="00BC6B32"/>
    <w:rsid w:val="00BD775B"/>
    <w:rsid w:val="00C10B82"/>
    <w:rsid w:val="00C17E80"/>
    <w:rsid w:val="00C275C9"/>
    <w:rsid w:val="00C5653D"/>
    <w:rsid w:val="00C61C79"/>
    <w:rsid w:val="00C650CE"/>
    <w:rsid w:val="00C6763B"/>
    <w:rsid w:val="00C7454D"/>
    <w:rsid w:val="00C772F9"/>
    <w:rsid w:val="00C80147"/>
    <w:rsid w:val="00C81032"/>
    <w:rsid w:val="00CA01DD"/>
    <w:rsid w:val="00CA6E8F"/>
    <w:rsid w:val="00CB23D6"/>
    <w:rsid w:val="00CB368D"/>
    <w:rsid w:val="00CB6E8A"/>
    <w:rsid w:val="00CC64B2"/>
    <w:rsid w:val="00D000A5"/>
    <w:rsid w:val="00D02B8F"/>
    <w:rsid w:val="00D219C1"/>
    <w:rsid w:val="00D27562"/>
    <w:rsid w:val="00D31E2A"/>
    <w:rsid w:val="00D45FFB"/>
    <w:rsid w:val="00D5291D"/>
    <w:rsid w:val="00D625F6"/>
    <w:rsid w:val="00D97B13"/>
    <w:rsid w:val="00DA552F"/>
    <w:rsid w:val="00DB5D58"/>
    <w:rsid w:val="00DC39DA"/>
    <w:rsid w:val="00DD4FF3"/>
    <w:rsid w:val="00DF3A22"/>
    <w:rsid w:val="00DF53FF"/>
    <w:rsid w:val="00E1443D"/>
    <w:rsid w:val="00E3328C"/>
    <w:rsid w:val="00E36D24"/>
    <w:rsid w:val="00E36FDF"/>
    <w:rsid w:val="00E50D62"/>
    <w:rsid w:val="00E62315"/>
    <w:rsid w:val="00E66669"/>
    <w:rsid w:val="00E73984"/>
    <w:rsid w:val="00E82D04"/>
    <w:rsid w:val="00E8605D"/>
    <w:rsid w:val="00E95AD2"/>
    <w:rsid w:val="00EC039E"/>
    <w:rsid w:val="00EC31D0"/>
    <w:rsid w:val="00ED279A"/>
    <w:rsid w:val="00EE600C"/>
    <w:rsid w:val="00F04158"/>
    <w:rsid w:val="00F05328"/>
    <w:rsid w:val="00F24704"/>
    <w:rsid w:val="00F27B6F"/>
    <w:rsid w:val="00F35387"/>
    <w:rsid w:val="00F60039"/>
    <w:rsid w:val="00F70D42"/>
    <w:rsid w:val="00F77352"/>
    <w:rsid w:val="00F845B0"/>
    <w:rsid w:val="00F9113B"/>
    <w:rsid w:val="00F934C8"/>
    <w:rsid w:val="00FA1432"/>
    <w:rsid w:val="00FB0A54"/>
    <w:rsid w:val="00FB1593"/>
    <w:rsid w:val="00FC44D4"/>
    <w:rsid w:val="00FD7C36"/>
    <w:rsid w:val="00FE3C89"/>
    <w:rsid w:val="00FE6DDC"/>
    <w:rsid w:val="00FE6F7E"/>
    <w:rsid w:val="00FF2E94"/>
    <w:rsid w:val="00FF3C4E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44"/>
    <w:pPr>
      <w:spacing w:after="200" w:line="276" w:lineRule="auto"/>
    </w:pPr>
    <w:rPr>
      <w:rFonts w:cs="Calibri"/>
    </w:rPr>
  </w:style>
  <w:style w:type="paragraph" w:styleId="Ttulo2">
    <w:name w:val="heading 2"/>
    <w:basedOn w:val="Normal"/>
    <w:next w:val="Normal"/>
    <w:link w:val="Ttulo2Char"/>
    <w:qFormat/>
    <w:rsid w:val="008817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88173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ecxmsonormal">
    <w:name w:val="ecxmsonormal"/>
    <w:basedOn w:val="Normal"/>
    <w:uiPriority w:val="99"/>
    <w:rsid w:val="00634E4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2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23C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E6231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F70D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F70D42"/>
    <w:rPr>
      <w:rFonts w:ascii="Calibri" w:eastAsia="Times New Roman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F70D42"/>
    <w:rPr>
      <w:vertAlign w:val="superscript"/>
    </w:rPr>
  </w:style>
  <w:style w:type="paragraph" w:styleId="NormalWeb">
    <w:name w:val="Normal (Web)"/>
    <w:basedOn w:val="Normal"/>
    <w:semiHidden/>
    <w:rsid w:val="000E320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07566D"/>
    <w:pPr>
      <w:ind w:left="720"/>
    </w:pPr>
  </w:style>
  <w:style w:type="paragraph" w:customStyle="1" w:styleId="Pa8">
    <w:name w:val="Pa8"/>
    <w:basedOn w:val="Normal"/>
    <w:next w:val="Normal"/>
    <w:uiPriority w:val="99"/>
    <w:rsid w:val="00537FB4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537FB4"/>
    <w:rPr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D219C1"/>
  </w:style>
  <w:style w:type="character" w:styleId="Forte">
    <w:name w:val="Strong"/>
    <w:basedOn w:val="Fontepargpadro"/>
    <w:qFormat/>
    <w:locked/>
    <w:rsid w:val="004E0A2F"/>
    <w:rPr>
      <w:b/>
      <w:bCs/>
    </w:rPr>
  </w:style>
  <w:style w:type="paragraph" w:customStyle="1" w:styleId="Default">
    <w:name w:val="Default"/>
    <w:rsid w:val="00BA57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44"/>
    <w:pPr>
      <w:spacing w:after="200" w:line="276" w:lineRule="auto"/>
    </w:pPr>
    <w:rPr>
      <w:rFonts w:cs="Calibri"/>
    </w:rPr>
  </w:style>
  <w:style w:type="paragraph" w:styleId="Ttulo2">
    <w:name w:val="heading 2"/>
    <w:basedOn w:val="Normal"/>
    <w:next w:val="Normal"/>
    <w:link w:val="Ttulo2Char"/>
    <w:uiPriority w:val="99"/>
    <w:qFormat/>
    <w:rsid w:val="008817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88173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ecxmsonormal">
    <w:name w:val="ecxmsonormal"/>
    <w:basedOn w:val="Normal"/>
    <w:uiPriority w:val="99"/>
    <w:rsid w:val="00634E4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2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23C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E6231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F70D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F70D42"/>
    <w:rPr>
      <w:rFonts w:ascii="Calibri" w:eastAsia="Times New Roman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F70D42"/>
    <w:rPr>
      <w:vertAlign w:val="superscript"/>
    </w:rPr>
  </w:style>
  <w:style w:type="paragraph" w:styleId="NormalWeb">
    <w:name w:val="Normal (Web)"/>
    <w:basedOn w:val="Normal"/>
    <w:uiPriority w:val="99"/>
    <w:semiHidden/>
    <w:rsid w:val="000E320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07566D"/>
    <w:pPr>
      <w:ind w:left="720"/>
    </w:pPr>
  </w:style>
  <w:style w:type="paragraph" w:customStyle="1" w:styleId="Pa8">
    <w:name w:val="Pa8"/>
    <w:basedOn w:val="Normal"/>
    <w:next w:val="Normal"/>
    <w:uiPriority w:val="99"/>
    <w:rsid w:val="00537FB4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537FB4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ofiscal.net/pdfartigo/6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scosoft.com.br/a/66v4/compensacao-tributaria-entre-contribuicoes-previdenciarias-e-demais-tributos-federais-administrados-pela-secretaria-da-receita-federal-do-brasil-um-estudo-a-luz-das-inovacoes-trazidas-pela-lei-n-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reitonet.com.br/artigos/exibir/3584/Especies-Tributarias-Taxa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CERQUEIRALEITE.COM.BR/NEWS/6278/26/IPTU-E-ITR-REGRA-MATRIZ-DE-INCIDENCIA-E-PONTOS-DE-DISCUSSAO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cademico.direito-rio.fgv.br/ccmw/images/4/42/DIREITO_TRIBUTARIO_E_FINANCAS_PUBLICAS_II_2012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4975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KODAK</Company>
  <LinksUpToDate>false</LinksUpToDate>
  <CharactersWithSpaces>31780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scanner</dc:creator>
  <cp:lastModifiedBy>estagiario</cp:lastModifiedBy>
  <cp:revision>3</cp:revision>
  <dcterms:created xsi:type="dcterms:W3CDTF">2014-01-21T13:46:00Z</dcterms:created>
  <dcterms:modified xsi:type="dcterms:W3CDTF">2014-01-21T13:52:00Z</dcterms:modified>
</cp:coreProperties>
</file>