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296" w:rsidRDefault="00C456B3" w:rsidP="00361B7F">
      <w:pPr>
        <w:spacing w:after="0" w:line="240" w:lineRule="auto"/>
        <w:jc w:val="both"/>
        <w:rPr>
          <w:rFonts w:ascii="Times New Roman" w:eastAsia="Times New Roman" w:hAnsi="Times New Roman"/>
          <w:b/>
          <w:bCs/>
          <w:kern w:val="28"/>
          <w:sz w:val="24"/>
          <w:szCs w:val="24"/>
        </w:rPr>
      </w:pPr>
      <w:r>
        <w:rPr>
          <w:rFonts w:ascii="Times New Roman" w:eastAsia="Times New Roman" w:hAnsi="Times New Roman"/>
          <w:b/>
          <w:bCs/>
          <w:kern w:val="28"/>
          <w:sz w:val="28"/>
          <w:szCs w:val="28"/>
        </w:rPr>
        <w:t xml:space="preserve">PROCEDIMENTO </w:t>
      </w:r>
      <w:r w:rsidR="00443CAB">
        <w:rPr>
          <w:rFonts w:ascii="Times New Roman" w:eastAsia="Times New Roman" w:hAnsi="Times New Roman"/>
          <w:b/>
          <w:bCs/>
          <w:kern w:val="28"/>
          <w:sz w:val="28"/>
          <w:szCs w:val="28"/>
        </w:rPr>
        <w:t xml:space="preserve">DOS </w:t>
      </w:r>
      <w:r w:rsidR="000168D3">
        <w:rPr>
          <w:rFonts w:ascii="Times New Roman" w:eastAsia="Times New Roman" w:hAnsi="Times New Roman"/>
          <w:b/>
          <w:bCs/>
          <w:kern w:val="28"/>
          <w:sz w:val="28"/>
          <w:szCs w:val="28"/>
        </w:rPr>
        <w:t>JUIZADOS ESPECIAIS DA FAZENDA PÚBLICA</w:t>
      </w:r>
      <w:r w:rsidR="00FD60AC">
        <w:rPr>
          <w:rFonts w:ascii="Times New Roman" w:eastAsia="Times New Roman" w:hAnsi="Times New Roman"/>
          <w:b/>
          <w:bCs/>
          <w:kern w:val="28"/>
          <w:sz w:val="28"/>
          <w:szCs w:val="28"/>
        </w:rPr>
        <w:t xml:space="preserve"> COM BASE NA LEI 12.153/2009</w:t>
      </w:r>
      <w:r w:rsidR="000168D3">
        <w:rPr>
          <w:rFonts w:ascii="Times New Roman" w:eastAsia="Times New Roman" w:hAnsi="Times New Roman"/>
          <w:b/>
          <w:bCs/>
          <w:kern w:val="28"/>
          <w:sz w:val="28"/>
          <w:szCs w:val="28"/>
        </w:rPr>
        <w:t xml:space="preserve"> E </w:t>
      </w:r>
      <w:r w:rsidR="005F18C2">
        <w:rPr>
          <w:rFonts w:ascii="Times New Roman" w:eastAsia="Times New Roman" w:hAnsi="Times New Roman"/>
          <w:b/>
          <w:bCs/>
          <w:kern w:val="28"/>
          <w:sz w:val="28"/>
          <w:szCs w:val="28"/>
        </w:rPr>
        <w:t xml:space="preserve">OS </w:t>
      </w:r>
      <w:r>
        <w:rPr>
          <w:rFonts w:ascii="Times New Roman" w:eastAsia="Times New Roman" w:hAnsi="Times New Roman"/>
          <w:b/>
          <w:bCs/>
          <w:kern w:val="28"/>
          <w:sz w:val="28"/>
          <w:szCs w:val="28"/>
        </w:rPr>
        <w:t xml:space="preserve">DEMAIS </w:t>
      </w:r>
      <w:r w:rsidR="005F18C2">
        <w:rPr>
          <w:rFonts w:ascii="Times New Roman" w:eastAsia="Times New Roman" w:hAnsi="Times New Roman"/>
          <w:b/>
          <w:bCs/>
          <w:kern w:val="28"/>
          <w:sz w:val="28"/>
          <w:szCs w:val="28"/>
        </w:rPr>
        <w:t xml:space="preserve">RITOS </w:t>
      </w:r>
      <w:r>
        <w:rPr>
          <w:rFonts w:ascii="Times New Roman" w:eastAsia="Times New Roman" w:hAnsi="Times New Roman"/>
          <w:b/>
          <w:bCs/>
          <w:kern w:val="28"/>
          <w:sz w:val="28"/>
          <w:szCs w:val="28"/>
        </w:rPr>
        <w:t>PROCESSUAIS</w:t>
      </w:r>
      <w:r w:rsidR="005F18C2">
        <w:rPr>
          <w:rFonts w:ascii="Times New Roman" w:eastAsia="Times New Roman" w:hAnsi="Times New Roman"/>
          <w:b/>
          <w:bCs/>
          <w:kern w:val="28"/>
          <w:sz w:val="28"/>
          <w:szCs w:val="28"/>
        </w:rPr>
        <w:t>¹</w:t>
      </w:r>
    </w:p>
    <w:p w:rsidR="006A4568" w:rsidRDefault="006A4568" w:rsidP="00361B7F">
      <w:pPr>
        <w:spacing w:after="0" w:line="240" w:lineRule="auto"/>
        <w:jc w:val="both"/>
        <w:rPr>
          <w:rFonts w:ascii="Times New Roman" w:eastAsia="Times New Roman" w:hAnsi="Times New Roman"/>
          <w:b/>
          <w:bCs/>
          <w:i/>
          <w:iCs/>
          <w:kern w:val="28"/>
          <w:sz w:val="24"/>
          <w:szCs w:val="24"/>
        </w:rPr>
      </w:pPr>
    </w:p>
    <w:p w:rsidR="00F25845" w:rsidRPr="00443CAB" w:rsidRDefault="000168D3" w:rsidP="00361B7F">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r>
        <w:rPr>
          <w:rFonts w:ascii="Times New Roman" w:eastAsia="Times New Roman" w:hAnsi="Times New Roman"/>
          <w:b/>
          <w:i/>
          <w:kern w:val="28"/>
          <w:sz w:val="24"/>
          <w:szCs w:val="24"/>
        </w:rPr>
        <w:t>Clara de Assis Serra Gomes</w:t>
      </w:r>
      <w:r w:rsidR="00F25845" w:rsidRPr="00443CAB">
        <w:rPr>
          <w:rStyle w:val="Refdenotaderodap"/>
          <w:rFonts w:ascii="Times New Roman" w:eastAsia="Times New Roman" w:hAnsi="Times New Roman"/>
          <w:b/>
          <w:kern w:val="28"/>
          <w:sz w:val="24"/>
          <w:szCs w:val="24"/>
        </w:rPr>
        <w:footnoteReference w:id="1"/>
      </w:r>
    </w:p>
    <w:p w:rsidR="00AA026F" w:rsidRPr="00AA026F" w:rsidRDefault="00FD6296" w:rsidP="00361B7F">
      <w:pPr>
        <w:widowControl w:val="0"/>
        <w:overflowPunct w:val="0"/>
        <w:autoSpaceDE w:val="0"/>
        <w:autoSpaceDN w:val="0"/>
        <w:adjustRightInd w:val="0"/>
        <w:spacing w:after="0" w:line="240" w:lineRule="auto"/>
        <w:jc w:val="right"/>
        <w:rPr>
          <w:rFonts w:ascii="Times New Roman" w:eastAsia="Times New Roman" w:hAnsi="Times New Roman"/>
          <w:b/>
          <w:kern w:val="28"/>
          <w:sz w:val="24"/>
          <w:szCs w:val="24"/>
        </w:rPr>
      </w:pPr>
      <w:r w:rsidRPr="00443CAB">
        <w:rPr>
          <w:rFonts w:ascii="Times New Roman" w:eastAsia="Times New Roman" w:hAnsi="Times New Roman"/>
          <w:b/>
          <w:i/>
          <w:kern w:val="28"/>
          <w:sz w:val="24"/>
          <w:szCs w:val="24"/>
        </w:rPr>
        <w:t>Isabela Tereza Barros Silva</w:t>
      </w:r>
      <w:r w:rsidR="005F18C2">
        <w:rPr>
          <w:rFonts w:ascii="Times New Roman" w:eastAsia="Times New Roman" w:hAnsi="Times New Roman"/>
          <w:b/>
          <w:i/>
          <w:kern w:val="28"/>
          <w:sz w:val="24"/>
          <w:szCs w:val="24"/>
        </w:rPr>
        <w:t>²</w:t>
      </w:r>
      <w:r w:rsidRPr="00FD6296">
        <w:rPr>
          <w:rFonts w:ascii="Times New Roman" w:eastAsia="Times New Roman" w:hAnsi="Times New Roman"/>
          <w:kern w:val="28"/>
          <w:sz w:val="24"/>
          <w:szCs w:val="24"/>
        </w:rPr>
        <w:t xml:space="preserve">                       </w:t>
      </w:r>
    </w:p>
    <w:p w:rsidR="00FD6296" w:rsidRPr="00FD6296" w:rsidRDefault="00FD6296" w:rsidP="00361B7F">
      <w:pPr>
        <w:widowControl w:val="0"/>
        <w:overflowPunct w:val="0"/>
        <w:autoSpaceDE w:val="0"/>
        <w:autoSpaceDN w:val="0"/>
        <w:adjustRightInd w:val="0"/>
        <w:spacing w:after="0" w:line="240" w:lineRule="auto"/>
        <w:jc w:val="center"/>
        <w:rPr>
          <w:rFonts w:ascii="Times New Roman" w:eastAsia="Times New Roman" w:hAnsi="Times New Roman"/>
          <w:kern w:val="28"/>
          <w:sz w:val="24"/>
          <w:szCs w:val="24"/>
        </w:rPr>
      </w:pPr>
      <w:r w:rsidRPr="00FD6296">
        <w:rPr>
          <w:rFonts w:ascii="Times New Roman" w:eastAsia="Times New Roman" w:hAnsi="Times New Roman"/>
          <w:kern w:val="28"/>
          <w:sz w:val="24"/>
          <w:szCs w:val="24"/>
        </w:rPr>
        <w:t xml:space="preserve">                                                  </w:t>
      </w:r>
    </w:p>
    <w:p w:rsidR="00FD6296" w:rsidRDefault="00FD6296" w:rsidP="00361B7F">
      <w:pPr>
        <w:widowControl w:val="0"/>
        <w:tabs>
          <w:tab w:val="left" w:pos="1134"/>
        </w:tabs>
        <w:overflowPunct w:val="0"/>
        <w:autoSpaceDE w:val="0"/>
        <w:autoSpaceDN w:val="0"/>
        <w:adjustRightInd w:val="0"/>
        <w:spacing w:after="0" w:line="240" w:lineRule="auto"/>
        <w:ind w:left="2310"/>
        <w:jc w:val="both"/>
        <w:rPr>
          <w:rFonts w:ascii="Times New Roman" w:eastAsia="Times New Roman" w:hAnsi="Times New Roman"/>
          <w:kern w:val="28"/>
          <w:sz w:val="20"/>
          <w:szCs w:val="20"/>
        </w:rPr>
      </w:pPr>
      <w:r w:rsidRPr="00AA22F5">
        <w:rPr>
          <w:rFonts w:ascii="Times New Roman" w:eastAsia="Times New Roman" w:hAnsi="Times New Roman"/>
          <w:b/>
          <w:bCs/>
          <w:kern w:val="28"/>
          <w:sz w:val="20"/>
          <w:szCs w:val="20"/>
        </w:rPr>
        <w:t xml:space="preserve">Sumário: </w:t>
      </w:r>
      <w:r w:rsidRPr="00AA22F5">
        <w:rPr>
          <w:rFonts w:ascii="Times New Roman" w:eastAsia="Times New Roman" w:hAnsi="Times New Roman"/>
          <w:kern w:val="28"/>
          <w:sz w:val="20"/>
          <w:szCs w:val="20"/>
        </w:rPr>
        <w:t>Introdução;</w:t>
      </w:r>
      <w:r w:rsidR="00430C97">
        <w:rPr>
          <w:rFonts w:ascii="Times New Roman" w:eastAsia="Times New Roman" w:hAnsi="Times New Roman"/>
          <w:kern w:val="28"/>
          <w:sz w:val="20"/>
          <w:szCs w:val="20"/>
        </w:rPr>
        <w:t xml:space="preserve"> 1</w:t>
      </w:r>
      <w:r w:rsidR="00010BD8" w:rsidRPr="00AA22F5">
        <w:rPr>
          <w:rFonts w:ascii="Times New Roman" w:eastAsia="Times New Roman" w:hAnsi="Times New Roman"/>
          <w:kern w:val="28"/>
          <w:sz w:val="20"/>
          <w:szCs w:val="20"/>
        </w:rPr>
        <w:t xml:space="preserve"> </w:t>
      </w:r>
      <w:r w:rsidR="000168D3">
        <w:rPr>
          <w:rFonts w:ascii="Times New Roman" w:eastAsia="Times New Roman" w:hAnsi="Times New Roman"/>
          <w:kern w:val="28"/>
          <w:sz w:val="20"/>
          <w:szCs w:val="20"/>
        </w:rPr>
        <w:t>Juizado Especial da Fazenda Pública</w:t>
      </w:r>
      <w:r w:rsidR="00DB419E">
        <w:rPr>
          <w:rFonts w:ascii="Times New Roman" w:eastAsia="Times New Roman" w:hAnsi="Times New Roman"/>
          <w:kern w:val="28"/>
          <w:sz w:val="20"/>
          <w:szCs w:val="20"/>
        </w:rPr>
        <w:t xml:space="preserve">; </w:t>
      </w:r>
      <w:r w:rsidR="00FC4131">
        <w:rPr>
          <w:rFonts w:ascii="Times New Roman" w:eastAsia="Times New Roman" w:hAnsi="Times New Roman"/>
          <w:kern w:val="28"/>
          <w:sz w:val="20"/>
          <w:szCs w:val="20"/>
        </w:rPr>
        <w:t>1.1</w:t>
      </w:r>
      <w:r w:rsidR="00DB419E" w:rsidRPr="005F18C2">
        <w:rPr>
          <w:rFonts w:ascii="Times New Roman" w:eastAsia="Times New Roman" w:hAnsi="Times New Roman"/>
          <w:kern w:val="28"/>
          <w:sz w:val="20"/>
          <w:szCs w:val="20"/>
        </w:rPr>
        <w:t xml:space="preserve"> </w:t>
      </w:r>
      <w:r w:rsidR="00333116">
        <w:rPr>
          <w:rFonts w:ascii="Times New Roman" w:eastAsia="Times New Roman" w:hAnsi="Times New Roman"/>
          <w:kern w:val="28"/>
          <w:sz w:val="20"/>
          <w:szCs w:val="20"/>
        </w:rPr>
        <w:t>O Rito</w:t>
      </w:r>
      <w:r w:rsidR="00C456B3">
        <w:rPr>
          <w:rFonts w:ascii="Times New Roman" w:eastAsia="Times New Roman" w:hAnsi="Times New Roman"/>
          <w:kern w:val="28"/>
          <w:sz w:val="20"/>
          <w:szCs w:val="20"/>
        </w:rPr>
        <w:t xml:space="preserve"> dos Juizados E</w:t>
      </w:r>
      <w:r w:rsidR="00031EE0">
        <w:rPr>
          <w:rFonts w:ascii="Times New Roman" w:eastAsia="Times New Roman" w:hAnsi="Times New Roman"/>
          <w:kern w:val="28"/>
          <w:sz w:val="20"/>
          <w:szCs w:val="20"/>
        </w:rPr>
        <w:t>speciais</w:t>
      </w:r>
      <w:r w:rsidR="00333116">
        <w:rPr>
          <w:rFonts w:ascii="Times New Roman" w:eastAsia="Times New Roman" w:hAnsi="Times New Roman"/>
          <w:kern w:val="28"/>
          <w:sz w:val="20"/>
          <w:szCs w:val="20"/>
        </w:rPr>
        <w:t xml:space="preserve"> da Fazenda Pública</w:t>
      </w:r>
      <w:r w:rsidR="00031EE0">
        <w:rPr>
          <w:rFonts w:ascii="Times New Roman" w:eastAsia="Times New Roman" w:hAnsi="Times New Roman"/>
          <w:kern w:val="28"/>
          <w:sz w:val="20"/>
          <w:szCs w:val="20"/>
        </w:rPr>
        <w:t xml:space="preserve"> </w:t>
      </w:r>
      <w:r w:rsidR="005F18C2">
        <w:rPr>
          <w:rFonts w:ascii="Times New Roman" w:eastAsia="Times New Roman" w:hAnsi="Times New Roman"/>
          <w:kern w:val="28"/>
          <w:sz w:val="20"/>
          <w:szCs w:val="20"/>
        </w:rPr>
        <w:t>e</w:t>
      </w:r>
      <w:r w:rsidR="00C456B3">
        <w:rPr>
          <w:rFonts w:ascii="Times New Roman" w:eastAsia="Times New Roman" w:hAnsi="Times New Roman"/>
          <w:kern w:val="28"/>
          <w:sz w:val="20"/>
          <w:szCs w:val="20"/>
        </w:rPr>
        <w:t xml:space="preserve"> o Rito O</w:t>
      </w:r>
      <w:r w:rsidR="005F18C2">
        <w:rPr>
          <w:rFonts w:ascii="Times New Roman" w:eastAsia="Times New Roman" w:hAnsi="Times New Roman"/>
          <w:kern w:val="28"/>
          <w:sz w:val="20"/>
          <w:szCs w:val="20"/>
        </w:rPr>
        <w:t>rdinário</w:t>
      </w:r>
      <w:r w:rsidR="00DB419E" w:rsidRPr="005F18C2">
        <w:rPr>
          <w:rFonts w:ascii="Times New Roman" w:eastAsia="Times New Roman" w:hAnsi="Times New Roman"/>
          <w:kern w:val="28"/>
          <w:sz w:val="20"/>
          <w:szCs w:val="20"/>
        </w:rPr>
        <w:t>;</w:t>
      </w:r>
      <w:r w:rsidR="00463435" w:rsidRPr="005F18C2">
        <w:rPr>
          <w:rFonts w:ascii="Times New Roman" w:eastAsia="Times New Roman" w:hAnsi="Times New Roman"/>
          <w:kern w:val="28"/>
          <w:sz w:val="20"/>
          <w:szCs w:val="20"/>
        </w:rPr>
        <w:t xml:space="preserve"> </w:t>
      </w:r>
      <w:r w:rsidR="00FC4131">
        <w:rPr>
          <w:rFonts w:ascii="Times New Roman" w:eastAsia="Times New Roman" w:hAnsi="Times New Roman"/>
          <w:kern w:val="28"/>
          <w:sz w:val="20"/>
          <w:szCs w:val="20"/>
        </w:rPr>
        <w:t>1.2</w:t>
      </w:r>
      <w:r w:rsidR="00463435" w:rsidRPr="00AA22F5">
        <w:rPr>
          <w:rFonts w:ascii="Times New Roman" w:eastAsia="Times New Roman" w:hAnsi="Times New Roman"/>
          <w:kern w:val="28"/>
          <w:sz w:val="20"/>
          <w:szCs w:val="20"/>
        </w:rPr>
        <w:t xml:space="preserve"> </w:t>
      </w:r>
      <w:r w:rsidR="00C91665">
        <w:rPr>
          <w:rFonts w:ascii="Times New Roman" w:eastAsia="Times New Roman" w:hAnsi="Times New Roman"/>
          <w:kern w:val="28"/>
          <w:sz w:val="20"/>
          <w:szCs w:val="20"/>
        </w:rPr>
        <w:t xml:space="preserve">O Rito </w:t>
      </w:r>
      <w:r w:rsidR="00333116">
        <w:rPr>
          <w:rFonts w:ascii="Times New Roman" w:eastAsia="Times New Roman" w:hAnsi="Times New Roman"/>
          <w:kern w:val="28"/>
          <w:sz w:val="20"/>
          <w:szCs w:val="20"/>
        </w:rPr>
        <w:t>dos</w:t>
      </w:r>
      <w:r w:rsidR="000168D3">
        <w:rPr>
          <w:rFonts w:ascii="Times New Roman" w:eastAsia="Times New Roman" w:hAnsi="Times New Roman"/>
          <w:kern w:val="28"/>
          <w:sz w:val="20"/>
          <w:szCs w:val="20"/>
        </w:rPr>
        <w:t xml:space="preserve"> Juizados </w:t>
      </w:r>
      <w:r w:rsidR="00C456B3">
        <w:rPr>
          <w:rFonts w:ascii="Times New Roman" w:eastAsia="Times New Roman" w:hAnsi="Times New Roman"/>
          <w:kern w:val="28"/>
          <w:sz w:val="20"/>
          <w:szCs w:val="20"/>
        </w:rPr>
        <w:t>Especiais</w:t>
      </w:r>
      <w:r w:rsidR="00333116">
        <w:rPr>
          <w:rFonts w:ascii="Times New Roman" w:eastAsia="Times New Roman" w:hAnsi="Times New Roman"/>
          <w:kern w:val="28"/>
          <w:sz w:val="20"/>
          <w:szCs w:val="20"/>
        </w:rPr>
        <w:t xml:space="preserve"> da Fazenda Pública </w:t>
      </w:r>
      <w:r w:rsidR="000168D3">
        <w:rPr>
          <w:rFonts w:ascii="Times New Roman" w:eastAsia="Times New Roman" w:hAnsi="Times New Roman"/>
          <w:kern w:val="28"/>
          <w:sz w:val="20"/>
          <w:szCs w:val="20"/>
        </w:rPr>
        <w:t>e o</w:t>
      </w:r>
      <w:r w:rsidR="00C456B3">
        <w:rPr>
          <w:rFonts w:ascii="Times New Roman" w:eastAsia="Times New Roman" w:hAnsi="Times New Roman"/>
          <w:kern w:val="28"/>
          <w:sz w:val="20"/>
          <w:szCs w:val="20"/>
        </w:rPr>
        <w:t xml:space="preserve"> Rito Sumário</w:t>
      </w:r>
      <w:r w:rsidR="00430C97">
        <w:rPr>
          <w:rFonts w:ascii="Times New Roman" w:eastAsia="Times New Roman" w:hAnsi="Times New Roman"/>
          <w:kern w:val="28"/>
          <w:sz w:val="20"/>
          <w:szCs w:val="20"/>
        </w:rPr>
        <w:t>;</w:t>
      </w:r>
      <w:r w:rsidR="002A200A">
        <w:rPr>
          <w:rFonts w:ascii="Times New Roman" w:eastAsia="Times New Roman" w:hAnsi="Times New Roman"/>
          <w:kern w:val="28"/>
          <w:sz w:val="20"/>
          <w:szCs w:val="20"/>
        </w:rPr>
        <w:t xml:space="preserve"> </w:t>
      </w:r>
      <w:r w:rsidR="00FC4131">
        <w:rPr>
          <w:rFonts w:ascii="Times New Roman" w:eastAsia="Times New Roman" w:hAnsi="Times New Roman"/>
          <w:kern w:val="28"/>
          <w:sz w:val="20"/>
          <w:szCs w:val="20"/>
        </w:rPr>
        <w:t>2</w:t>
      </w:r>
      <w:r w:rsidR="006A4568">
        <w:rPr>
          <w:rFonts w:ascii="Times New Roman" w:eastAsia="Times New Roman" w:hAnsi="Times New Roman"/>
          <w:kern w:val="28"/>
          <w:sz w:val="20"/>
          <w:szCs w:val="20"/>
        </w:rPr>
        <w:t xml:space="preserve"> </w:t>
      </w:r>
      <w:r w:rsidR="00333116">
        <w:rPr>
          <w:rFonts w:ascii="Times New Roman" w:eastAsia="Times New Roman" w:hAnsi="Times New Roman"/>
          <w:kern w:val="28"/>
          <w:sz w:val="20"/>
          <w:szCs w:val="20"/>
        </w:rPr>
        <w:t>O Rito dos Juizados Especiais</w:t>
      </w:r>
      <w:r w:rsidR="00C456B3">
        <w:rPr>
          <w:rFonts w:ascii="Times New Roman" w:eastAsia="Times New Roman" w:hAnsi="Times New Roman"/>
          <w:kern w:val="28"/>
          <w:sz w:val="20"/>
          <w:szCs w:val="20"/>
        </w:rPr>
        <w:t xml:space="preserve"> </w:t>
      </w:r>
      <w:r w:rsidR="00FD60AC">
        <w:rPr>
          <w:rFonts w:ascii="Times New Roman" w:eastAsia="Times New Roman" w:hAnsi="Times New Roman"/>
          <w:kern w:val="28"/>
          <w:sz w:val="20"/>
          <w:szCs w:val="20"/>
        </w:rPr>
        <w:t xml:space="preserve">da Fazenda Pública </w:t>
      </w:r>
      <w:r w:rsidR="00C456B3">
        <w:rPr>
          <w:rFonts w:ascii="Times New Roman" w:eastAsia="Times New Roman" w:hAnsi="Times New Roman"/>
          <w:kern w:val="28"/>
          <w:sz w:val="20"/>
          <w:szCs w:val="20"/>
        </w:rPr>
        <w:t>e alguns princípios processuais-constitucionais</w:t>
      </w:r>
      <w:r w:rsidR="00BE6874">
        <w:rPr>
          <w:rFonts w:ascii="Times New Roman" w:eastAsia="Times New Roman" w:hAnsi="Times New Roman"/>
          <w:kern w:val="28"/>
          <w:sz w:val="20"/>
          <w:szCs w:val="20"/>
        </w:rPr>
        <w:t xml:space="preserve">; </w:t>
      </w:r>
      <w:r w:rsidRPr="00AA22F5">
        <w:rPr>
          <w:rFonts w:ascii="Times New Roman" w:eastAsia="Times New Roman" w:hAnsi="Times New Roman"/>
          <w:kern w:val="28"/>
          <w:sz w:val="20"/>
          <w:szCs w:val="20"/>
        </w:rPr>
        <w:t>C</w:t>
      </w:r>
      <w:r w:rsidR="0069630C">
        <w:rPr>
          <w:rFonts w:ascii="Times New Roman" w:eastAsia="Times New Roman" w:hAnsi="Times New Roman"/>
          <w:kern w:val="28"/>
          <w:sz w:val="20"/>
          <w:szCs w:val="20"/>
        </w:rPr>
        <w:t>onsiderações Finais; Referências.</w:t>
      </w:r>
    </w:p>
    <w:p w:rsidR="00FD6296" w:rsidRDefault="00FD6296"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kern w:val="28"/>
          <w:sz w:val="24"/>
          <w:szCs w:val="24"/>
        </w:rPr>
      </w:pPr>
    </w:p>
    <w:p w:rsidR="00FD6296" w:rsidRDefault="00FD6296" w:rsidP="00361B7F">
      <w:pPr>
        <w:widowControl w:val="0"/>
        <w:tabs>
          <w:tab w:val="left" w:pos="2268"/>
        </w:tabs>
        <w:overflowPunct w:val="0"/>
        <w:autoSpaceDE w:val="0"/>
        <w:autoSpaceDN w:val="0"/>
        <w:adjustRightInd w:val="0"/>
        <w:spacing w:after="0" w:line="240" w:lineRule="auto"/>
        <w:jc w:val="center"/>
        <w:rPr>
          <w:rFonts w:ascii="Times New Roman" w:eastAsia="Times New Roman" w:hAnsi="Times New Roman"/>
          <w:b/>
          <w:bCs/>
          <w:kern w:val="28"/>
          <w:sz w:val="24"/>
          <w:szCs w:val="24"/>
        </w:rPr>
      </w:pPr>
      <w:r w:rsidRPr="00FD6296">
        <w:rPr>
          <w:rFonts w:ascii="Times New Roman" w:eastAsia="Times New Roman" w:hAnsi="Times New Roman"/>
          <w:b/>
          <w:bCs/>
          <w:kern w:val="28"/>
          <w:sz w:val="24"/>
          <w:szCs w:val="24"/>
        </w:rPr>
        <w:t>RESUMO</w:t>
      </w:r>
    </w:p>
    <w:p w:rsidR="00F70852" w:rsidRDefault="00F70852" w:rsidP="00361B7F">
      <w:pPr>
        <w:widowControl w:val="0"/>
        <w:tabs>
          <w:tab w:val="left" w:pos="2268"/>
        </w:tabs>
        <w:overflowPunct w:val="0"/>
        <w:autoSpaceDE w:val="0"/>
        <w:autoSpaceDN w:val="0"/>
        <w:adjustRightInd w:val="0"/>
        <w:spacing w:after="0" w:line="240" w:lineRule="auto"/>
        <w:jc w:val="center"/>
        <w:rPr>
          <w:rFonts w:ascii="Times New Roman" w:eastAsia="Times New Roman" w:hAnsi="Times New Roman"/>
          <w:b/>
          <w:bCs/>
          <w:kern w:val="28"/>
          <w:sz w:val="24"/>
          <w:szCs w:val="24"/>
        </w:rPr>
      </w:pPr>
    </w:p>
    <w:p w:rsidR="00FD6296" w:rsidRDefault="00A030B7"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r>
        <w:rPr>
          <w:rFonts w:ascii="Times New Roman" w:eastAsia="Times New Roman" w:hAnsi="Times New Roman"/>
          <w:bCs/>
          <w:kern w:val="28"/>
          <w:sz w:val="24"/>
          <w:szCs w:val="24"/>
        </w:rPr>
        <w:t xml:space="preserve">A matéria </w:t>
      </w:r>
      <w:r w:rsidR="007E77E1">
        <w:rPr>
          <w:rFonts w:ascii="Times New Roman" w:eastAsia="Times New Roman" w:hAnsi="Times New Roman"/>
          <w:bCs/>
          <w:kern w:val="28"/>
          <w:sz w:val="24"/>
          <w:szCs w:val="24"/>
        </w:rPr>
        <w:t xml:space="preserve">da lei </w:t>
      </w:r>
      <w:r w:rsidR="00C456B3">
        <w:rPr>
          <w:rFonts w:ascii="Times New Roman" w:eastAsia="Times New Roman" w:hAnsi="Times New Roman"/>
          <w:bCs/>
          <w:kern w:val="28"/>
          <w:sz w:val="24"/>
          <w:szCs w:val="24"/>
        </w:rPr>
        <w:t>dos Juizados Especiais da Fazenda Pública</w:t>
      </w:r>
      <w:r w:rsidR="005F0A22" w:rsidRPr="00890A13">
        <w:rPr>
          <w:rFonts w:ascii="Times New Roman" w:eastAsia="Times New Roman" w:hAnsi="Times New Roman"/>
          <w:bCs/>
          <w:kern w:val="28"/>
          <w:sz w:val="24"/>
          <w:szCs w:val="24"/>
        </w:rPr>
        <w:t xml:space="preserve"> se faz de grande relevância no mundo Jurídico, tendo em vista que</w:t>
      </w:r>
      <w:r w:rsidR="00FF4861">
        <w:rPr>
          <w:rFonts w:ascii="Times New Roman" w:eastAsia="Times New Roman" w:hAnsi="Times New Roman"/>
          <w:bCs/>
          <w:kern w:val="28"/>
          <w:sz w:val="24"/>
          <w:szCs w:val="24"/>
        </w:rPr>
        <w:t>,</w:t>
      </w:r>
      <w:r w:rsidR="005F0A22" w:rsidRPr="00890A13">
        <w:rPr>
          <w:rFonts w:ascii="Times New Roman" w:eastAsia="Times New Roman" w:hAnsi="Times New Roman"/>
          <w:bCs/>
          <w:kern w:val="28"/>
          <w:sz w:val="24"/>
          <w:szCs w:val="24"/>
        </w:rPr>
        <w:t xml:space="preserve"> a</w:t>
      </w:r>
      <w:r w:rsidR="00C80839" w:rsidRPr="00890A13">
        <w:rPr>
          <w:rFonts w:ascii="Times New Roman" w:eastAsia="Times New Roman" w:hAnsi="Times New Roman"/>
          <w:bCs/>
          <w:kern w:val="28"/>
          <w:sz w:val="24"/>
          <w:szCs w:val="24"/>
        </w:rPr>
        <w:t>pós</w:t>
      </w:r>
      <w:r w:rsidR="007E77E1">
        <w:rPr>
          <w:rFonts w:ascii="Times New Roman" w:eastAsia="Times New Roman" w:hAnsi="Times New Roman"/>
          <w:bCs/>
          <w:kern w:val="28"/>
          <w:sz w:val="24"/>
          <w:szCs w:val="24"/>
        </w:rPr>
        <w:t xml:space="preserve"> a sua </w:t>
      </w:r>
      <w:r w:rsidR="00C456B3">
        <w:rPr>
          <w:rFonts w:ascii="Times New Roman" w:eastAsia="Times New Roman" w:hAnsi="Times New Roman"/>
          <w:bCs/>
          <w:kern w:val="28"/>
          <w:sz w:val="24"/>
          <w:szCs w:val="24"/>
        </w:rPr>
        <w:t xml:space="preserve">criação em 2009 houve alterações quanto ao rito de processos referentes </w:t>
      </w:r>
      <w:r w:rsidR="00691ABB">
        <w:rPr>
          <w:rFonts w:ascii="Times New Roman" w:eastAsia="Times New Roman" w:hAnsi="Times New Roman"/>
          <w:bCs/>
          <w:kern w:val="28"/>
          <w:sz w:val="24"/>
          <w:szCs w:val="24"/>
        </w:rPr>
        <w:t>à</w:t>
      </w:r>
      <w:r w:rsidR="00C456B3">
        <w:rPr>
          <w:rFonts w:ascii="Times New Roman" w:eastAsia="Times New Roman" w:hAnsi="Times New Roman"/>
          <w:bCs/>
          <w:kern w:val="28"/>
          <w:sz w:val="24"/>
          <w:szCs w:val="24"/>
        </w:rPr>
        <w:t xml:space="preserve"> Justiça dos Estados, Territórios e Distrito Federal. </w:t>
      </w:r>
      <w:r w:rsidR="00A45A0E">
        <w:rPr>
          <w:rFonts w:ascii="Times New Roman" w:eastAsia="Times New Roman" w:hAnsi="Times New Roman"/>
          <w:bCs/>
          <w:kern w:val="28"/>
          <w:sz w:val="24"/>
          <w:szCs w:val="24"/>
        </w:rPr>
        <w:t>Ess</w:t>
      </w:r>
      <w:r w:rsidR="00890A13" w:rsidRPr="00890A13">
        <w:rPr>
          <w:rFonts w:ascii="Times New Roman" w:eastAsia="Times New Roman" w:hAnsi="Times New Roman"/>
          <w:bCs/>
          <w:kern w:val="28"/>
          <w:sz w:val="24"/>
          <w:szCs w:val="24"/>
        </w:rPr>
        <w:t>e presente</w:t>
      </w:r>
      <w:r w:rsidR="00C456B3">
        <w:rPr>
          <w:rFonts w:ascii="Times New Roman" w:eastAsia="Times New Roman" w:hAnsi="Times New Roman"/>
          <w:bCs/>
          <w:kern w:val="28"/>
          <w:sz w:val="24"/>
          <w:szCs w:val="24"/>
        </w:rPr>
        <w:t xml:space="preserve"> artigo abordará um arcabouço das semelhanças e diferenças quanto ao procedimento adotado com </w:t>
      </w:r>
      <w:r w:rsidR="00031EE0">
        <w:rPr>
          <w:rFonts w:ascii="Times New Roman" w:eastAsia="Times New Roman" w:hAnsi="Times New Roman"/>
          <w:bCs/>
          <w:kern w:val="28"/>
          <w:sz w:val="24"/>
          <w:szCs w:val="24"/>
        </w:rPr>
        <w:t>a criação da lei 12.153/2009 n</w:t>
      </w:r>
      <w:r w:rsidR="00C456B3">
        <w:rPr>
          <w:rFonts w:ascii="Times New Roman" w:eastAsia="Times New Roman" w:hAnsi="Times New Roman"/>
          <w:bCs/>
          <w:kern w:val="28"/>
          <w:sz w:val="24"/>
          <w:szCs w:val="24"/>
        </w:rPr>
        <w:t xml:space="preserve">esse Juizado </w:t>
      </w:r>
      <w:r w:rsidR="00031EE0">
        <w:rPr>
          <w:rFonts w:ascii="Times New Roman" w:eastAsia="Times New Roman" w:hAnsi="Times New Roman"/>
          <w:bCs/>
          <w:kern w:val="28"/>
          <w:sz w:val="24"/>
          <w:szCs w:val="24"/>
        </w:rPr>
        <w:t xml:space="preserve">Especial da Fazenda Pública </w:t>
      </w:r>
      <w:r w:rsidR="00C456B3">
        <w:rPr>
          <w:rFonts w:ascii="Times New Roman" w:eastAsia="Times New Roman" w:hAnsi="Times New Roman"/>
          <w:bCs/>
          <w:kern w:val="28"/>
          <w:sz w:val="24"/>
          <w:szCs w:val="24"/>
        </w:rPr>
        <w:t xml:space="preserve">e os </w:t>
      </w:r>
      <w:r w:rsidR="00031EE0">
        <w:rPr>
          <w:rFonts w:ascii="Times New Roman" w:eastAsia="Times New Roman" w:hAnsi="Times New Roman"/>
          <w:bCs/>
          <w:kern w:val="28"/>
          <w:sz w:val="24"/>
          <w:szCs w:val="24"/>
        </w:rPr>
        <w:t xml:space="preserve">procedimentos </w:t>
      </w:r>
      <w:r w:rsidR="00C456B3">
        <w:rPr>
          <w:rFonts w:ascii="Times New Roman" w:eastAsia="Times New Roman" w:hAnsi="Times New Roman"/>
          <w:bCs/>
          <w:kern w:val="28"/>
          <w:sz w:val="24"/>
          <w:szCs w:val="24"/>
        </w:rPr>
        <w:t>que o antecederam</w:t>
      </w:r>
      <w:r w:rsidR="00031EE0">
        <w:rPr>
          <w:rFonts w:ascii="Times New Roman" w:eastAsia="Times New Roman" w:hAnsi="Times New Roman"/>
          <w:bCs/>
          <w:kern w:val="28"/>
          <w:sz w:val="24"/>
          <w:szCs w:val="24"/>
        </w:rPr>
        <w:t>: Rito Ordinário e Rito S</w:t>
      </w:r>
      <w:r w:rsidR="00C456B3">
        <w:rPr>
          <w:rFonts w:ascii="Times New Roman" w:eastAsia="Times New Roman" w:hAnsi="Times New Roman"/>
          <w:bCs/>
          <w:kern w:val="28"/>
          <w:sz w:val="24"/>
          <w:szCs w:val="24"/>
        </w:rPr>
        <w:t>umário.</w:t>
      </w:r>
    </w:p>
    <w:p w:rsidR="00F70852" w:rsidRDefault="00F70852"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26239A" w:rsidRPr="00A85FD5" w:rsidRDefault="003C4B2D" w:rsidP="00361B7F">
      <w:pPr>
        <w:widowControl w:val="0"/>
        <w:tabs>
          <w:tab w:val="left" w:pos="283"/>
        </w:tabs>
        <w:overflowPunct w:val="0"/>
        <w:autoSpaceDE w:val="0"/>
        <w:autoSpaceDN w:val="0"/>
        <w:adjustRightInd w:val="0"/>
        <w:spacing w:after="0" w:line="240" w:lineRule="auto"/>
        <w:rPr>
          <w:rFonts w:ascii="Times New Roman" w:eastAsia="Times New Roman" w:hAnsi="Times New Roman"/>
          <w:kern w:val="28"/>
          <w:sz w:val="24"/>
          <w:szCs w:val="24"/>
        </w:rPr>
      </w:pPr>
      <w:r>
        <w:rPr>
          <w:rFonts w:ascii="Times New Roman" w:eastAsia="Times New Roman" w:hAnsi="Times New Roman"/>
          <w:b/>
          <w:bCs/>
          <w:kern w:val="28"/>
          <w:sz w:val="24"/>
          <w:szCs w:val="24"/>
        </w:rPr>
        <w:t xml:space="preserve">Palavras-chave: </w:t>
      </w:r>
      <w:r w:rsidR="000168D3">
        <w:rPr>
          <w:rFonts w:ascii="Times New Roman" w:eastAsia="Times New Roman" w:hAnsi="Times New Roman"/>
          <w:bCs/>
          <w:kern w:val="28"/>
          <w:sz w:val="24"/>
          <w:szCs w:val="24"/>
        </w:rPr>
        <w:t>Juizados Especiais</w:t>
      </w:r>
      <w:r w:rsidR="0026239A">
        <w:rPr>
          <w:rFonts w:ascii="Times New Roman" w:eastAsia="Times New Roman" w:hAnsi="Times New Roman"/>
          <w:bCs/>
          <w:kern w:val="28"/>
          <w:sz w:val="24"/>
          <w:szCs w:val="24"/>
        </w:rPr>
        <w:t xml:space="preserve">; </w:t>
      </w:r>
      <w:r w:rsidR="000168D3">
        <w:rPr>
          <w:rFonts w:ascii="Times New Roman" w:eastAsia="Times New Roman" w:hAnsi="Times New Roman"/>
          <w:bCs/>
          <w:kern w:val="28"/>
          <w:sz w:val="24"/>
          <w:szCs w:val="24"/>
        </w:rPr>
        <w:t>Fazenda Pública;</w:t>
      </w:r>
      <w:r w:rsidR="00031EE0">
        <w:rPr>
          <w:rFonts w:ascii="Times New Roman" w:eastAsia="Times New Roman" w:hAnsi="Times New Roman"/>
          <w:bCs/>
          <w:kern w:val="28"/>
          <w:sz w:val="24"/>
          <w:szCs w:val="24"/>
        </w:rPr>
        <w:t xml:space="preserve"> Procedimento</w:t>
      </w:r>
      <w:r w:rsidR="00EF7F48">
        <w:rPr>
          <w:rFonts w:ascii="Times New Roman" w:eastAsia="Times New Roman" w:hAnsi="Times New Roman"/>
          <w:kern w:val="28"/>
          <w:sz w:val="24"/>
          <w:szCs w:val="24"/>
        </w:rPr>
        <w:t>.</w:t>
      </w:r>
    </w:p>
    <w:p w:rsidR="00AA7B93" w:rsidRDefault="00AA7B93" w:rsidP="00361B7F">
      <w:pPr>
        <w:widowControl w:val="0"/>
        <w:overflowPunct w:val="0"/>
        <w:autoSpaceDE w:val="0"/>
        <w:autoSpaceDN w:val="0"/>
        <w:adjustRightInd w:val="0"/>
        <w:spacing w:after="0" w:line="240" w:lineRule="auto"/>
        <w:jc w:val="both"/>
        <w:rPr>
          <w:rFonts w:ascii="Times New Roman" w:eastAsia="Times New Roman" w:hAnsi="Times New Roman"/>
          <w:b/>
          <w:color w:val="000000"/>
          <w:kern w:val="28"/>
          <w:sz w:val="24"/>
          <w:szCs w:val="24"/>
        </w:rPr>
      </w:pPr>
    </w:p>
    <w:p w:rsidR="00F70852" w:rsidRDefault="00F70852" w:rsidP="00361B7F">
      <w:pPr>
        <w:widowControl w:val="0"/>
        <w:overflowPunct w:val="0"/>
        <w:autoSpaceDE w:val="0"/>
        <w:autoSpaceDN w:val="0"/>
        <w:adjustRightInd w:val="0"/>
        <w:spacing w:after="0" w:line="240" w:lineRule="auto"/>
        <w:jc w:val="both"/>
        <w:rPr>
          <w:rFonts w:ascii="Times New Roman" w:eastAsia="Times New Roman" w:hAnsi="Times New Roman"/>
          <w:b/>
          <w:color w:val="000000"/>
          <w:kern w:val="28"/>
          <w:sz w:val="24"/>
          <w:szCs w:val="24"/>
        </w:rPr>
      </w:pPr>
    </w:p>
    <w:p w:rsidR="00927FF7" w:rsidRDefault="0026239A" w:rsidP="00361B7F">
      <w:pPr>
        <w:widowControl w:val="0"/>
        <w:overflowPunct w:val="0"/>
        <w:autoSpaceDE w:val="0"/>
        <w:autoSpaceDN w:val="0"/>
        <w:adjustRightInd w:val="0"/>
        <w:spacing w:after="0" w:line="360" w:lineRule="auto"/>
        <w:jc w:val="both"/>
        <w:rPr>
          <w:rFonts w:ascii="Times New Roman" w:eastAsia="Times New Roman" w:hAnsi="Times New Roman"/>
          <w:b/>
          <w:color w:val="000000"/>
          <w:kern w:val="28"/>
          <w:sz w:val="24"/>
          <w:szCs w:val="24"/>
        </w:rPr>
      </w:pPr>
      <w:r w:rsidRPr="0026239A">
        <w:rPr>
          <w:rFonts w:ascii="Times New Roman" w:eastAsia="Times New Roman" w:hAnsi="Times New Roman"/>
          <w:b/>
          <w:color w:val="000000"/>
          <w:kern w:val="28"/>
          <w:sz w:val="24"/>
          <w:szCs w:val="24"/>
        </w:rPr>
        <w:t>Introduç</w:t>
      </w:r>
      <w:r>
        <w:rPr>
          <w:rFonts w:ascii="Times New Roman" w:eastAsia="Times New Roman" w:hAnsi="Times New Roman"/>
          <w:b/>
          <w:color w:val="000000"/>
          <w:kern w:val="28"/>
          <w:sz w:val="24"/>
          <w:szCs w:val="24"/>
        </w:rPr>
        <w:t>ão</w:t>
      </w:r>
    </w:p>
    <w:p w:rsidR="00025864"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rPr>
        <w:t xml:space="preserve">Os Juizados Especiais foram criados com o objetivo de atender uma grande demanda de conflitos de menor complexidade, prestando assim uma tutela jurisdicional com maior celeridade e economia processual. Tais Juizados são disciplinados pela própria Constituição Federal, em seu art.98, I, e art.24, X, com competência atribuída a União, Estados e Distrito Federal. </w:t>
      </w:r>
    </w:p>
    <w:p w:rsidR="00025864"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rPr>
        <w:t xml:space="preserve">Os Juizados Especiais da Fazenda Pública (Lei nº 12.153 de 2009) têm como objetivos conciliar, julgar e executar causas de até sessenta salários mínimos em que figure como ré a Fazenda Pública. O rito utilizado pelo Juizado Especial da Fazenda Pública é o sumaríssimo, que tem como base os princípios processuais da celeridade, economia, oralidade, informalidade e ainda estimula a celebração de acordos. Diferente do Juizado Comum, onde uma ação costuma demorar bastante para </w:t>
      </w:r>
      <w:r w:rsidR="00691ABB">
        <w:rPr>
          <w:rFonts w:ascii="Times New Roman" w:eastAsia="Times New Roman" w:hAnsi="Times New Roman"/>
          <w:color w:val="000000"/>
          <w:kern w:val="28"/>
          <w:sz w:val="24"/>
          <w:szCs w:val="24"/>
        </w:rPr>
        <w:t>serem</w:t>
      </w:r>
      <w:r>
        <w:rPr>
          <w:rFonts w:ascii="Times New Roman" w:eastAsia="Times New Roman" w:hAnsi="Times New Roman"/>
          <w:color w:val="000000"/>
          <w:kern w:val="28"/>
          <w:sz w:val="24"/>
          <w:szCs w:val="24"/>
        </w:rPr>
        <w:t xml:space="preserve"> </w:t>
      </w:r>
      <w:r w:rsidR="00691ABB">
        <w:rPr>
          <w:rFonts w:ascii="Times New Roman" w:eastAsia="Times New Roman" w:hAnsi="Times New Roman"/>
          <w:color w:val="000000"/>
          <w:kern w:val="28"/>
          <w:sz w:val="24"/>
          <w:szCs w:val="24"/>
        </w:rPr>
        <w:t>julgadas</w:t>
      </w:r>
      <w:r>
        <w:rPr>
          <w:rFonts w:ascii="Times New Roman" w:eastAsia="Times New Roman" w:hAnsi="Times New Roman"/>
          <w:color w:val="000000"/>
          <w:kern w:val="28"/>
          <w:sz w:val="24"/>
          <w:szCs w:val="24"/>
        </w:rPr>
        <w:t xml:space="preserve">, no Juizado Especial da Fazenda Pública, as ações são julgadas no máximo dentro de dois anos. Como já foi dito, o rito deste Juizado, é o sumaríssimo, que </w:t>
      </w:r>
      <w:r w:rsidR="00691ABB">
        <w:rPr>
          <w:rFonts w:ascii="Times New Roman" w:eastAsia="Times New Roman" w:hAnsi="Times New Roman"/>
          <w:color w:val="000000"/>
          <w:kern w:val="28"/>
          <w:sz w:val="24"/>
          <w:szCs w:val="24"/>
        </w:rPr>
        <w:t>se diferencia</w:t>
      </w:r>
      <w:r>
        <w:rPr>
          <w:rFonts w:ascii="Times New Roman" w:eastAsia="Times New Roman" w:hAnsi="Times New Roman"/>
          <w:color w:val="000000"/>
          <w:kern w:val="28"/>
          <w:sz w:val="24"/>
          <w:szCs w:val="24"/>
        </w:rPr>
        <w:t xml:space="preserve"> em alguns aspectos do rito ordinário e do sumário. Neste trabalho abordaremos as diferenças do rito sumaríssimo com relação ao ordinário e o sumário diante do ponto de vista </w:t>
      </w:r>
      <w:r>
        <w:rPr>
          <w:rFonts w:ascii="Times New Roman" w:eastAsia="Times New Roman" w:hAnsi="Times New Roman"/>
          <w:color w:val="000000"/>
          <w:kern w:val="28"/>
          <w:sz w:val="24"/>
          <w:szCs w:val="24"/>
        </w:rPr>
        <w:lastRenderedPageBreak/>
        <w:t>da Lei 12.153 de 2009, que criou os Juizados Especiais da Fazenda Pública.</w:t>
      </w:r>
    </w:p>
    <w:p w:rsidR="00FD60AC" w:rsidRDefault="00FD60AC"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p>
    <w:p w:rsidR="000168D3" w:rsidRDefault="000168D3" w:rsidP="00361B7F">
      <w:pPr>
        <w:widowControl w:val="0"/>
        <w:overflowPunct w:val="0"/>
        <w:autoSpaceDE w:val="0"/>
        <w:autoSpaceDN w:val="0"/>
        <w:adjustRightInd w:val="0"/>
        <w:spacing w:after="0" w:line="360" w:lineRule="auto"/>
        <w:jc w:val="both"/>
        <w:rPr>
          <w:rFonts w:ascii="Times New Roman" w:eastAsia="Times New Roman" w:hAnsi="Times New Roman"/>
          <w:b/>
          <w:color w:val="000000"/>
          <w:kern w:val="28"/>
          <w:sz w:val="24"/>
          <w:szCs w:val="24"/>
        </w:rPr>
      </w:pPr>
      <w:r>
        <w:rPr>
          <w:rFonts w:ascii="Times New Roman" w:eastAsia="Times New Roman" w:hAnsi="Times New Roman"/>
          <w:b/>
          <w:color w:val="000000"/>
          <w:kern w:val="28"/>
          <w:sz w:val="24"/>
          <w:szCs w:val="24"/>
        </w:rPr>
        <w:t>1 Juizado Especial da Fazenda Pública</w:t>
      </w:r>
    </w:p>
    <w:p w:rsidR="00025864"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rPr>
        <w:t xml:space="preserve">A Constituição de 1988, em seu art.98, I, determina que a União e os Estados devem criar Juizados </w:t>
      </w:r>
      <w:r w:rsidR="00FF3652">
        <w:rPr>
          <w:rFonts w:ascii="Times New Roman" w:eastAsia="Times New Roman" w:hAnsi="Times New Roman"/>
          <w:color w:val="000000"/>
          <w:kern w:val="28"/>
          <w:sz w:val="24"/>
          <w:szCs w:val="24"/>
        </w:rPr>
        <w:t>Especiais providos de juízes to</w:t>
      </w:r>
      <w:r>
        <w:rPr>
          <w:rFonts w:ascii="Times New Roman" w:eastAsia="Times New Roman" w:hAnsi="Times New Roman"/>
          <w:color w:val="000000"/>
          <w:kern w:val="28"/>
          <w:sz w:val="24"/>
          <w:szCs w:val="24"/>
        </w:rPr>
        <w:t xml:space="preserve">gados e leigos, com competência para a “conciliação, o julgamento e a execução de causas cíveis de menor complexidade”. O procedimento desses juizados tem que ser </w:t>
      </w:r>
      <w:r w:rsidR="00691ABB">
        <w:rPr>
          <w:rFonts w:ascii="Times New Roman" w:eastAsia="Times New Roman" w:hAnsi="Times New Roman"/>
          <w:color w:val="000000"/>
          <w:kern w:val="28"/>
          <w:sz w:val="24"/>
          <w:szCs w:val="24"/>
        </w:rPr>
        <w:t>oral sumaríssimo</w:t>
      </w:r>
      <w:r>
        <w:rPr>
          <w:rFonts w:ascii="Times New Roman" w:eastAsia="Times New Roman" w:hAnsi="Times New Roman"/>
          <w:color w:val="000000"/>
          <w:kern w:val="28"/>
          <w:sz w:val="24"/>
          <w:szCs w:val="24"/>
        </w:rPr>
        <w:t xml:space="preserve"> e desvinculado da hierarquia recursal dos tribunais comuns de segundo grau. A criação desses Juizados Especiais tem sido regulada, respectivamente, pelas leis nº 9.099 de 26.09.1995, Lei nº 10.259 de 12.07.2001 e pela Lei nº 12.153 de 22.12.2009. O objetivo de tais Juizados Especiais é o processamento de causas de pequeno valor e de menor complexidade, favorecendo assim os princípios da economia e da celeridade processual, fazendo com que o processo dure o mínimo de tempo possível. </w:t>
      </w:r>
    </w:p>
    <w:p w:rsidR="00025864"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rPr>
        <w:t>Os Juizados Especiais da Fazenda Pública foram criados pela Lei nº 12.153 de 2009. Antes da criação dessa Lei já existia Juizado Especial Federal no âmbito da União, com competência para processar, conciliar e julgar causas atribuídas àquela Justiça de valor até sessenta salários mínimos. Subsidiariamente, aplicam-se as disposições do Código de Processo Civil, da Lei nº 9.099, de 26.09.1995 (Lei dos Juizados Especiais Criminais) e da Lei nº 10.259 de 12.07.2001 (Lei dos Juizados Especiais Federais), naquilo que, naturalmente, não conflitar com a disciplina traçada pela lei específica (THEODORO, p.</w:t>
      </w:r>
      <w:r w:rsidR="00691ABB">
        <w:rPr>
          <w:rFonts w:ascii="Times New Roman" w:eastAsia="Times New Roman" w:hAnsi="Times New Roman"/>
          <w:color w:val="000000"/>
          <w:kern w:val="28"/>
          <w:sz w:val="24"/>
          <w:szCs w:val="24"/>
        </w:rPr>
        <w:t>3).</w:t>
      </w:r>
      <w:r>
        <w:rPr>
          <w:rFonts w:ascii="Times New Roman" w:eastAsia="Times New Roman" w:hAnsi="Times New Roman"/>
          <w:color w:val="000000"/>
          <w:kern w:val="28"/>
          <w:sz w:val="24"/>
          <w:szCs w:val="24"/>
        </w:rPr>
        <w:t xml:space="preserve"> </w:t>
      </w:r>
    </w:p>
    <w:p w:rsidR="00025864" w:rsidRPr="00560EFF"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rPr>
        <w:t xml:space="preserve">Disciplina o art.2º, §4º da Lei 12.153 de 2009: “no foro em que estiver instalado o Juizado Especial da Fazenda Pública, a sua competência é absoluta”. Ou seja, “não vigora para os Juizados da Fazenda Pública a liberdade de opção das partes entre eles e a Justiça ordinária” (THEODORO, p.3). As causas levadas ao Juizado da Fazenda Pública são aquelas de até sessenta salários mínimos, onde a parte ré é a Fazenda Pública, inclusive causas pertinentes a autarquias, fundações e empresas públicas. </w:t>
      </w:r>
      <w:r w:rsidRPr="00560EFF">
        <w:rPr>
          <w:rFonts w:ascii="Times New Roman" w:eastAsia="Times New Roman" w:hAnsi="Times New Roman"/>
          <w:color w:val="000000"/>
          <w:kern w:val="28"/>
          <w:sz w:val="24"/>
          <w:szCs w:val="24"/>
        </w:rPr>
        <w:t xml:space="preserve">Segundo o §1º do art. 2º excluem-se as seguintes causas: </w:t>
      </w:r>
      <w:r w:rsidRPr="00560EFF">
        <w:rPr>
          <w:rFonts w:ascii="Times New Roman" w:hAnsi="Times New Roman"/>
          <w:sz w:val="24"/>
          <w:szCs w:val="24"/>
          <w:lang w:eastAsia="pt-BR"/>
        </w:rPr>
        <w:t xml:space="preserve">I - as ações de mandado de segurança, de desapropriação, de divisão e demarcação, populares, por improbidade administrativa, execuções fiscais e as demandas sobre direitos ou interesses difusos e coletivos; </w:t>
      </w:r>
      <w:r w:rsidRPr="00560EFF">
        <w:rPr>
          <w:rFonts w:ascii="Times New Roman" w:hAnsi="Times New Roman"/>
          <w:color w:val="000000"/>
          <w:sz w:val="24"/>
          <w:szCs w:val="24"/>
          <w:lang w:eastAsia="pt-BR"/>
        </w:rPr>
        <w:t>II - as causas sobre bens imóveis dos Estados, Distrito Federal, Territórios e Municípios, autarquias e fundações públicas a eles vinculadas;</w:t>
      </w:r>
      <w:r w:rsidR="00FF3652">
        <w:rPr>
          <w:rFonts w:ascii="Times New Roman" w:hAnsi="Times New Roman"/>
          <w:color w:val="000000"/>
          <w:sz w:val="24"/>
          <w:szCs w:val="24"/>
          <w:lang w:eastAsia="pt-BR"/>
        </w:rPr>
        <w:t xml:space="preserve"> </w:t>
      </w:r>
      <w:r w:rsidRPr="00560EFF">
        <w:rPr>
          <w:rFonts w:ascii="Times New Roman" w:hAnsi="Times New Roman"/>
          <w:color w:val="000000"/>
          <w:sz w:val="24"/>
          <w:szCs w:val="24"/>
          <w:lang w:eastAsia="pt-BR"/>
        </w:rPr>
        <w:t xml:space="preserve">III - as causas que tenham como objeto a impugnação da pena de demissão imposta a servidores públicos civis ou sanções disciplinares. Isto por não serem compatíveis ao procedimento sumaríssimo. </w:t>
      </w:r>
    </w:p>
    <w:p w:rsidR="00025864"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rPr>
        <w:lastRenderedPageBreak/>
        <w:t xml:space="preserve">Segundo o art. 5º da Lei nº 12.153 </w:t>
      </w:r>
      <w:r w:rsidR="00691ABB">
        <w:rPr>
          <w:rFonts w:ascii="Times New Roman" w:eastAsia="Times New Roman" w:hAnsi="Times New Roman"/>
          <w:color w:val="000000"/>
          <w:kern w:val="28"/>
          <w:sz w:val="24"/>
          <w:szCs w:val="24"/>
        </w:rPr>
        <w:t>pode ser</w:t>
      </w:r>
      <w:r>
        <w:rPr>
          <w:rFonts w:ascii="Times New Roman" w:eastAsia="Times New Roman" w:hAnsi="Times New Roman"/>
          <w:color w:val="000000"/>
          <w:kern w:val="28"/>
          <w:sz w:val="24"/>
          <w:szCs w:val="24"/>
        </w:rPr>
        <w:t xml:space="preserve"> </w:t>
      </w:r>
      <w:r w:rsidR="00691ABB">
        <w:rPr>
          <w:rFonts w:ascii="Times New Roman" w:eastAsia="Times New Roman" w:hAnsi="Times New Roman"/>
          <w:color w:val="000000"/>
          <w:kern w:val="28"/>
          <w:sz w:val="24"/>
          <w:szCs w:val="24"/>
        </w:rPr>
        <w:t>legitimado</w:t>
      </w:r>
      <w:r>
        <w:rPr>
          <w:rFonts w:ascii="Times New Roman" w:eastAsia="Times New Roman" w:hAnsi="Times New Roman"/>
          <w:color w:val="000000"/>
          <w:kern w:val="28"/>
          <w:sz w:val="24"/>
          <w:szCs w:val="24"/>
        </w:rPr>
        <w:t xml:space="preserve"> no polo ativo para proporem a ação pessoas físicas, microempresas e empresas de pequeno porte. E no polo passivo os Estados, Distrito Federal, Municípios, autarquias, fundações e empresas públicas vinculadas.</w:t>
      </w:r>
    </w:p>
    <w:p w:rsidR="00025864" w:rsidRPr="00560EFF"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p>
    <w:p w:rsidR="00031EE0" w:rsidRDefault="00031EE0" w:rsidP="00361B7F">
      <w:pPr>
        <w:widowControl w:val="0"/>
        <w:overflowPunct w:val="0"/>
        <w:autoSpaceDE w:val="0"/>
        <w:autoSpaceDN w:val="0"/>
        <w:adjustRightInd w:val="0"/>
        <w:spacing w:after="0" w:line="360" w:lineRule="auto"/>
        <w:jc w:val="both"/>
        <w:rPr>
          <w:rFonts w:ascii="Courier New" w:eastAsia="Times New Roman" w:hAnsi="Courier New" w:cs="Courier New"/>
          <w:color w:val="333333"/>
          <w:kern w:val="28"/>
          <w:sz w:val="20"/>
          <w:szCs w:val="20"/>
          <w:lang w:val="pt-PT" w:eastAsia="pt-BR"/>
        </w:rPr>
      </w:pPr>
      <w:r>
        <w:rPr>
          <w:rFonts w:ascii="Times New Roman" w:eastAsia="Times New Roman" w:hAnsi="Times New Roman"/>
          <w:b/>
          <w:color w:val="000000"/>
          <w:kern w:val="28"/>
          <w:sz w:val="24"/>
          <w:szCs w:val="24"/>
        </w:rPr>
        <w:t xml:space="preserve">2 </w:t>
      </w:r>
      <w:r w:rsidR="00333116">
        <w:rPr>
          <w:rFonts w:ascii="Times New Roman" w:eastAsia="Times New Roman" w:hAnsi="Times New Roman"/>
          <w:b/>
          <w:color w:val="000000"/>
          <w:kern w:val="28"/>
          <w:sz w:val="24"/>
          <w:szCs w:val="24"/>
        </w:rPr>
        <w:t>O Rito dos Juizados</w:t>
      </w:r>
      <w:r>
        <w:rPr>
          <w:rFonts w:ascii="Times New Roman" w:eastAsia="Times New Roman" w:hAnsi="Times New Roman"/>
          <w:b/>
          <w:color w:val="000000"/>
          <w:kern w:val="28"/>
          <w:sz w:val="24"/>
          <w:szCs w:val="24"/>
        </w:rPr>
        <w:t xml:space="preserve"> Especiais da Fazenda Pública e o Rito Ordinário</w:t>
      </w:r>
    </w:p>
    <w:p w:rsidR="00025864"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rPr>
        <w:t xml:space="preserve">O rito dos Juizados Especiais da Fazenda Pública é o sumaríssimo. A presença de um advogado para auxiliar a parte autora é </w:t>
      </w:r>
      <w:r w:rsidR="00691ABB">
        <w:rPr>
          <w:rFonts w:ascii="Times New Roman" w:eastAsia="Times New Roman" w:hAnsi="Times New Roman"/>
          <w:color w:val="000000"/>
          <w:kern w:val="28"/>
          <w:sz w:val="24"/>
          <w:szCs w:val="24"/>
        </w:rPr>
        <w:t>facultativa</w:t>
      </w:r>
      <w:r>
        <w:rPr>
          <w:rFonts w:ascii="Times New Roman" w:eastAsia="Times New Roman" w:hAnsi="Times New Roman"/>
          <w:color w:val="000000"/>
          <w:kern w:val="28"/>
          <w:sz w:val="24"/>
          <w:szCs w:val="24"/>
        </w:rPr>
        <w:t xml:space="preserve">. O art. 7º da Lei dos Juizados da Fazenda Pública prevê que as citações e intimações serão feitas de acordo com o Código de Processo Civil. Os prazos para a Fazenda Pública não </w:t>
      </w:r>
      <w:r w:rsidR="00691ABB">
        <w:rPr>
          <w:rFonts w:ascii="Times New Roman" w:eastAsia="Times New Roman" w:hAnsi="Times New Roman"/>
          <w:color w:val="000000"/>
          <w:kern w:val="28"/>
          <w:sz w:val="24"/>
          <w:szCs w:val="24"/>
        </w:rPr>
        <w:t>se diferenciam</w:t>
      </w:r>
      <w:r>
        <w:rPr>
          <w:rFonts w:ascii="Times New Roman" w:eastAsia="Times New Roman" w:hAnsi="Times New Roman"/>
          <w:color w:val="000000"/>
          <w:kern w:val="28"/>
          <w:sz w:val="24"/>
          <w:szCs w:val="24"/>
        </w:rPr>
        <w:t xml:space="preserve"> dos da outra parte. A petição inicial pode ser oral ou escrita. </w:t>
      </w:r>
    </w:p>
    <w:p w:rsidR="00025864"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rPr>
        <w:t xml:space="preserve">O demandado é citado para comparecer a audiência de conciliação, devendo oferecer contestação se for o caso, em regra o autor é cientificado da data desta audiência no próprio ajuizamento da causa (THEODORO, p.8). A contestação deve ser apresentada em audiência prevalecendo o princípio da oralidade, ausente a pessoa de direito público deve ser decretada a revelia (PONTES). Assim como a inicial também são admitidas as formas escrita e oral para a contestação, e nela o réu pode fazer pedidos contrapostos independente de reconvenção (THEODORO, p. 8). </w:t>
      </w:r>
    </w:p>
    <w:p w:rsidR="00025864"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i/>
          <w:color w:val="000000"/>
          <w:kern w:val="28"/>
          <w:sz w:val="24"/>
          <w:szCs w:val="24"/>
        </w:rPr>
      </w:pPr>
      <w:r>
        <w:rPr>
          <w:rFonts w:ascii="Times New Roman" w:eastAsia="Times New Roman" w:hAnsi="Times New Roman"/>
          <w:color w:val="000000"/>
          <w:kern w:val="28"/>
          <w:sz w:val="24"/>
          <w:szCs w:val="24"/>
        </w:rPr>
        <w:t xml:space="preserve">Com relação </w:t>
      </w:r>
      <w:r w:rsidR="00691ABB">
        <w:rPr>
          <w:rFonts w:ascii="Times New Roman" w:eastAsia="Times New Roman" w:hAnsi="Times New Roman"/>
          <w:color w:val="000000"/>
          <w:kern w:val="28"/>
          <w:sz w:val="24"/>
          <w:szCs w:val="24"/>
        </w:rPr>
        <w:t>à</w:t>
      </w:r>
      <w:r>
        <w:rPr>
          <w:rFonts w:ascii="Times New Roman" w:eastAsia="Times New Roman" w:hAnsi="Times New Roman"/>
          <w:color w:val="000000"/>
          <w:kern w:val="28"/>
          <w:sz w:val="24"/>
          <w:szCs w:val="24"/>
        </w:rPr>
        <w:t xml:space="preserve"> intervenção de terceiros, só o litisconsórcio será permitido (art.10 da Lei nº 9.099 de 1995). Segundo Humberto Theodoro, “quaisquer outras figuras interventivas são excluídas por representarem aumento de complexidade procedimental incompatível com a singeleza que deve prevalecer nos Juizados Especiais”. Não há previsão para participação do Ministério Público no procedimento destes Juizados Especiais, porém, no Incidente de Uniformização de Jurisprudência se necessário o relator ouvirá o Ministério Público no prazo de cinco dias (THEODORO, p.7). Se houver incapaz, deve-se seguir a regra geral do art.82, I, do CPC, e o Ministério Público atuará como </w:t>
      </w:r>
      <w:r>
        <w:rPr>
          <w:rFonts w:ascii="Times New Roman" w:eastAsia="Times New Roman" w:hAnsi="Times New Roman"/>
          <w:i/>
          <w:color w:val="000000"/>
          <w:kern w:val="28"/>
          <w:sz w:val="24"/>
          <w:szCs w:val="24"/>
        </w:rPr>
        <w:t>custus legis.</w:t>
      </w:r>
    </w:p>
    <w:p w:rsidR="002B3A18"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r>
        <w:rPr>
          <w:rFonts w:ascii="Times New Roman" w:eastAsia="Times New Roman" w:hAnsi="Times New Roman"/>
          <w:color w:val="000000"/>
          <w:kern w:val="28"/>
          <w:sz w:val="24"/>
          <w:szCs w:val="24"/>
        </w:rPr>
        <w:t>Na audiência de conciliação o conciliador ouvirá as partes e as testemunhas. Segundo o art. 9º é dever da parte ré “fornecer ao juizado a documentação que disponha para o esclarecimento da causa, apresentando-a até a audiência de conciliação”. O aperfeiçoamento da decisão da causa depende, no Juizado Especial, de pronunciamento do juiz togado (THEODORO, p.9). Ou seja, mesma que a sentença seja preparada pelo juiz leigo, deverá ser homologada pelo juiz togado.</w:t>
      </w:r>
    </w:p>
    <w:p w:rsidR="002B3A18" w:rsidRPr="00FD60AC" w:rsidRDefault="002B3A18" w:rsidP="00FF3652">
      <w:pPr>
        <w:widowControl w:val="0"/>
        <w:overflowPunct w:val="0"/>
        <w:autoSpaceDE w:val="0"/>
        <w:autoSpaceDN w:val="0"/>
        <w:adjustRightInd w:val="0"/>
        <w:spacing w:after="0" w:line="360" w:lineRule="auto"/>
        <w:ind w:firstLine="709"/>
        <w:jc w:val="both"/>
        <w:rPr>
          <w:rFonts w:ascii="Times New Roman" w:eastAsia="Times New Roman" w:hAnsi="Times New Roman"/>
          <w:color w:val="000000"/>
          <w:kern w:val="28"/>
          <w:sz w:val="24"/>
          <w:szCs w:val="24"/>
        </w:rPr>
      </w:pPr>
    </w:p>
    <w:p w:rsidR="000168D3" w:rsidRDefault="000168D3" w:rsidP="00361B7F">
      <w:pPr>
        <w:widowControl w:val="0"/>
        <w:overflowPunct w:val="0"/>
        <w:autoSpaceDE w:val="0"/>
        <w:autoSpaceDN w:val="0"/>
        <w:adjustRightInd w:val="0"/>
        <w:spacing w:after="0" w:line="360" w:lineRule="auto"/>
        <w:jc w:val="both"/>
        <w:rPr>
          <w:rFonts w:ascii="Times New Roman" w:eastAsia="Times New Roman" w:hAnsi="Times New Roman"/>
          <w:b/>
          <w:color w:val="000000"/>
          <w:kern w:val="28"/>
          <w:sz w:val="24"/>
          <w:szCs w:val="24"/>
        </w:rPr>
      </w:pPr>
      <w:r>
        <w:rPr>
          <w:rFonts w:ascii="Times New Roman" w:eastAsia="Times New Roman" w:hAnsi="Times New Roman"/>
          <w:b/>
          <w:color w:val="000000"/>
          <w:kern w:val="28"/>
          <w:sz w:val="24"/>
          <w:szCs w:val="24"/>
        </w:rPr>
        <w:t xml:space="preserve">3 </w:t>
      </w:r>
      <w:r w:rsidR="00FF3652">
        <w:rPr>
          <w:rFonts w:ascii="Times New Roman" w:eastAsia="Times New Roman" w:hAnsi="Times New Roman"/>
          <w:b/>
          <w:color w:val="000000"/>
          <w:kern w:val="28"/>
          <w:sz w:val="24"/>
          <w:szCs w:val="24"/>
        </w:rPr>
        <w:t xml:space="preserve">O </w:t>
      </w:r>
      <w:r w:rsidR="00C7662D">
        <w:rPr>
          <w:rFonts w:ascii="Times New Roman" w:eastAsia="Times New Roman" w:hAnsi="Times New Roman"/>
          <w:b/>
          <w:color w:val="000000"/>
          <w:kern w:val="28"/>
          <w:sz w:val="24"/>
          <w:szCs w:val="24"/>
        </w:rPr>
        <w:t xml:space="preserve">Rito </w:t>
      </w:r>
      <w:r w:rsidR="00333116">
        <w:rPr>
          <w:rFonts w:ascii="Times New Roman" w:eastAsia="Times New Roman" w:hAnsi="Times New Roman"/>
          <w:b/>
          <w:color w:val="000000"/>
          <w:kern w:val="28"/>
          <w:sz w:val="24"/>
          <w:szCs w:val="24"/>
        </w:rPr>
        <w:t>dos</w:t>
      </w:r>
      <w:r>
        <w:rPr>
          <w:rFonts w:ascii="Times New Roman" w:eastAsia="Times New Roman" w:hAnsi="Times New Roman"/>
          <w:b/>
          <w:color w:val="000000"/>
          <w:kern w:val="28"/>
          <w:sz w:val="24"/>
          <w:szCs w:val="24"/>
        </w:rPr>
        <w:t xml:space="preserve"> Juizados</w:t>
      </w:r>
      <w:r w:rsidR="00031EE0">
        <w:rPr>
          <w:rFonts w:ascii="Times New Roman" w:eastAsia="Times New Roman" w:hAnsi="Times New Roman"/>
          <w:b/>
          <w:color w:val="000000"/>
          <w:kern w:val="28"/>
          <w:sz w:val="24"/>
          <w:szCs w:val="24"/>
        </w:rPr>
        <w:t xml:space="preserve"> Especiais da Fazenda Pública</w:t>
      </w:r>
      <w:r w:rsidR="00C7662D">
        <w:rPr>
          <w:rFonts w:ascii="Times New Roman" w:eastAsia="Times New Roman" w:hAnsi="Times New Roman"/>
          <w:b/>
          <w:color w:val="000000"/>
          <w:kern w:val="28"/>
          <w:sz w:val="24"/>
          <w:szCs w:val="24"/>
        </w:rPr>
        <w:t xml:space="preserve"> (Sumaríssimo)</w:t>
      </w:r>
      <w:r w:rsidR="00361B7F">
        <w:rPr>
          <w:rFonts w:ascii="Times New Roman" w:eastAsia="Times New Roman" w:hAnsi="Times New Roman"/>
          <w:b/>
          <w:color w:val="000000"/>
          <w:kern w:val="28"/>
          <w:sz w:val="24"/>
          <w:szCs w:val="24"/>
        </w:rPr>
        <w:t xml:space="preserve"> e o Rito Sumário</w:t>
      </w:r>
    </w:p>
    <w:p w:rsidR="00C7662D" w:rsidRPr="00BA3052" w:rsidRDefault="0031515F" w:rsidP="00FF3652">
      <w:pPr>
        <w:spacing w:after="0" w:line="360" w:lineRule="auto"/>
        <w:ind w:firstLine="709"/>
        <w:jc w:val="both"/>
        <w:rPr>
          <w:rFonts w:ascii="Times New Roman" w:hAnsi="Times New Roman"/>
          <w:color w:val="000000"/>
          <w:kern w:val="28"/>
          <w:sz w:val="24"/>
          <w:szCs w:val="24"/>
        </w:rPr>
      </w:pPr>
      <w:r w:rsidRPr="00BA3052">
        <w:rPr>
          <w:rFonts w:ascii="Times New Roman" w:eastAsia="Times New Roman" w:hAnsi="Times New Roman"/>
          <w:color w:val="000000"/>
          <w:kern w:val="28"/>
          <w:sz w:val="24"/>
          <w:szCs w:val="24"/>
        </w:rPr>
        <w:t xml:space="preserve">Conforme </w:t>
      </w:r>
      <w:r w:rsidR="002B3A18" w:rsidRPr="00BA3052">
        <w:rPr>
          <w:rFonts w:ascii="Times New Roman" w:hAnsi="Times New Roman"/>
          <w:color w:val="000000"/>
          <w:kern w:val="28"/>
          <w:sz w:val="24"/>
          <w:szCs w:val="24"/>
        </w:rPr>
        <w:t>o art. 275 da</w:t>
      </w:r>
      <w:r w:rsidRPr="00BA3052">
        <w:rPr>
          <w:rFonts w:ascii="Times New Roman" w:eastAsia="Times New Roman" w:hAnsi="Times New Roman"/>
          <w:color w:val="000000"/>
          <w:kern w:val="28"/>
          <w:sz w:val="24"/>
          <w:szCs w:val="24"/>
        </w:rPr>
        <w:t xml:space="preserve"> Lei nº 5.869 de 1973 que institui o Có</w:t>
      </w:r>
      <w:r w:rsidR="002B3A18" w:rsidRPr="00BA3052">
        <w:rPr>
          <w:rFonts w:ascii="Times New Roman" w:hAnsi="Times New Roman"/>
          <w:color w:val="000000"/>
          <w:kern w:val="28"/>
          <w:sz w:val="24"/>
          <w:szCs w:val="24"/>
        </w:rPr>
        <w:t>digo de Processo Civil, será utilizado o procedimento sumário nas causas cujo valor não exceda a 60 vezes o valor do salário mínimo ou nas causas qualquer que seja o valor de arrendamento rural e de parceria agrícola; de cobrança ao condomínio de quaisquer quantias devidas ao condomínio; de ressarcimento por danos em prédio urbana ou rústico; de ressarcimento por danos causados em acidente de veiculo de via terrestre; de cobrança de seguro (relativamente aos danos causados em acidente de veículo e ressalvados os casos de processo de execução); de cobrança de honorários dos profissionais liberais (ressalvados o disposto na legislação especial); que versem sobre revogação de doação; e nos demais casos previstos em lei.</w:t>
      </w:r>
      <w:r w:rsidR="00C7662D" w:rsidRPr="00BA3052">
        <w:rPr>
          <w:rFonts w:ascii="Times New Roman" w:hAnsi="Times New Roman"/>
          <w:color w:val="000000"/>
          <w:kern w:val="28"/>
          <w:sz w:val="24"/>
          <w:szCs w:val="24"/>
        </w:rPr>
        <w:t xml:space="preserve"> Vale ressaltar que este procedimento, conforme o parágrafo único deste mesmo artigo, não será observado nas ações relativas ao estado e à capacidade das pessoas.</w:t>
      </w:r>
    </w:p>
    <w:p w:rsidR="00C7662D" w:rsidRPr="00BA3052" w:rsidRDefault="00C7662D" w:rsidP="00FF3652">
      <w:pPr>
        <w:pStyle w:val="Default"/>
        <w:spacing w:line="360" w:lineRule="auto"/>
        <w:ind w:firstLine="709"/>
        <w:jc w:val="both"/>
        <w:rPr>
          <w:rFonts w:ascii="Times New Roman" w:hAnsi="Times New Roman" w:cs="Times New Roman"/>
          <w:lang w:eastAsia="pt-BR"/>
        </w:rPr>
      </w:pPr>
      <w:r w:rsidRPr="00BA3052">
        <w:rPr>
          <w:rFonts w:ascii="Times New Roman" w:hAnsi="Times New Roman" w:cs="Times New Roman"/>
          <w:kern w:val="28"/>
        </w:rPr>
        <w:t>Já o rito sumaríssimo dos Juizados Especiais da Fazenda Pública conforme a</w:t>
      </w:r>
      <w:r w:rsidRPr="00BA3052">
        <w:rPr>
          <w:rFonts w:ascii="Times New Roman" w:eastAsia="Times New Roman" w:hAnsi="Times New Roman" w:cs="Times New Roman"/>
          <w:lang w:eastAsia="pt-BR"/>
        </w:rPr>
        <w:t>rt. 2</w:t>
      </w:r>
      <w:r w:rsidRPr="00BA3052">
        <w:rPr>
          <w:rFonts w:ascii="Times New Roman" w:eastAsia="Times New Roman" w:hAnsi="Times New Roman" w:cs="Times New Roman"/>
          <w:u w:val="single"/>
          <w:vertAlign w:val="superscript"/>
          <w:lang w:eastAsia="pt-BR"/>
        </w:rPr>
        <w:t>o</w:t>
      </w:r>
      <w:r w:rsidRPr="00BA3052">
        <w:rPr>
          <w:rFonts w:ascii="Times New Roman" w:eastAsia="Times New Roman" w:hAnsi="Times New Roman" w:cs="Times New Roman"/>
          <w:lang w:eastAsia="pt-BR"/>
        </w:rPr>
        <w:t xml:space="preserve"> processam, conciliam e julgam causas cíveis de interesse dos Estados, do Distrito Federal, dos Territórios e dos Municípios até o valor de 60 salários mínimos</w:t>
      </w:r>
      <w:r w:rsidR="0068159F" w:rsidRPr="00BA3052">
        <w:rPr>
          <w:rFonts w:ascii="Times New Roman" w:eastAsia="Times New Roman" w:hAnsi="Times New Roman" w:cs="Times New Roman"/>
          <w:lang w:eastAsia="pt-BR"/>
        </w:rPr>
        <w:t xml:space="preserve">, </w:t>
      </w:r>
      <w:r w:rsidR="0068159F" w:rsidRPr="00BA3052">
        <w:rPr>
          <w:rFonts w:ascii="Times New Roman" w:hAnsi="Times New Roman" w:cs="Times New Roman"/>
          <w:lang w:eastAsia="pt-BR"/>
        </w:rPr>
        <w:t>inclusive as ações pertinentes às respectivas autarquias, fundações e empresas públicas (art. 5º, II, lei nº 12.153).</w:t>
      </w:r>
      <w:r w:rsidRPr="00BA3052">
        <w:rPr>
          <w:rFonts w:ascii="Times New Roman" w:eastAsia="Times New Roman" w:hAnsi="Times New Roman" w:cs="Times New Roman"/>
          <w:lang w:eastAsia="pt-BR"/>
        </w:rPr>
        <w:t xml:space="preserve"> Sendo assim, apesar do rito sumário e rito sumaríssimo estarem presentes em causas cíveis de até 60 salários mínimos, o procedimento sumário não será observado nas ações relativas ao Estado, já o sumaríssimo sim</w:t>
      </w:r>
      <w:r w:rsidR="00FF3652">
        <w:rPr>
          <w:rFonts w:ascii="Times New Roman" w:eastAsia="Times New Roman" w:hAnsi="Times New Roman" w:cs="Times New Roman"/>
          <w:lang w:eastAsia="pt-BR"/>
        </w:rPr>
        <w:t>,</w:t>
      </w:r>
      <w:r w:rsidRPr="00BA3052">
        <w:rPr>
          <w:rFonts w:ascii="Times New Roman" w:eastAsia="Times New Roman" w:hAnsi="Times New Roman" w:cs="Times New Roman"/>
          <w:lang w:eastAsia="pt-BR"/>
        </w:rPr>
        <w:t xml:space="preserve"> como é o caso dos Juizados Especiais da Fazenda Pública. Assim como não se incluem na competência dos Juizados Especiais da Fazenda Pública as ações de mandado de segurança, de desapropriação, de divisão e demarcação, populares, por improbidade administrativa, execuções fiscais e as demandas sobre direitos ou interesses difusos e coletivos; as causas sobre bens imóveis dos Estados, Distrito Federal, Territórios e Municípios, autarquias e fundações públicas a eles vinculadas e as causas que tenham como objeto a impugnação da pena de demissão imposta a servidores públicos civis ou sanções disciplinares aplicadas a militares</w:t>
      </w:r>
      <w:r w:rsidR="00691ABB" w:rsidRPr="00BA3052">
        <w:rPr>
          <w:rFonts w:ascii="Times New Roman" w:eastAsia="Times New Roman" w:hAnsi="Times New Roman" w:cs="Times New Roman"/>
          <w:lang w:eastAsia="pt-BR"/>
        </w:rPr>
        <w:t>, pois</w:t>
      </w:r>
      <w:r w:rsidR="00380C66">
        <w:rPr>
          <w:rFonts w:ascii="Times New Roman" w:eastAsia="Times New Roman" w:hAnsi="Times New Roman" w:cs="Times New Roman"/>
          <w:lang w:eastAsia="pt-BR"/>
        </w:rPr>
        <w:t>,</w:t>
      </w:r>
      <w:r w:rsidR="0068159F" w:rsidRPr="00BA3052">
        <w:rPr>
          <w:rFonts w:ascii="Times New Roman" w:eastAsia="Times New Roman" w:hAnsi="Times New Roman" w:cs="Times New Roman"/>
          <w:lang w:eastAsia="pt-BR"/>
        </w:rPr>
        <w:t xml:space="preserve"> conforme </w:t>
      </w:r>
      <w:r w:rsidR="0068159F" w:rsidRPr="00BA3052">
        <w:rPr>
          <w:rFonts w:ascii="Times New Roman" w:hAnsi="Times New Roman" w:cs="Times New Roman"/>
          <w:lang w:eastAsia="pt-BR"/>
        </w:rPr>
        <w:t>Humberto Theodoro Junior</w:t>
      </w:r>
      <w:r w:rsidR="00380C66">
        <w:rPr>
          <w:rFonts w:ascii="Times New Roman" w:hAnsi="Times New Roman" w:cs="Times New Roman"/>
          <w:lang w:eastAsia="pt-BR"/>
        </w:rPr>
        <w:t xml:space="preserve"> (p.4)</w:t>
      </w:r>
      <w:r w:rsidR="0068159F" w:rsidRPr="00BA3052">
        <w:rPr>
          <w:rFonts w:ascii="Times New Roman" w:hAnsi="Times New Roman" w:cs="Times New Roman"/>
          <w:lang w:eastAsia="pt-BR"/>
        </w:rPr>
        <w:t>:</w:t>
      </w:r>
      <w:r w:rsidR="00380C66">
        <w:rPr>
          <w:rFonts w:ascii="Times New Roman" w:hAnsi="Times New Roman" w:cs="Times New Roman"/>
          <w:lang w:eastAsia="pt-BR"/>
        </w:rPr>
        <w:t xml:space="preserve"> “</w:t>
      </w:r>
      <w:r w:rsidR="0068159F" w:rsidRPr="00BA3052">
        <w:rPr>
          <w:rFonts w:ascii="Times New Roman" w:hAnsi="Times New Roman" w:cs="Times New Roman"/>
          <w:lang w:eastAsia="pt-BR"/>
        </w:rPr>
        <w:t>Excluem-se, porém, dessa competência, as seguintes causas, nos termos do § 1º do citado art. 2º, todas havidas como de maior complexidade e, portanto, não compatíveis com o procedimento sumaríssimo dos Ju</w:t>
      </w:r>
      <w:r w:rsidR="00380C66">
        <w:rPr>
          <w:rFonts w:ascii="Times New Roman" w:hAnsi="Times New Roman" w:cs="Times New Roman"/>
          <w:lang w:eastAsia="pt-BR"/>
        </w:rPr>
        <w:t>izados Especiais”.</w:t>
      </w:r>
    </w:p>
    <w:p w:rsidR="00691ABB" w:rsidRDefault="008C79AF" w:rsidP="00FF3652">
      <w:pPr>
        <w:autoSpaceDE w:val="0"/>
        <w:autoSpaceDN w:val="0"/>
        <w:adjustRightInd w:val="0"/>
        <w:spacing w:after="0" w:line="360" w:lineRule="auto"/>
        <w:ind w:firstLine="709"/>
        <w:jc w:val="both"/>
        <w:rPr>
          <w:rFonts w:ascii="Times New Roman" w:hAnsi="Times New Roman"/>
          <w:sz w:val="24"/>
          <w:szCs w:val="24"/>
          <w:lang w:eastAsia="pt-BR"/>
        </w:rPr>
      </w:pPr>
      <w:r w:rsidRPr="00BA3052">
        <w:rPr>
          <w:rFonts w:ascii="Times New Roman" w:hAnsi="Times New Roman"/>
          <w:sz w:val="24"/>
          <w:szCs w:val="24"/>
          <w:lang w:eastAsia="pt-BR"/>
        </w:rPr>
        <w:t xml:space="preserve">Na audiência de conciliação do procedimento sumário, </w:t>
      </w:r>
      <w:r w:rsidR="00BA3052" w:rsidRPr="00BA3052">
        <w:rPr>
          <w:rFonts w:ascii="Times New Roman" w:hAnsi="Times New Roman"/>
          <w:sz w:val="24"/>
          <w:szCs w:val="24"/>
        </w:rPr>
        <w:t xml:space="preserve">conforme </w:t>
      </w:r>
      <w:r w:rsidRPr="00BA3052">
        <w:rPr>
          <w:rFonts w:ascii="Times New Roman" w:hAnsi="Times New Roman"/>
          <w:color w:val="000000"/>
          <w:sz w:val="24"/>
          <w:szCs w:val="24"/>
        </w:rPr>
        <w:t>Art. 277</w:t>
      </w:r>
      <w:r w:rsidR="00BA3052" w:rsidRPr="00BA3052">
        <w:rPr>
          <w:rFonts w:ascii="Times New Roman" w:hAnsi="Times New Roman"/>
          <w:color w:val="000000"/>
          <w:sz w:val="24"/>
          <w:szCs w:val="24"/>
        </w:rPr>
        <w:t>, CPC:</w:t>
      </w:r>
      <w:r w:rsidRPr="00BA3052">
        <w:rPr>
          <w:rFonts w:ascii="Times New Roman" w:hAnsi="Times New Roman"/>
          <w:color w:val="000000"/>
          <w:sz w:val="24"/>
          <w:szCs w:val="24"/>
        </w:rPr>
        <w:t xml:space="preserve"> O juiz designará a audiência de conciliação a ser realizada no prazo de trinta dias, citando-se o réu com </w:t>
      </w:r>
      <w:r w:rsidRPr="00BA3052">
        <w:rPr>
          <w:rFonts w:ascii="Times New Roman" w:hAnsi="Times New Roman"/>
          <w:color w:val="000000"/>
          <w:sz w:val="24"/>
          <w:szCs w:val="24"/>
        </w:rPr>
        <w:lastRenderedPageBreak/>
        <w:t xml:space="preserve">a </w:t>
      </w:r>
      <w:r w:rsidR="00BA3052" w:rsidRPr="00BA3052">
        <w:rPr>
          <w:rFonts w:ascii="Times New Roman" w:hAnsi="Times New Roman"/>
          <w:color w:val="000000"/>
          <w:sz w:val="24"/>
          <w:szCs w:val="24"/>
        </w:rPr>
        <w:t xml:space="preserve">antecedência mínima de dez dias, </w:t>
      </w:r>
      <w:r w:rsidRPr="00BA3052">
        <w:rPr>
          <w:rFonts w:ascii="Times New Roman" w:hAnsi="Times New Roman"/>
          <w:color w:val="000000"/>
          <w:sz w:val="24"/>
          <w:szCs w:val="24"/>
        </w:rPr>
        <w:t>determinando o comparecimento das partes. Sendo ré a Fazenda Pública, os prazos contar-se-ão em dobro.</w:t>
      </w:r>
      <w:r w:rsidR="00BA3052" w:rsidRPr="00BA3052">
        <w:rPr>
          <w:rFonts w:ascii="Times New Roman" w:hAnsi="Times New Roman"/>
          <w:color w:val="000000"/>
          <w:sz w:val="24"/>
          <w:szCs w:val="24"/>
        </w:rPr>
        <w:t xml:space="preserve"> Já no Juizado da Fazenda Pública, em que a ré é a Fazenda, conforme art</w:t>
      </w:r>
      <w:r w:rsidR="00380C66">
        <w:rPr>
          <w:rFonts w:ascii="Times New Roman" w:hAnsi="Times New Roman"/>
          <w:color w:val="000000"/>
          <w:sz w:val="24"/>
          <w:szCs w:val="24"/>
        </w:rPr>
        <w:t>.</w:t>
      </w:r>
      <w:r w:rsidR="00BA3052" w:rsidRPr="00BA3052">
        <w:rPr>
          <w:rFonts w:ascii="Times New Roman" w:hAnsi="Times New Roman"/>
          <w:color w:val="000000"/>
          <w:sz w:val="24"/>
          <w:szCs w:val="24"/>
        </w:rPr>
        <w:t xml:space="preserve"> 7º</w:t>
      </w:r>
      <w:r w:rsidR="00380C66">
        <w:rPr>
          <w:rFonts w:ascii="Times New Roman" w:hAnsi="Times New Roman"/>
          <w:color w:val="000000"/>
          <w:sz w:val="24"/>
          <w:szCs w:val="24"/>
        </w:rPr>
        <w:t xml:space="preserve"> da</w:t>
      </w:r>
      <w:r w:rsidR="00BA3052" w:rsidRPr="00BA3052">
        <w:rPr>
          <w:rFonts w:ascii="Times New Roman" w:hAnsi="Times New Roman"/>
          <w:color w:val="000000"/>
          <w:sz w:val="24"/>
          <w:szCs w:val="24"/>
        </w:rPr>
        <w:t xml:space="preserve"> Lei 12.153</w:t>
      </w:r>
      <w:r w:rsidR="00380C66">
        <w:rPr>
          <w:rFonts w:ascii="Times New Roman" w:hAnsi="Times New Roman"/>
          <w:color w:val="000000"/>
          <w:sz w:val="24"/>
          <w:szCs w:val="24"/>
        </w:rPr>
        <w:t>,</w:t>
      </w:r>
      <w:r w:rsidR="00BA3052" w:rsidRPr="00BA3052">
        <w:rPr>
          <w:rFonts w:ascii="Times New Roman" w:hAnsi="Times New Roman"/>
          <w:color w:val="000000"/>
          <w:sz w:val="24"/>
          <w:szCs w:val="24"/>
        </w:rPr>
        <w:t xml:space="preserve"> “</w:t>
      </w:r>
      <w:r w:rsidR="00380C66">
        <w:rPr>
          <w:rFonts w:ascii="Times New Roman" w:hAnsi="Times New Roman"/>
          <w:color w:val="000000"/>
          <w:sz w:val="24"/>
          <w:szCs w:val="24"/>
          <w:lang w:eastAsia="pt-BR"/>
        </w:rPr>
        <w:t>a</w:t>
      </w:r>
      <w:r w:rsidR="00BA3052" w:rsidRPr="008C79AF">
        <w:rPr>
          <w:rFonts w:ascii="Times New Roman" w:hAnsi="Times New Roman"/>
          <w:color w:val="000000"/>
          <w:sz w:val="24"/>
          <w:szCs w:val="24"/>
          <w:lang w:eastAsia="pt-BR"/>
        </w:rPr>
        <w:t>o receber a inicial, o Juizado, por seu órgão competente, designará audiência de conciliação, determinando a citação da pessoa jurídica de direito público, em seu representante judicial, de modo que entre o ato citatório e a audiência permeie um prazo de no mínimo trinta dias</w:t>
      </w:r>
      <w:r w:rsidR="00BA3052" w:rsidRPr="00BA3052">
        <w:rPr>
          <w:rFonts w:ascii="Times New Roman" w:hAnsi="Times New Roman"/>
          <w:color w:val="000000"/>
          <w:sz w:val="24"/>
          <w:szCs w:val="24"/>
        </w:rPr>
        <w:t>”.</w:t>
      </w:r>
      <w:r w:rsidR="00BA3052" w:rsidRPr="008C79AF">
        <w:rPr>
          <w:rFonts w:ascii="Times New Roman" w:hAnsi="Times New Roman"/>
          <w:color w:val="000000"/>
          <w:sz w:val="24"/>
          <w:szCs w:val="24"/>
          <w:lang w:eastAsia="pt-BR"/>
        </w:rPr>
        <w:t xml:space="preserve"> </w:t>
      </w:r>
      <w:r w:rsidR="00380C66">
        <w:rPr>
          <w:rFonts w:ascii="Times New Roman" w:hAnsi="Times New Roman"/>
          <w:color w:val="000000"/>
          <w:sz w:val="24"/>
          <w:szCs w:val="24"/>
          <w:lang w:eastAsia="pt-BR"/>
        </w:rPr>
        <w:t>“</w:t>
      </w:r>
      <w:r w:rsidR="00BA3052" w:rsidRPr="008C79AF">
        <w:rPr>
          <w:rFonts w:ascii="Times New Roman" w:hAnsi="Times New Roman"/>
          <w:color w:val="000000"/>
          <w:sz w:val="24"/>
          <w:szCs w:val="24"/>
          <w:lang w:eastAsia="pt-BR"/>
        </w:rPr>
        <w:t>Será necessário o uso do mandado, já que a citação postal é vedada quando for ré pessoa de direito público</w:t>
      </w:r>
      <w:r w:rsidR="00380C66">
        <w:rPr>
          <w:rFonts w:ascii="Times New Roman" w:hAnsi="Times New Roman"/>
          <w:color w:val="000000"/>
          <w:sz w:val="24"/>
          <w:szCs w:val="24"/>
          <w:lang w:eastAsia="pt-BR"/>
        </w:rPr>
        <w:t>”</w:t>
      </w:r>
      <w:r w:rsidR="00BA3052" w:rsidRPr="008C79AF">
        <w:rPr>
          <w:rFonts w:ascii="Times New Roman" w:hAnsi="Times New Roman"/>
          <w:color w:val="000000"/>
          <w:sz w:val="24"/>
          <w:szCs w:val="24"/>
          <w:lang w:eastAsia="pt-BR"/>
        </w:rPr>
        <w:t xml:space="preserve"> (CPC, art. 222, </w:t>
      </w:r>
      <w:r w:rsidR="00380C66">
        <w:rPr>
          <w:rFonts w:ascii="Times New Roman" w:hAnsi="Times New Roman"/>
          <w:color w:val="000000"/>
          <w:sz w:val="24"/>
          <w:szCs w:val="24"/>
          <w:lang w:eastAsia="pt-BR"/>
        </w:rPr>
        <w:t>c</w:t>
      </w:r>
      <w:r w:rsidR="00BA3052" w:rsidRPr="008C79AF">
        <w:rPr>
          <w:rFonts w:ascii="Times New Roman" w:hAnsi="Times New Roman"/>
          <w:color w:val="000000"/>
          <w:sz w:val="24"/>
          <w:szCs w:val="24"/>
          <w:lang w:eastAsia="pt-BR"/>
        </w:rPr>
        <w:t>).</w:t>
      </w:r>
      <w:r w:rsidR="00BA3052" w:rsidRPr="00BA3052">
        <w:rPr>
          <w:rFonts w:ascii="Times New Roman" w:hAnsi="Times New Roman"/>
          <w:sz w:val="24"/>
          <w:szCs w:val="24"/>
          <w:lang w:eastAsia="pt-BR"/>
        </w:rPr>
        <w:t xml:space="preserve"> </w:t>
      </w:r>
    </w:p>
    <w:p w:rsidR="00BA3052" w:rsidRPr="00BA3052" w:rsidRDefault="00BA3052" w:rsidP="00FF3652">
      <w:pPr>
        <w:autoSpaceDE w:val="0"/>
        <w:autoSpaceDN w:val="0"/>
        <w:adjustRightInd w:val="0"/>
        <w:spacing w:after="0" w:line="360" w:lineRule="auto"/>
        <w:ind w:firstLine="709"/>
        <w:jc w:val="both"/>
        <w:rPr>
          <w:rFonts w:ascii="Times New Roman" w:hAnsi="Times New Roman"/>
          <w:sz w:val="24"/>
          <w:szCs w:val="24"/>
          <w:lang w:eastAsia="pt-BR"/>
        </w:rPr>
      </w:pPr>
      <w:r w:rsidRPr="00BA3052">
        <w:rPr>
          <w:rFonts w:ascii="Times New Roman" w:hAnsi="Times New Roman"/>
          <w:sz w:val="24"/>
          <w:szCs w:val="24"/>
          <w:lang w:eastAsia="pt-BR"/>
        </w:rPr>
        <w:t>Conforme Humberto Theodoro Junior</w:t>
      </w:r>
      <w:r w:rsidR="00380C66">
        <w:rPr>
          <w:rFonts w:ascii="Times New Roman" w:hAnsi="Times New Roman"/>
          <w:sz w:val="24"/>
          <w:szCs w:val="24"/>
          <w:lang w:eastAsia="pt-BR"/>
        </w:rPr>
        <w:t xml:space="preserve"> (p.8)</w:t>
      </w:r>
      <w:r w:rsidRPr="00BA3052">
        <w:rPr>
          <w:rFonts w:ascii="Times New Roman" w:hAnsi="Times New Roman"/>
          <w:sz w:val="24"/>
          <w:szCs w:val="24"/>
          <w:lang w:eastAsia="pt-BR"/>
        </w:rPr>
        <w:t>, “</w:t>
      </w:r>
      <w:r w:rsidR="00380C66">
        <w:rPr>
          <w:rFonts w:ascii="Times New Roman" w:hAnsi="Times New Roman"/>
          <w:sz w:val="24"/>
          <w:szCs w:val="24"/>
          <w:lang w:eastAsia="pt-BR"/>
        </w:rPr>
        <w:t>n</w:t>
      </w:r>
      <w:r w:rsidRPr="00BA3052">
        <w:rPr>
          <w:rFonts w:ascii="Times New Roman" w:hAnsi="Times New Roman"/>
          <w:sz w:val="24"/>
          <w:szCs w:val="24"/>
          <w:lang w:eastAsia="pt-BR"/>
        </w:rPr>
        <w:t xml:space="preserve">ão ocorrendo acordo, o demandado produzirá sua resposta na própria audiência de conciliação, ocasião em que se designará outra audiência para instrução e julgamento, se necessária. É de se julgar imediatamente a causa, ou dentro do menor prazo possível, se não houver provas a produzir que justifiquem a audiência de instrução e julgamento”. Já no sumário, </w:t>
      </w:r>
      <w:r w:rsidR="00380C66">
        <w:rPr>
          <w:rFonts w:ascii="Times New Roman" w:hAnsi="Times New Roman"/>
          <w:sz w:val="24"/>
          <w:szCs w:val="24"/>
          <w:lang w:eastAsia="pt-BR"/>
        </w:rPr>
        <w:t xml:space="preserve">consoante </w:t>
      </w:r>
      <w:r w:rsidR="00380C66">
        <w:rPr>
          <w:rFonts w:ascii="Times New Roman" w:hAnsi="Times New Roman"/>
          <w:color w:val="000000"/>
          <w:sz w:val="24"/>
          <w:szCs w:val="24"/>
        </w:rPr>
        <w:t>a</w:t>
      </w:r>
      <w:r w:rsidRPr="00BA3052">
        <w:rPr>
          <w:rFonts w:ascii="Times New Roman" w:hAnsi="Times New Roman"/>
          <w:color w:val="000000"/>
          <w:sz w:val="24"/>
          <w:szCs w:val="24"/>
        </w:rPr>
        <w:t>rt. 278</w:t>
      </w:r>
      <w:r w:rsidR="00380C66">
        <w:rPr>
          <w:rFonts w:ascii="Times New Roman" w:hAnsi="Times New Roman"/>
          <w:color w:val="000000"/>
          <w:sz w:val="24"/>
          <w:szCs w:val="24"/>
        </w:rPr>
        <w:t>, CPC:</w:t>
      </w:r>
      <w:r w:rsidRPr="00BA3052">
        <w:rPr>
          <w:rFonts w:ascii="Times New Roman" w:hAnsi="Times New Roman"/>
          <w:color w:val="000000"/>
          <w:sz w:val="24"/>
          <w:szCs w:val="24"/>
        </w:rPr>
        <w:t xml:space="preserve"> </w:t>
      </w:r>
      <w:r w:rsidR="00380C66">
        <w:rPr>
          <w:rFonts w:ascii="Times New Roman" w:hAnsi="Times New Roman"/>
          <w:color w:val="000000"/>
          <w:sz w:val="24"/>
          <w:szCs w:val="24"/>
        </w:rPr>
        <w:t>“N</w:t>
      </w:r>
      <w:r w:rsidRPr="00BA3052">
        <w:rPr>
          <w:rFonts w:ascii="Times New Roman" w:hAnsi="Times New Roman"/>
          <w:color w:val="000000"/>
          <w:sz w:val="24"/>
          <w:szCs w:val="24"/>
        </w:rPr>
        <w:t xml:space="preserve">ão obtida a conciliação, oferecerá o réu, na própria audiência, resposta escrita ou oral, acompanhada de documentos e rol de testemunhas e, se requerer perícia, formulará seus quesitos desde logo, podendo indicar assistente técnico. § 1º É lícito ao réu, na contestação, formular pedido em seu favor, desde que fundado nos mesmos fatos referidos na inicial. § 2º Havendo necessidade de produção de prova oral e não ocorrendo qualquer das hipóteses previstas nos arts. 329 e 330, I e II, será designada audiência de instrução e julgamento para data próxima, não excedente de trinta dias, salvo </w:t>
      </w:r>
      <w:r w:rsidR="00380C66">
        <w:rPr>
          <w:rFonts w:ascii="Times New Roman" w:hAnsi="Times New Roman"/>
          <w:color w:val="000000"/>
          <w:sz w:val="24"/>
          <w:szCs w:val="24"/>
        </w:rPr>
        <w:t>se houver determinação de períci</w:t>
      </w:r>
      <w:r w:rsidRPr="00BA3052">
        <w:rPr>
          <w:rFonts w:ascii="Times New Roman" w:hAnsi="Times New Roman"/>
          <w:color w:val="000000"/>
          <w:sz w:val="24"/>
          <w:szCs w:val="24"/>
        </w:rPr>
        <w:t>a</w:t>
      </w:r>
      <w:r w:rsidR="00380C66">
        <w:rPr>
          <w:rFonts w:ascii="Times New Roman" w:hAnsi="Times New Roman"/>
          <w:color w:val="000000"/>
          <w:sz w:val="24"/>
          <w:szCs w:val="24"/>
        </w:rPr>
        <w:t>”</w:t>
      </w:r>
      <w:r w:rsidRPr="00BA3052">
        <w:rPr>
          <w:rFonts w:ascii="Times New Roman" w:hAnsi="Times New Roman"/>
          <w:color w:val="000000"/>
          <w:sz w:val="24"/>
          <w:szCs w:val="24"/>
        </w:rPr>
        <w:t>.</w:t>
      </w:r>
    </w:p>
    <w:p w:rsidR="001D6B49" w:rsidRPr="00BA3052" w:rsidRDefault="001D6B49" w:rsidP="00FF3652">
      <w:pPr>
        <w:pStyle w:val="NormalWeb"/>
        <w:spacing w:before="0" w:beforeAutospacing="0" w:after="0" w:afterAutospacing="0" w:line="360" w:lineRule="auto"/>
        <w:ind w:firstLine="709"/>
        <w:jc w:val="both"/>
      </w:pPr>
      <w:bookmarkStart w:id="0" w:name="art280.."/>
      <w:bookmarkEnd w:id="0"/>
      <w:r w:rsidRPr="00BA3052">
        <w:rPr>
          <w:color w:val="000000"/>
        </w:rPr>
        <w:t>No rito Sumário já na petição Inicial o autor apresentará o rol de testemunhas bem como se requerer pericia, formulará quesitos podendo ainda indicar assistente técnico (</w:t>
      </w:r>
      <w:r w:rsidR="006309F3" w:rsidRPr="00BA3052">
        <w:rPr>
          <w:color w:val="000000"/>
        </w:rPr>
        <w:t>Art. 276</w:t>
      </w:r>
      <w:r w:rsidRPr="00BA3052">
        <w:rPr>
          <w:color w:val="000000"/>
        </w:rPr>
        <w:t>, CPC). Já a</w:t>
      </w:r>
      <w:r w:rsidR="008C79AF" w:rsidRPr="00BA3052">
        <w:t xml:space="preserve"> Lei nº 12.153 </w:t>
      </w:r>
      <w:r w:rsidRPr="00BA3052">
        <w:t xml:space="preserve">dos Juizados Especiais da Fazenda Pública </w:t>
      </w:r>
      <w:r w:rsidR="00393C8E" w:rsidRPr="00BA3052">
        <w:t>c</w:t>
      </w:r>
      <w:r w:rsidRPr="00BA3052">
        <w:t>onforme Humberto Theodoro Junior</w:t>
      </w:r>
      <w:r w:rsidR="00FF3652">
        <w:t xml:space="preserve"> (p.9)</w:t>
      </w:r>
      <w:r w:rsidRPr="00BA3052">
        <w:t>:</w:t>
      </w:r>
    </w:p>
    <w:p w:rsidR="001B285D" w:rsidRPr="00FF3652" w:rsidRDefault="00691ABB" w:rsidP="00FF3652">
      <w:pPr>
        <w:pStyle w:val="NormalWeb"/>
        <w:spacing w:before="0" w:beforeAutospacing="0" w:after="0" w:afterAutospacing="0"/>
        <w:ind w:left="2268"/>
        <w:jc w:val="both"/>
        <w:rPr>
          <w:sz w:val="20"/>
          <w:szCs w:val="20"/>
        </w:rPr>
      </w:pPr>
      <w:r w:rsidRPr="00FF3652">
        <w:rPr>
          <w:sz w:val="20"/>
          <w:szCs w:val="20"/>
        </w:rPr>
        <w:t>Evita</w:t>
      </w:r>
      <w:r w:rsidR="008C79AF" w:rsidRPr="00FF3652">
        <w:rPr>
          <w:sz w:val="20"/>
          <w:szCs w:val="20"/>
        </w:rPr>
        <w:t xml:space="preserve"> falar em prova pericial, referindo-se apenas a exame técnico por pessoa habilitada, e não faz menção alguma à possibilidade de as partes formularem quesitos e indicar assistentes técnicos. Certamente o fez para evitar que o procedimento do CPC fosse transplantado para o Juizado Especial da Fazenda Pública, de forma rotineira, o que contrariaria sua índole sumaríssima e informal. Não se pode, entretanto, em nome do contraditório e da ampla defesa recusar às partes o direito de quesitos esclarecedores e a apresentação de parecer técnico obtido extrajudicialmente, quando o esclarecimento da verdade o exigir, a exemplo do que a Lei nº 10.259, art. 12, § 2º, permite, em determinadas hipóteses, </w:t>
      </w:r>
      <w:r w:rsidR="00FF3652">
        <w:rPr>
          <w:sz w:val="20"/>
          <w:szCs w:val="20"/>
        </w:rPr>
        <w:t xml:space="preserve">nos Juizados Especiais </w:t>
      </w:r>
      <w:r>
        <w:rPr>
          <w:sz w:val="20"/>
          <w:szCs w:val="20"/>
        </w:rPr>
        <w:t>Federais.</w:t>
      </w:r>
      <w:r w:rsidR="00FF3652">
        <w:rPr>
          <w:sz w:val="20"/>
          <w:szCs w:val="20"/>
        </w:rPr>
        <w:t xml:space="preserve"> </w:t>
      </w:r>
    </w:p>
    <w:p w:rsidR="00CC7FC2" w:rsidRPr="00FF3652" w:rsidRDefault="00CC7FC2" w:rsidP="00FF3652">
      <w:pPr>
        <w:pStyle w:val="NormalWeb"/>
        <w:spacing w:before="0" w:beforeAutospacing="0" w:after="0" w:afterAutospacing="0"/>
        <w:ind w:left="2268" w:firstLine="709"/>
        <w:jc w:val="both"/>
        <w:rPr>
          <w:sz w:val="20"/>
          <w:szCs w:val="20"/>
        </w:rPr>
      </w:pPr>
    </w:p>
    <w:p w:rsidR="00380C66" w:rsidRPr="00380C66" w:rsidRDefault="00BA3052" w:rsidP="00AD4E9C">
      <w:pPr>
        <w:spacing w:after="0" w:line="360" w:lineRule="auto"/>
        <w:ind w:firstLine="709"/>
        <w:jc w:val="both"/>
        <w:rPr>
          <w:rFonts w:ascii="Times New Roman" w:hAnsi="Times New Roman"/>
          <w:color w:val="000000"/>
          <w:sz w:val="20"/>
          <w:szCs w:val="20"/>
          <w:lang w:eastAsia="pt-BR"/>
        </w:rPr>
      </w:pPr>
      <w:r w:rsidRPr="00CC7FC2">
        <w:rPr>
          <w:rFonts w:ascii="Times New Roman" w:hAnsi="Times New Roman"/>
          <w:bCs/>
          <w:color w:val="000000"/>
          <w:sz w:val="24"/>
          <w:szCs w:val="24"/>
          <w:lang w:eastAsia="pt-BR"/>
        </w:rPr>
        <w:t>No rito</w:t>
      </w:r>
      <w:r w:rsidRPr="008C79AF">
        <w:rPr>
          <w:rFonts w:ascii="Times New Roman" w:hAnsi="Times New Roman"/>
          <w:bCs/>
          <w:color w:val="000000"/>
          <w:sz w:val="24"/>
          <w:szCs w:val="24"/>
          <w:lang w:eastAsia="pt-BR"/>
        </w:rPr>
        <w:t xml:space="preserve"> </w:t>
      </w:r>
      <w:r w:rsidRPr="00CC7FC2">
        <w:rPr>
          <w:rFonts w:ascii="Times New Roman" w:hAnsi="Times New Roman"/>
          <w:bCs/>
          <w:color w:val="000000"/>
          <w:sz w:val="24"/>
          <w:szCs w:val="24"/>
          <w:lang w:eastAsia="pt-BR"/>
        </w:rPr>
        <w:t xml:space="preserve">sumaríssimo, </w:t>
      </w:r>
      <w:r w:rsidR="00CC7FC2" w:rsidRPr="00CC7FC2">
        <w:rPr>
          <w:rFonts w:ascii="Times New Roman" w:hAnsi="Times New Roman"/>
          <w:bCs/>
          <w:color w:val="000000"/>
          <w:sz w:val="24"/>
          <w:szCs w:val="24"/>
          <w:lang w:eastAsia="pt-BR"/>
        </w:rPr>
        <w:t>é</w:t>
      </w:r>
      <w:r w:rsidRPr="008C79AF">
        <w:rPr>
          <w:rFonts w:ascii="Times New Roman" w:hAnsi="Times New Roman"/>
          <w:color w:val="000000"/>
          <w:sz w:val="24"/>
          <w:szCs w:val="24"/>
          <w:lang w:eastAsia="pt-BR"/>
        </w:rPr>
        <w:t xml:space="preserve"> dever da entidade ré “fornecer ao Juizado a documentação de que disponha para o esclarecimento da causa, apresentando-a até a instalação da audiência de conciliação” (Lei nº 12.153, art. 9º). </w:t>
      </w:r>
      <w:r w:rsidR="00380C66">
        <w:rPr>
          <w:rFonts w:ascii="Times New Roman" w:hAnsi="Times New Roman"/>
          <w:color w:val="000000"/>
          <w:sz w:val="24"/>
          <w:szCs w:val="24"/>
          <w:lang w:eastAsia="pt-BR"/>
        </w:rPr>
        <w:t>“</w:t>
      </w:r>
      <w:r w:rsidRPr="008C79AF">
        <w:rPr>
          <w:rFonts w:ascii="Times New Roman" w:hAnsi="Times New Roman"/>
          <w:color w:val="000000"/>
          <w:sz w:val="24"/>
          <w:szCs w:val="24"/>
          <w:lang w:eastAsia="pt-BR"/>
        </w:rPr>
        <w:t xml:space="preserve">Se não o fizer espontaneamente, poderá ser compelida por </w:t>
      </w:r>
      <w:r w:rsidRPr="008C79AF">
        <w:rPr>
          <w:rFonts w:ascii="Times New Roman" w:hAnsi="Times New Roman"/>
          <w:color w:val="000000"/>
          <w:sz w:val="24"/>
          <w:szCs w:val="24"/>
          <w:lang w:eastAsia="pt-BR"/>
        </w:rPr>
        <w:lastRenderedPageBreak/>
        <w:t>ordem judicial, deliberada de ofício ou a requerimento do autor.</w:t>
      </w:r>
      <w:r w:rsidRPr="00BA3052">
        <w:rPr>
          <w:rFonts w:ascii="Times New Roman" w:hAnsi="Times New Roman"/>
          <w:color w:val="000000"/>
          <w:sz w:val="24"/>
          <w:szCs w:val="24"/>
          <w:lang w:eastAsia="pt-BR"/>
        </w:rPr>
        <w:t xml:space="preserve"> </w:t>
      </w:r>
      <w:r w:rsidRPr="008C79AF">
        <w:rPr>
          <w:rFonts w:ascii="Times New Roman" w:hAnsi="Times New Roman"/>
          <w:color w:val="000000"/>
          <w:sz w:val="24"/>
          <w:szCs w:val="24"/>
          <w:lang w:eastAsia="pt-BR"/>
        </w:rPr>
        <w:t>A prova documental do autor deverá ser produzida com a inicial</w:t>
      </w:r>
      <w:r w:rsidR="00380C66">
        <w:rPr>
          <w:rFonts w:ascii="Times New Roman" w:hAnsi="Times New Roman"/>
          <w:color w:val="000000"/>
          <w:sz w:val="24"/>
          <w:szCs w:val="24"/>
          <w:lang w:eastAsia="pt-BR"/>
        </w:rPr>
        <w:t>”</w:t>
      </w:r>
      <w:r w:rsidRPr="008C79AF">
        <w:rPr>
          <w:rFonts w:ascii="Times New Roman" w:hAnsi="Times New Roman"/>
          <w:color w:val="000000"/>
          <w:sz w:val="24"/>
          <w:szCs w:val="24"/>
          <w:lang w:eastAsia="pt-BR"/>
        </w:rPr>
        <w:t xml:space="preserve"> (CPC, arts. 283 e 396) ou até a audiência de conciliação (Lei nº 9.099, art. 33).</w:t>
      </w:r>
      <w:r w:rsidRPr="00BA3052">
        <w:rPr>
          <w:rFonts w:ascii="Times New Roman" w:hAnsi="Times New Roman"/>
          <w:color w:val="000000"/>
          <w:sz w:val="24"/>
          <w:szCs w:val="24"/>
          <w:lang w:eastAsia="pt-BR"/>
        </w:rPr>
        <w:t xml:space="preserve"> </w:t>
      </w:r>
    </w:p>
    <w:p w:rsidR="00D112E8" w:rsidRPr="00BA3052" w:rsidRDefault="00691ABB" w:rsidP="00AD4E9C">
      <w:pPr>
        <w:pStyle w:val="NormalWeb"/>
        <w:spacing w:before="0" w:beforeAutospacing="0" w:after="0" w:afterAutospacing="0" w:line="360" w:lineRule="auto"/>
        <w:ind w:firstLine="709"/>
        <w:jc w:val="both"/>
      </w:pPr>
      <w:r w:rsidRPr="00BA3052">
        <w:rPr>
          <w:color w:val="000000"/>
        </w:rPr>
        <w:t>No procedimento sumário</w:t>
      </w:r>
      <w:r>
        <w:rPr>
          <w:color w:val="000000"/>
        </w:rPr>
        <w:t>, conforme art.280, CPC:</w:t>
      </w:r>
      <w:r w:rsidRPr="00BA3052">
        <w:rPr>
          <w:color w:val="000000"/>
        </w:rPr>
        <w:t xml:space="preserve"> </w:t>
      </w:r>
      <w:r>
        <w:rPr>
          <w:color w:val="000000"/>
        </w:rPr>
        <w:t>“não são admissíveis</w:t>
      </w:r>
      <w:r w:rsidRPr="00BA3052">
        <w:rPr>
          <w:color w:val="000000"/>
        </w:rPr>
        <w:t xml:space="preserve"> ação declaratória incidental e a intervenção de terceiros, salvo a assistência, o recurso de terceiro prejudicado e a intervenção fundada em contrato de seguro</w:t>
      </w:r>
      <w:r>
        <w:rPr>
          <w:color w:val="000000"/>
        </w:rPr>
        <w:t>”.</w:t>
      </w:r>
      <w:r w:rsidR="00380C66">
        <w:rPr>
          <w:color w:val="000000"/>
        </w:rPr>
        <w:t xml:space="preserve"> </w:t>
      </w:r>
      <w:r w:rsidR="001D6B49" w:rsidRPr="00BA3052">
        <w:rPr>
          <w:color w:val="000000"/>
        </w:rPr>
        <w:t>Já no s</w:t>
      </w:r>
      <w:r w:rsidR="00D112E8" w:rsidRPr="00BA3052">
        <w:rPr>
          <w:color w:val="000000"/>
        </w:rPr>
        <w:t>umar</w:t>
      </w:r>
      <w:r w:rsidR="001D6B49" w:rsidRPr="00BA3052">
        <w:rPr>
          <w:color w:val="000000"/>
        </w:rPr>
        <w:t>í</w:t>
      </w:r>
      <w:r w:rsidR="00D112E8" w:rsidRPr="00BA3052">
        <w:rPr>
          <w:color w:val="000000"/>
        </w:rPr>
        <w:t>ssimo</w:t>
      </w:r>
      <w:r w:rsidR="00393C8E" w:rsidRPr="00BA3052">
        <w:rPr>
          <w:color w:val="000000"/>
        </w:rPr>
        <w:t>,</w:t>
      </w:r>
      <w:r w:rsidR="0068159F" w:rsidRPr="00BA3052">
        <w:rPr>
          <w:color w:val="000000"/>
        </w:rPr>
        <w:t xml:space="preserve"> </w:t>
      </w:r>
      <w:r w:rsidR="00393C8E" w:rsidRPr="00BA3052">
        <w:t>s</w:t>
      </w:r>
      <w:r w:rsidR="00D112E8" w:rsidRPr="00BA3052">
        <w:t xml:space="preserve">obre a intervenção de terceiros, </w:t>
      </w:r>
      <w:r w:rsidR="00393C8E" w:rsidRPr="00BA3052">
        <w:t>“</w:t>
      </w:r>
      <w:r w:rsidR="00D112E8" w:rsidRPr="00BA3052">
        <w:t>observar-se-á o art. 10 da Lei nº 9.099/1995, ou seja, apenas o litisconsórcio se apresenta possível no Juizado Especial da Fazenda Pública. Quaisquer outras figuras interventivas são excluídas por representarem aumento de complexidade procedimental incompatível com a singeleza que deve prevalecer nos Juizados Especiais</w:t>
      </w:r>
      <w:r w:rsidR="00393C8E" w:rsidRPr="00BA3052">
        <w:t>” (THEODORO JUNIOR</w:t>
      </w:r>
      <w:r w:rsidR="00380C66">
        <w:t>, p.6</w:t>
      </w:r>
      <w:r w:rsidR="00393C8E" w:rsidRPr="00BA3052">
        <w:t>)</w:t>
      </w:r>
      <w:r w:rsidR="00D112E8" w:rsidRPr="00BA3052">
        <w:t>.</w:t>
      </w:r>
    </w:p>
    <w:p w:rsidR="00AD1F85" w:rsidRPr="00BA3052" w:rsidRDefault="00AD1F85" w:rsidP="00FF3652">
      <w:pPr>
        <w:pStyle w:val="NormalWeb"/>
        <w:spacing w:before="0" w:beforeAutospacing="0" w:after="0" w:afterAutospacing="0" w:line="360" w:lineRule="auto"/>
        <w:ind w:firstLine="709"/>
        <w:jc w:val="both"/>
        <w:rPr>
          <w:color w:val="000000"/>
        </w:rPr>
      </w:pPr>
      <w:r w:rsidRPr="00BA3052">
        <w:t>Vale ressaltar que no foro onde estiver instalado o Juizado Especial da Fazenda Pública, a sua competência é absoluta (Art</w:t>
      </w:r>
      <w:r w:rsidR="00380C66">
        <w:t>.</w:t>
      </w:r>
      <w:r w:rsidRPr="00BA3052">
        <w:t xml:space="preserve"> 2º,</w:t>
      </w:r>
      <w:r w:rsidRPr="00BA3052">
        <w:rPr>
          <w:color w:val="000000"/>
        </w:rPr>
        <w:t>§ 4º, Lei 12.153) e somente será admitido recurso contra a sentença, exceto nos caos de medida cautelar ou antecipatória no curso do processo</w:t>
      </w:r>
      <w:r w:rsidR="00380C66">
        <w:rPr>
          <w:color w:val="000000"/>
        </w:rPr>
        <w:t xml:space="preserve"> </w:t>
      </w:r>
      <w:r w:rsidRPr="00BA3052">
        <w:rPr>
          <w:color w:val="000000"/>
        </w:rPr>
        <w:t>(Art</w:t>
      </w:r>
      <w:r w:rsidR="00380C66">
        <w:rPr>
          <w:color w:val="000000"/>
        </w:rPr>
        <w:t>.</w:t>
      </w:r>
      <w:r w:rsidRPr="00BA3052">
        <w:rPr>
          <w:color w:val="000000"/>
        </w:rPr>
        <w:t>4º). Já no sumário não há cabimento de declaratória incidental.</w:t>
      </w:r>
    </w:p>
    <w:p w:rsidR="00AD1F85" w:rsidRDefault="00AD1F85" w:rsidP="00FF3652">
      <w:pPr>
        <w:pStyle w:val="NormalWeb"/>
        <w:spacing w:before="0" w:beforeAutospacing="0" w:after="0" w:afterAutospacing="0" w:line="360" w:lineRule="auto"/>
        <w:ind w:firstLine="709"/>
        <w:jc w:val="both"/>
        <w:rPr>
          <w:color w:val="000000"/>
        </w:rPr>
      </w:pPr>
      <w:r w:rsidRPr="00BA3052">
        <w:rPr>
          <w:color w:val="000000"/>
        </w:rPr>
        <w:t xml:space="preserve">Sendo assim, pode-se observar que há semelhanças e diferenças entre esses ritos principalmente em relação ao seu cabimento ou não e em relação </w:t>
      </w:r>
      <w:r w:rsidR="00691ABB" w:rsidRPr="00BA3052">
        <w:rPr>
          <w:color w:val="000000"/>
        </w:rPr>
        <w:t>às</w:t>
      </w:r>
      <w:r w:rsidRPr="00BA3052">
        <w:rPr>
          <w:color w:val="000000"/>
        </w:rPr>
        <w:t xml:space="preserve"> medidas processuais adotadas.</w:t>
      </w:r>
    </w:p>
    <w:p w:rsidR="00380C66" w:rsidRPr="00BA3052" w:rsidRDefault="00380C66" w:rsidP="00FF3652">
      <w:pPr>
        <w:pStyle w:val="NormalWeb"/>
        <w:spacing w:before="0" w:beforeAutospacing="0" w:after="0" w:afterAutospacing="0" w:line="360" w:lineRule="auto"/>
        <w:ind w:firstLine="709"/>
        <w:jc w:val="both"/>
      </w:pPr>
    </w:p>
    <w:p w:rsidR="000168D3" w:rsidRDefault="000168D3" w:rsidP="00361B7F">
      <w:pPr>
        <w:widowControl w:val="0"/>
        <w:overflowPunct w:val="0"/>
        <w:autoSpaceDE w:val="0"/>
        <w:autoSpaceDN w:val="0"/>
        <w:adjustRightInd w:val="0"/>
        <w:spacing w:after="0" w:line="360" w:lineRule="auto"/>
        <w:jc w:val="both"/>
        <w:rPr>
          <w:rFonts w:ascii="Times New Roman" w:eastAsia="Times New Roman" w:hAnsi="Times New Roman"/>
          <w:b/>
          <w:color w:val="000000"/>
          <w:kern w:val="28"/>
          <w:sz w:val="24"/>
          <w:szCs w:val="24"/>
        </w:rPr>
      </w:pPr>
      <w:bookmarkStart w:id="1" w:name="art281"/>
      <w:bookmarkEnd w:id="1"/>
      <w:r>
        <w:rPr>
          <w:rFonts w:ascii="Times New Roman" w:eastAsia="Times New Roman" w:hAnsi="Times New Roman"/>
          <w:b/>
          <w:color w:val="000000"/>
          <w:kern w:val="28"/>
          <w:sz w:val="24"/>
          <w:szCs w:val="24"/>
        </w:rPr>
        <w:t xml:space="preserve">4 </w:t>
      </w:r>
      <w:r w:rsidR="00995B79">
        <w:rPr>
          <w:rFonts w:ascii="Times New Roman" w:eastAsia="Times New Roman" w:hAnsi="Times New Roman"/>
          <w:b/>
          <w:color w:val="000000"/>
          <w:kern w:val="28"/>
          <w:sz w:val="24"/>
          <w:szCs w:val="24"/>
        </w:rPr>
        <w:t>Os</w:t>
      </w:r>
      <w:r>
        <w:rPr>
          <w:rFonts w:ascii="Times New Roman" w:eastAsia="Times New Roman" w:hAnsi="Times New Roman"/>
          <w:b/>
          <w:color w:val="000000"/>
          <w:kern w:val="28"/>
          <w:sz w:val="24"/>
          <w:szCs w:val="24"/>
        </w:rPr>
        <w:t xml:space="preserve"> Juizados</w:t>
      </w:r>
      <w:r w:rsidR="00691ABB">
        <w:rPr>
          <w:rFonts w:ascii="Times New Roman" w:eastAsia="Times New Roman" w:hAnsi="Times New Roman"/>
          <w:b/>
          <w:color w:val="000000"/>
          <w:kern w:val="28"/>
          <w:sz w:val="24"/>
          <w:szCs w:val="24"/>
        </w:rPr>
        <w:t xml:space="preserve"> </w:t>
      </w:r>
      <w:r w:rsidR="00031EE0">
        <w:rPr>
          <w:rFonts w:ascii="Times New Roman" w:eastAsia="Times New Roman" w:hAnsi="Times New Roman"/>
          <w:b/>
          <w:color w:val="000000"/>
          <w:kern w:val="28"/>
          <w:sz w:val="24"/>
          <w:szCs w:val="24"/>
        </w:rPr>
        <w:t>Especia</w:t>
      </w:r>
      <w:r w:rsidR="00995B79">
        <w:rPr>
          <w:rFonts w:ascii="Times New Roman" w:eastAsia="Times New Roman" w:hAnsi="Times New Roman"/>
          <w:b/>
          <w:color w:val="000000"/>
          <w:kern w:val="28"/>
          <w:sz w:val="24"/>
          <w:szCs w:val="24"/>
        </w:rPr>
        <w:t>is da Fazenda Pública e alguns Princípios Processuais-C</w:t>
      </w:r>
      <w:r w:rsidR="00031EE0">
        <w:rPr>
          <w:rFonts w:ascii="Times New Roman" w:eastAsia="Times New Roman" w:hAnsi="Times New Roman"/>
          <w:b/>
          <w:color w:val="000000"/>
          <w:kern w:val="28"/>
          <w:sz w:val="24"/>
          <w:szCs w:val="24"/>
        </w:rPr>
        <w:t>onstitucionais</w:t>
      </w:r>
    </w:p>
    <w:p w:rsidR="00FD60AC" w:rsidRDefault="00025864" w:rsidP="00FF3652">
      <w:pPr>
        <w:widowControl w:val="0"/>
        <w:overflowPunct w:val="0"/>
        <w:autoSpaceDE w:val="0"/>
        <w:autoSpaceDN w:val="0"/>
        <w:adjustRightInd w:val="0"/>
        <w:spacing w:after="0" w:line="360" w:lineRule="auto"/>
        <w:ind w:firstLine="709"/>
        <w:jc w:val="both"/>
        <w:rPr>
          <w:rFonts w:ascii="Times New Roman" w:eastAsia="Times New Roman" w:hAnsi="Times New Roman"/>
          <w:kern w:val="28"/>
          <w:sz w:val="24"/>
          <w:szCs w:val="24"/>
        </w:rPr>
      </w:pPr>
      <w:r>
        <w:rPr>
          <w:rFonts w:ascii="Times New Roman" w:eastAsia="Times New Roman" w:hAnsi="Times New Roman"/>
          <w:kern w:val="28"/>
          <w:sz w:val="24"/>
          <w:szCs w:val="24"/>
        </w:rPr>
        <w:t>Conforme as características dos Juizad</w:t>
      </w:r>
      <w:r w:rsidR="00995B79">
        <w:rPr>
          <w:rFonts w:ascii="Times New Roman" w:eastAsia="Times New Roman" w:hAnsi="Times New Roman"/>
          <w:kern w:val="28"/>
          <w:sz w:val="24"/>
          <w:szCs w:val="24"/>
        </w:rPr>
        <w:t>os Especiais da Fazenda Pública</w:t>
      </w:r>
      <w:r>
        <w:rPr>
          <w:rFonts w:ascii="Times New Roman" w:eastAsia="Times New Roman" w:hAnsi="Times New Roman"/>
          <w:kern w:val="28"/>
          <w:sz w:val="24"/>
          <w:szCs w:val="24"/>
        </w:rPr>
        <w:t xml:space="preserve"> pode</w:t>
      </w:r>
      <w:r w:rsidR="00995B79">
        <w:rPr>
          <w:rFonts w:ascii="Times New Roman" w:eastAsia="Times New Roman" w:hAnsi="Times New Roman"/>
          <w:kern w:val="28"/>
          <w:sz w:val="24"/>
          <w:szCs w:val="24"/>
        </w:rPr>
        <w:t xml:space="preserve">-se aferir a presença de alguns princípios processuais constitucionais, como o principio do </w:t>
      </w:r>
      <w:r w:rsidR="00FD60AC" w:rsidRPr="00CC7FC2">
        <w:rPr>
          <w:rFonts w:ascii="Times New Roman" w:eastAsia="Times New Roman" w:hAnsi="Times New Roman"/>
          <w:kern w:val="28"/>
          <w:sz w:val="24"/>
          <w:szCs w:val="24"/>
        </w:rPr>
        <w:t>devido processo legal</w:t>
      </w:r>
      <w:r w:rsidR="00995B79">
        <w:rPr>
          <w:rFonts w:ascii="Times New Roman" w:eastAsia="Times New Roman" w:hAnsi="Times New Roman"/>
          <w:kern w:val="28"/>
          <w:sz w:val="24"/>
          <w:szCs w:val="24"/>
        </w:rPr>
        <w:t>, da celeridade e economia processual, oralidade, informalidade buscando sempre que possível a conciliação ou solução do litígio.</w:t>
      </w:r>
    </w:p>
    <w:p w:rsidR="00FC4131" w:rsidRDefault="00995B79" w:rsidP="00FF3652">
      <w:pPr>
        <w:widowControl w:val="0"/>
        <w:overflowPunct w:val="0"/>
        <w:autoSpaceDE w:val="0"/>
        <w:autoSpaceDN w:val="0"/>
        <w:adjustRightInd w:val="0"/>
        <w:spacing w:after="0" w:line="360" w:lineRule="auto"/>
        <w:ind w:firstLine="709"/>
        <w:jc w:val="both"/>
        <w:rPr>
          <w:rFonts w:ascii="Times New Roman" w:hAnsi="Times New Roman"/>
          <w:sz w:val="24"/>
          <w:szCs w:val="24"/>
          <w:lang w:val="pt-PT"/>
        </w:rPr>
      </w:pPr>
      <w:r>
        <w:rPr>
          <w:rFonts w:ascii="Times New Roman" w:eastAsia="Times New Roman" w:hAnsi="Times New Roman"/>
          <w:kern w:val="28"/>
          <w:sz w:val="24"/>
          <w:szCs w:val="24"/>
        </w:rPr>
        <w:t>Também aferimos o</w:t>
      </w:r>
      <w:r w:rsidRPr="00995B79">
        <w:rPr>
          <w:rFonts w:ascii="Times New Roman" w:hAnsi="Times New Roman"/>
          <w:sz w:val="24"/>
          <w:szCs w:val="24"/>
          <w:lang w:val="pt-PT"/>
        </w:rPr>
        <w:t xml:space="preserve"> </w:t>
      </w:r>
      <w:r>
        <w:rPr>
          <w:rFonts w:ascii="Times New Roman" w:hAnsi="Times New Roman"/>
          <w:sz w:val="24"/>
          <w:szCs w:val="24"/>
          <w:lang w:val="pt-PT"/>
        </w:rPr>
        <w:t xml:space="preserve">Princípio da igualdade tendo em vista que “as partes e os procuradores devem merecer tratamento igualitário, para que tenham as mesmas oportunidades de fazer valer em juízo as suas ações” (CINTRA, GRINOVER &amp; DINAMARCO, p.59). O </w:t>
      </w:r>
      <w:r w:rsidRPr="00CC7FC2">
        <w:rPr>
          <w:rFonts w:ascii="Times New Roman" w:hAnsi="Times New Roman"/>
          <w:sz w:val="24"/>
          <w:szCs w:val="24"/>
          <w:lang w:val="pt-PT"/>
        </w:rPr>
        <w:t>Princípio da Livre Convicção</w:t>
      </w:r>
      <w:r>
        <w:rPr>
          <w:rFonts w:ascii="Times New Roman" w:hAnsi="Times New Roman"/>
          <w:sz w:val="24"/>
          <w:szCs w:val="24"/>
          <w:lang w:val="pt-PT"/>
        </w:rPr>
        <w:t xml:space="preserve">: “tal princípio regula a apreciação e a  avaliação das provas existentes nos autos, indicando que o juiz deve formar livremente sua convicção”(CINTRA, GRINOVER &amp; DINAMARCO p.73) e o </w:t>
      </w:r>
      <w:r w:rsidR="00FC4131" w:rsidRPr="00CC7FC2">
        <w:rPr>
          <w:rFonts w:ascii="Times New Roman" w:hAnsi="Times New Roman"/>
          <w:sz w:val="24"/>
          <w:szCs w:val="24"/>
          <w:lang w:val="pt-PT"/>
        </w:rPr>
        <w:t>Princípio do contraditório e da ampla defesa</w:t>
      </w:r>
      <w:r w:rsidR="00E352AF">
        <w:rPr>
          <w:rFonts w:ascii="Times New Roman" w:hAnsi="Times New Roman"/>
          <w:sz w:val="24"/>
          <w:szCs w:val="24"/>
          <w:lang w:val="pt-PT"/>
        </w:rPr>
        <w:t>:</w:t>
      </w:r>
      <w:r>
        <w:rPr>
          <w:rFonts w:ascii="Times New Roman" w:hAnsi="Times New Roman"/>
          <w:sz w:val="24"/>
          <w:szCs w:val="24"/>
          <w:lang w:val="pt-PT"/>
        </w:rPr>
        <w:t xml:space="preserve"> “indica a a</w:t>
      </w:r>
      <w:r w:rsidR="00E352AF">
        <w:rPr>
          <w:rFonts w:ascii="Times New Roman" w:hAnsi="Times New Roman"/>
          <w:sz w:val="24"/>
          <w:szCs w:val="24"/>
          <w:lang w:val="pt-PT"/>
        </w:rPr>
        <w:t>tuação de uma garantia fundamental de justiça”(</w:t>
      </w:r>
      <w:r>
        <w:rPr>
          <w:rFonts w:ascii="Times New Roman" w:hAnsi="Times New Roman"/>
          <w:sz w:val="24"/>
          <w:szCs w:val="24"/>
          <w:lang w:val="pt-PT"/>
        </w:rPr>
        <w:t xml:space="preserve"> CINTRA, GRINOVER</w:t>
      </w:r>
      <w:r w:rsidR="006A3F78">
        <w:rPr>
          <w:rFonts w:ascii="Times New Roman" w:hAnsi="Times New Roman"/>
          <w:sz w:val="24"/>
          <w:szCs w:val="24"/>
          <w:lang w:val="pt-PT"/>
        </w:rPr>
        <w:t xml:space="preserve"> &amp; DINAMARCO</w:t>
      </w:r>
      <w:r>
        <w:rPr>
          <w:rFonts w:ascii="Times New Roman" w:hAnsi="Times New Roman"/>
          <w:sz w:val="24"/>
          <w:szCs w:val="24"/>
          <w:lang w:val="pt-PT"/>
        </w:rPr>
        <w:t xml:space="preserve">, </w:t>
      </w:r>
      <w:r w:rsidR="00E352AF">
        <w:rPr>
          <w:rFonts w:ascii="Times New Roman" w:hAnsi="Times New Roman"/>
          <w:sz w:val="24"/>
          <w:szCs w:val="24"/>
          <w:lang w:val="pt-PT"/>
        </w:rPr>
        <w:t>p.61)</w:t>
      </w:r>
      <w:r>
        <w:rPr>
          <w:rFonts w:ascii="Times New Roman" w:hAnsi="Times New Roman"/>
          <w:sz w:val="24"/>
          <w:szCs w:val="24"/>
          <w:lang w:val="pt-PT"/>
        </w:rPr>
        <w:t xml:space="preserve">. </w:t>
      </w:r>
      <w:r w:rsidR="00E352AF">
        <w:rPr>
          <w:rFonts w:ascii="Times New Roman" w:hAnsi="Times New Roman"/>
          <w:sz w:val="24"/>
          <w:szCs w:val="24"/>
          <w:lang w:val="pt-PT"/>
        </w:rPr>
        <w:t>“</w:t>
      </w:r>
      <w:r>
        <w:rPr>
          <w:rFonts w:ascii="Times New Roman" w:hAnsi="Times New Roman"/>
          <w:sz w:val="24"/>
          <w:szCs w:val="24"/>
          <w:lang w:val="pt-PT"/>
        </w:rPr>
        <w:t>E</w:t>
      </w:r>
      <w:r w:rsidR="00E352AF">
        <w:rPr>
          <w:rFonts w:ascii="Times New Roman" w:hAnsi="Times New Roman"/>
          <w:sz w:val="24"/>
          <w:szCs w:val="24"/>
          <w:lang w:val="pt-PT"/>
        </w:rPr>
        <w:t>m sisntese, o contraditório é constituido por dois elementos: a) informação; b)</w:t>
      </w:r>
      <w:r>
        <w:rPr>
          <w:rFonts w:ascii="Times New Roman" w:hAnsi="Times New Roman"/>
          <w:sz w:val="24"/>
          <w:szCs w:val="24"/>
          <w:lang w:val="pt-PT"/>
        </w:rPr>
        <w:t xml:space="preserve"> </w:t>
      </w:r>
      <w:r w:rsidR="00E352AF">
        <w:rPr>
          <w:rFonts w:ascii="Times New Roman" w:hAnsi="Times New Roman"/>
          <w:sz w:val="24"/>
          <w:szCs w:val="24"/>
          <w:lang w:val="pt-PT"/>
        </w:rPr>
        <w:t>reação</w:t>
      </w:r>
      <w:r>
        <w:rPr>
          <w:rFonts w:ascii="Times New Roman" w:hAnsi="Times New Roman"/>
          <w:sz w:val="24"/>
          <w:szCs w:val="24"/>
          <w:lang w:val="pt-PT"/>
        </w:rPr>
        <w:t xml:space="preserve">. </w:t>
      </w:r>
      <w:r>
        <w:rPr>
          <w:rFonts w:ascii="Times New Roman" w:hAnsi="Times New Roman"/>
          <w:sz w:val="24"/>
          <w:szCs w:val="24"/>
          <w:lang w:val="pt-PT"/>
        </w:rPr>
        <w:lastRenderedPageBreak/>
        <w:t xml:space="preserve">[...] </w:t>
      </w:r>
      <w:r w:rsidR="00E352AF">
        <w:rPr>
          <w:rFonts w:ascii="Times New Roman" w:hAnsi="Times New Roman"/>
          <w:sz w:val="24"/>
          <w:szCs w:val="24"/>
          <w:lang w:val="pt-PT"/>
        </w:rPr>
        <w:t xml:space="preserve"> </w:t>
      </w:r>
      <w:r>
        <w:rPr>
          <w:rFonts w:ascii="Times New Roman" w:hAnsi="Times New Roman"/>
          <w:sz w:val="24"/>
          <w:szCs w:val="24"/>
          <w:lang w:val="pt-PT"/>
        </w:rPr>
        <w:t>O</w:t>
      </w:r>
      <w:r w:rsidR="00E352AF">
        <w:rPr>
          <w:rFonts w:ascii="Times New Roman" w:hAnsi="Times New Roman"/>
          <w:sz w:val="24"/>
          <w:szCs w:val="24"/>
          <w:lang w:val="pt-PT"/>
        </w:rPr>
        <w:t xml:space="preserve"> contraditório nao admite exceções: mesmo nos casos de urgencia, em que o juiz, para evitar o periculum in mora, provê inaudita altera parte. O demandado poderá desenvolver sucessivamente a ati</w:t>
      </w:r>
      <w:r>
        <w:rPr>
          <w:rFonts w:ascii="Times New Roman" w:hAnsi="Times New Roman"/>
          <w:sz w:val="24"/>
          <w:szCs w:val="24"/>
          <w:lang w:val="pt-PT"/>
        </w:rPr>
        <w:t>v</w:t>
      </w:r>
      <w:r w:rsidR="00E352AF">
        <w:rPr>
          <w:rFonts w:ascii="Times New Roman" w:hAnsi="Times New Roman"/>
          <w:sz w:val="24"/>
          <w:szCs w:val="24"/>
          <w:lang w:val="pt-PT"/>
        </w:rPr>
        <w:t>idade processual plena e sempre antes que o provimento se torne definitivo”</w:t>
      </w:r>
      <w:r>
        <w:rPr>
          <w:rFonts w:ascii="Times New Roman" w:hAnsi="Times New Roman"/>
          <w:sz w:val="24"/>
          <w:szCs w:val="24"/>
          <w:lang w:val="pt-PT"/>
        </w:rPr>
        <w:t xml:space="preserve"> (CINTRA, GRINOVER &amp; DINAMARCO</w:t>
      </w:r>
      <w:r w:rsidR="00E352AF">
        <w:rPr>
          <w:rFonts w:ascii="Times New Roman" w:hAnsi="Times New Roman"/>
          <w:sz w:val="24"/>
          <w:szCs w:val="24"/>
          <w:lang w:val="pt-PT"/>
        </w:rPr>
        <w:t xml:space="preserve"> p.63</w:t>
      </w:r>
      <w:r>
        <w:rPr>
          <w:rFonts w:ascii="Times New Roman" w:hAnsi="Times New Roman"/>
          <w:sz w:val="24"/>
          <w:szCs w:val="24"/>
          <w:lang w:val="pt-PT"/>
        </w:rPr>
        <w:t>)</w:t>
      </w:r>
    </w:p>
    <w:p w:rsidR="006A3F78" w:rsidRDefault="006A3F78" w:rsidP="00FF3652">
      <w:pPr>
        <w:widowControl w:val="0"/>
        <w:overflowPunct w:val="0"/>
        <w:autoSpaceDE w:val="0"/>
        <w:autoSpaceDN w:val="0"/>
        <w:adjustRightInd w:val="0"/>
        <w:spacing w:after="0" w:line="360" w:lineRule="auto"/>
        <w:ind w:firstLine="709"/>
        <w:jc w:val="both"/>
        <w:rPr>
          <w:rFonts w:ascii="Times New Roman" w:hAnsi="Times New Roman"/>
          <w:sz w:val="24"/>
          <w:szCs w:val="24"/>
          <w:lang w:val="pt-PT"/>
        </w:rPr>
      </w:pPr>
      <w:r>
        <w:rPr>
          <w:rFonts w:ascii="Times New Roman" w:hAnsi="Times New Roman"/>
          <w:sz w:val="24"/>
          <w:szCs w:val="24"/>
          <w:lang w:val="pt-PT"/>
        </w:rPr>
        <w:t xml:space="preserve">Sendo assim, perecebe-se que o juizados Especiais da Fazenda Pública estão em conformidade com os principios constitucionais-processuais e contribuem consideravelmente para a solução dos litigios que envolvem a </w:t>
      </w:r>
      <w:r>
        <w:rPr>
          <w:rFonts w:ascii="Times New Roman" w:eastAsia="Times New Roman" w:hAnsi="Times New Roman"/>
          <w:bCs/>
          <w:kern w:val="28"/>
          <w:sz w:val="24"/>
          <w:szCs w:val="24"/>
        </w:rPr>
        <w:t>Justiça dos Estados, Territórios e Distrito Federal mais rapidamente</w:t>
      </w:r>
      <w:r>
        <w:rPr>
          <w:rFonts w:ascii="Times New Roman" w:hAnsi="Times New Roman"/>
          <w:sz w:val="24"/>
          <w:szCs w:val="24"/>
          <w:lang w:val="pt-PT"/>
        </w:rPr>
        <w:t>.</w:t>
      </w:r>
    </w:p>
    <w:p w:rsidR="006A3F78" w:rsidRPr="00995B79" w:rsidRDefault="006A3F78" w:rsidP="00FF3652">
      <w:pPr>
        <w:widowControl w:val="0"/>
        <w:overflowPunct w:val="0"/>
        <w:autoSpaceDE w:val="0"/>
        <w:autoSpaceDN w:val="0"/>
        <w:adjustRightInd w:val="0"/>
        <w:spacing w:after="0" w:line="360" w:lineRule="auto"/>
        <w:ind w:firstLine="709"/>
        <w:jc w:val="both"/>
        <w:rPr>
          <w:rFonts w:ascii="Times New Roman" w:hAnsi="Times New Roman"/>
          <w:sz w:val="24"/>
          <w:szCs w:val="24"/>
          <w:lang w:val="pt-PT"/>
        </w:rPr>
      </w:pPr>
    </w:p>
    <w:p w:rsidR="000168D3" w:rsidRDefault="000168D3" w:rsidP="00361B7F">
      <w:pPr>
        <w:widowControl w:val="0"/>
        <w:overflowPunct w:val="0"/>
        <w:autoSpaceDE w:val="0"/>
        <w:autoSpaceDN w:val="0"/>
        <w:adjustRightInd w:val="0"/>
        <w:spacing w:after="0" w:line="360" w:lineRule="auto"/>
        <w:jc w:val="both"/>
        <w:rPr>
          <w:rFonts w:ascii="Times New Roman" w:eastAsia="Times New Roman" w:hAnsi="Times New Roman"/>
          <w:b/>
          <w:color w:val="000000"/>
          <w:kern w:val="28"/>
          <w:sz w:val="24"/>
          <w:szCs w:val="24"/>
        </w:rPr>
      </w:pPr>
      <w:r>
        <w:rPr>
          <w:rFonts w:ascii="Times New Roman" w:eastAsia="Times New Roman" w:hAnsi="Times New Roman"/>
          <w:b/>
          <w:color w:val="000000"/>
          <w:kern w:val="28"/>
          <w:sz w:val="24"/>
          <w:szCs w:val="24"/>
        </w:rPr>
        <w:t>Considerações Finais</w:t>
      </w:r>
    </w:p>
    <w:p w:rsidR="00635CAF" w:rsidRPr="00CC7FC2" w:rsidRDefault="00635CAF" w:rsidP="00FF3652">
      <w:pPr>
        <w:spacing w:after="0" w:line="360" w:lineRule="auto"/>
        <w:ind w:firstLine="709"/>
        <w:jc w:val="both"/>
        <w:rPr>
          <w:rFonts w:ascii="Times New Roman" w:eastAsia="Times New Roman" w:hAnsi="Times New Roman"/>
          <w:sz w:val="24"/>
          <w:szCs w:val="24"/>
          <w:lang w:eastAsia="pt-BR"/>
        </w:rPr>
      </w:pPr>
      <w:r w:rsidRPr="00CC7FC2">
        <w:rPr>
          <w:rFonts w:ascii="Times New Roman" w:eastAsia="Times New Roman" w:hAnsi="Times New Roman"/>
          <w:kern w:val="28"/>
          <w:sz w:val="24"/>
          <w:szCs w:val="24"/>
        </w:rPr>
        <w:t xml:space="preserve">Como pôde ser </w:t>
      </w:r>
      <w:r w:rsidR="00691ABB" w:rsidRPr="00CC7FC2">
        <w:rPr>
          <w:rFonts w:ascii="Times New Roman" w:eastAsia="Times New Roman" w:hAnsi="Times New Roman"/>
          <w:kern w:val="28"/>
          <w:sz w:val="24"/>
          <w:szCs w:val="24"/>
        </w:rPr>
        <w:t>observada, a criação dos Juizados Especiais da Fazenda Pública</w:t>
      </w:r>
      <w:r w:rsidRPr="00CC7FC2">
        <w:rPr>
          <w:rFonts w:ascii="Times New Roman" w:eastAsia="Times New Roman" w:hAnsi="Times New Roman"/>
          <w:kern w:val="28"/>
          <w:sz w:val="24"/>
          <w:szCs w:val="24"/>
        </w:rPr>
        <w:t xml:space="preserve"> se fe</w:t>
      </w:r>
      <w:r w:rsidR="00481042" w:rsidRPr="00CC7FC2">
        <w:rPr>
          <w:rFonts w:ascii="Times New Roman" w:eastAsia="Times New Roman" w:hAnsi="Times New Roman"/>
          <w:kern w:val="28"/>
          <w:sz w:val="24"/>
          <w:szCs w:val="24"/>
        </w:rPr>
        <w:t xml:space="preserve">z de grande </w:t>
      </w:r>
      <w:r w:rsidRPr="00CC7FC2">
        <w:rPr>
          <w:rFonts w:ascii="Times New Roman" w:eastAsia="Times New Roman" w:hAnsi="Times New Roman"/>
          <w:kern w:val="28"/>
          <w:sz w:val="24"/>
          <w:szCs w:val="24"/>
        </w:rPr>
        <w:t>relevância</w:t>
      </w:r>
      <w:r w:rsidR="00481042" w:rsidRPr="00CC7FC2">
        <w:rPr>
          <w:rFonts w:ascii="Times New Roman" w:eastAsia="Times New Roman" w:hAnsi="Times New Roman"/>
          <w:kern w:val="28"/>
          <w:sz w:val="24"/>
          <w:szCs w:val="24"/>
        </w:rPr>
        <w:t xml:space="preserve">, uma vez que </w:t>
      </w:r>
      <w:r w:rsidRPr="00CC7FC2">
        <w:rPr>
          <w:rFonts w:ascii="Times New Roman" w:eastAsia="Times New Roman" w:hAnsi="Times New Roman"/>
          <w:kern w:val="28"/>
          <w:sz w:val="24"/>
          <w:szCs w:val="24"/>
        </w:rPr>
        <w:t xml:space="preserve">esse Juizado trata especificamente de causas em que a parte ré é sempre </w:t>
      </w:r>
      <w:r w:rsidRPr="00CC7FC2">
        <w:rPr>
          <w:rFonts w:ascii="Times New Roman" w:eastAsia="Times New Roman" w:hAnsi="Times New Roman"/>
          <w:sz w:val="24"/>
          <w:szCs w:val="24"/>
          <w:lang w:eastAsia="pt-BR"/>
        </w:rPr>
        <w:t xml:space="preserve">os Estados, o Distrito Federal, os Territórios e os Municípios, bem como autarquias, fundações e empresas públicas a eles vinculadas e como </w:t>
      </w:r>
      <w:r w:rsidRPr="00C91665">
        <w:rPr>
          <w:rFonts w:ascii="Times New Roman" w:eastAsia="Times New Roman" w:hAnsi="Times New Roman"/>
          <w:sz w:val="24"/>
          <w:szCs w:val="24"/>
          <w:lang w:eastAsia="pt-BR"/>
        </w:rPr>
        <w:t>autores,</w:t>
      </w:r>
      <w:r w:rsidRPr="00CC7FC2">
        <w:rPr>
          <w:rFonts w:ascii="Times New Roman" w:eastAsia="Times New Roman" w:hAnsi="Times New Roman"/>
          <w:sz w:val="24"/>
          <w:szCs w:val="24"/>
          <w:lang w:eastAsia="pt-BR"/>
        </w:rPr>
        <w:t xml:space="preserve"> as pessoas físicas e as microempresas e empresas de pequeno porte, assim definidas na Lei Complementar n</w:t>
      </w:r>
      <w:r w:rsidRPr="00CC7FC2">
        <w:rPr>
          <w:rFonts w:ascii="Times New Roman" w:eastAsia="Times New Roman" w:hAnsi="Times New Roman"/>
          <w:sz w:val="24"/>
          <w:szCs w:val="24"/>
          <w:u w:val="single"/>
          <w:vertAlign w:val="superscript"/>
          <w:lang w:eastAsia="pt-BR"/>
        </w:rPr>
        <w:t>o</w:t>
      </w:r>
      <w:r w:rsidRPr="00CC7FC2">
        <w:rPr>
          <w:rFonts w:ascii="Times New Roman" w:eastAsia="Times New Roman" w:hAnsi="Times New Roman"/>
          <w:sz w:val="24"/>
          <w:szCs w:val="24"/>
          <w:lang w:eastAsia="pt-BR"/>
        </w:rPr>
        <w:t xml:space="preserve"> 123, de 14 de dezembro de 2006; (Art. </w:t>
      </w:r>
      <w:r w:rsidR="00691ABB" w:rsidRPr="00CC7FC2">
        <w:rPr>
          <w:rFonts w:ascii="Times New Roman" w:eastAsia="Times New Roman" w:hAnsi="Times New Roman"/>
          <w:sz w:val="24"/>
          <w:szCs w:val="24"/>
          <w:lang w:eastAsia="pt-BR"/>
        </w:rPr>
        <w:t xml:space="preserve">4º, </w:t>
      </w:r>
      <w:r w:rsidRPr="00CC7FC2">
        <w:rPr>
          <w:rFonts w:ascii="Times New Roman" w:eastAsia="Times New Roman" w:hAnsi="Times New Roman"/>
          <w:sz w:val="24"/>
          <w:szCs w:val="24"/>
          <w:lang w:eastAsia="pt-BR"/>
        </w:rPr>
        <w:t>I e II, Lei 12.143) e são causas com valor de até 60 salários mínimos.</w:t>
      </w:r>
    </w:p>
    <w:p w:rsidR="00892A1F" w:rsidRDefault="00635CAF" w:rsidP="00FF3652">
      <w:pPr>
        <w:spacing w:after="0" w:line="360" w:lineRule="auto"/>
        <w:ind w:firstLine="709"/>
        <w:jc w:val="both"/>
        <w:rPr>
          <w:rFonts w:ascii="Times New Roman" w:eastAsia="Times New Roman" w:hAnsi="Times New Roman"/>
          <w:sz w:val="24"/>
          <w:szCs w:val="24"/>
          <w:lang w:eastAsia="pt-BR"/>
        </w:rPr>
      </w:pPr>
      <w:r w:rsidRPr="00CC7FC2">
        <w:rPr>
          <w:rFonts w:ascii="Times New Roman" w:eastAsia="Times New Roman" w:hAnsi="Times New Roman"/>
          <w:sz w:val="24"/>
          <w:szCs w:val="24"/>
          <w:lang w:eastAsia="pt-BR"/>
        </w:rPr>
        <w:t xml:space="preserve">Com a criação desse </w:t>
      </w:r>
      <w:r w:rsidR="006A3F78">
        <w:rPr>
          <w:rFonts w:ascii="Times New Roman" w:eastAsia="Times New Roman" w:hAnsi="Times New Roman"/>
          <w:sz w:val="24"/>
          <w:szCs w:val="24"/>
          <w:lang w:eastAsia="pt-BR"/>
        </w:rPr>
        <w:t>J</w:t>
      </w:r>
      <w:r w:rsidRPr="00CC7FC2">
        <w:rPr>
          <w:rFonts w:ascii="Times New Roman" w:eastAsia="Times New Roman" w:hAnsi="Times New Roman"/>
          <w:sz w:val="24"/>
          <w:szCs w:val="24"/>
          <w:lang w:eastAsia="pt-BR"/>
        </w:rPr>
        <w:t>uizado, a sociedade sai ganhando, uma vez que ele atende aos princípios processuais constitucionais de economia processual, celeridade, simplicidade, oralidade</w:t>
      </w:r>
      <w:r w:rsidR="00892A1F">
        <w:rPr>
          <w:rFonts w:ascii="Times New Roman" w:eastAsia="Times New Roman" w:hAnsi="Times New Roman"/>
          <w:sz w:val="24"/>
          <w:szCs w:val="24"/>
          <w:lang w:eastAsia="pt-BR"/>
        </w:rPr>
        <w:t xml:space="preserve"> e ampliação do acesso à justiça,</w:t>
      </w:r>
      <w:r w:rsidRPr="00CC7FC2">
        <w:rPr>
          <w:rFonts w:ascii="Times New Roman" w:eastAsia="Times New Roman" w:hAnsi="Times New Roman"/>
          <w:sz w:val="24"/>
          <w:szCs w:val="24"/>
          <w:lang w:eastAsia="pt-BR"/>
        </w:rPr>
        <w:t xml:space="preserve"> sem prejuízos d</w:t>
      </w:r>
      <w:r w:rsidR="00892A1F">
        <w:rPr>
          <w:rFonts w:ascii="Times New Roman" w:eastAsia="Times New Roman" w:hAnsi="Times New Roman"/>
          <w:sz w:val="24"/>
          <w:szCs w:val="24"/>
          <w:lang w:eastAsia="pt-BR"/>
        </w:rPr>
        <w:t>o p</w:t>
      </w:r>
      <w:r w:rsidRPr="00CC7FC2">
        <w:rPr>
          <w:rFonts w:ascii="Times New Roman" w:eastAsia="Times New Roman" w:hAnsi="Times New Roman"/>
          <w:sz w:val="24"/>
          <w:szCs w:val="24"/>
          <w:lang w:eastAsia="pt-BR"/>
        </w:rPr>
        <w:t>rincipio da isonomia</w:t>
      </w:r>
      <w:r w:rsidR="00691ABB">
        <w:rPr>
          <w:rFonts w:ascii="Times New Roman" w:eastAsia="Times New Roman" w:hAnsi="Times New Roman"/>
          <w:sz w:val="24"/>
          <w:szCs w:val="24"/>
          <w:lang w:eastAsia="pt-BR"/>
        </w:rPr>
        <w:t xml:space="preserve"> </w:t>
      </w:r>
      <w:r w:rsidR="00892A1F">
        <w:rPr>
          <w:rFonts w:ascii="Times New Roman" w:eastAsia="Times New Roman" w:hAnsi="Times New Roman"/>
          <w:sz w:val="24"/>
          <w:szCs w:val="24"/>
          <w:lang w:eastAsia="pt-BR"/>
        </w:rPr>
        <w:t>e da justiça.</w:t>
      </w:r>
      <w:r w:rsidRPr="00CC7FC2">
        <w:rPr>
          <w:rFonts w:ascii="Times New Roman" w:eastAsia="Times New Roman" w:hAnsi="Times New Roman"/>
          <w:sz w:val="24"/>
          <w:szCs w:val="24"/>
          <w:lang w:eastAsia="pt-BR"/>
        </w:rPr>
        <w:t xml:space="preserve"> </w:t>
      </w:r>
      <w:r w:rsidR="00892A1F" w:rsidRPr="00892A1F">
        <w:rPr>
          <w:rFonts w:ascii="Times New Roman" w:hAnsi="Times New Roman"/>
          <w:sz w:val="24"/>
          <w:szCs w:val="24"/>
        </w:rPr>
        <w:t>Ana Pontes afirma que</w:t>
      </w:r>
      <w:r w:rsidR="00892A1F">
        <w:rPr>
          <w:rFonts w:ascii="Times New Roman" w:hAnsi="Times New Roman"/>
          <w:sz w:val="24"/>
          <w:szCs w:val="24"/>
        </w:rPr>
        <w:t xml:space="preserve"> essa Lei 12.153/2009,</w:t>
      </w:r>
      <w:r w:rsidR="00892A1F" w:rsidRPr="00892A1F">
        <w:rPr>
          <w:rFonts w:ascii="Times New Roman" w:hAnsi="Times New Roman"/>
          <w:sz w:val="24"/>
          <w:szCs w:val="24"/>
        </w:rPr>
        <w:t xml:space="preserve"> “</w:t>
      </w:r>
      <w:r w:rsidR="00892A1F">
        <w:rPr>
          <w:rFonts w:ascii="Times New Roman" w:hAnsi="Times New Roman"/>
          <w:sz w:val="24"/>
          <w:szCs w:val="24"/>
        </w:rPr>
        <w:t>t</w:t>
      </w:r>
      <w:r w:rsidR="00892A1F" w:rsidRPr="00892A1F">
        <w:rPr>
          <w:rFonts w:ascii="Times New Roman" w:hAnsi="Times New Roman"/>
          <w:sz w:val="24"/>
          <w:szCs w:val="24"/>
        </w:rPr>
        <w:t xml:space="preserve">razendo em seu corpo legislativo muitas inovações quanto </w:t>
      </w:r>
      <w:r w:rsidR="00691ABB" w:rsidRPr="00892A1F">
        <w:rPr>
          <w:rFonts w:ascii="Times New Roman" w:hAnsi="Times New Roman"/>
          <w:sz w:val="24"/>
          <w:szCs w:val="24"/>
        </w:rPr>
        <w:t>à</w:t>
      </w:r>
      <w:r w:rsidR="00892A1F" w:rsidRPr="00892A1F">
        <w:rPr>
          <w:rFonts w:ascii="Times New Roman" w:hAnsi="Times New Roman"/>
          <w:sz w:val="24"/>
          <w:szCs w:val="24"/>
        </w:rPr>
        <w:t xml:space="preserve"> participação da Fazenda Pública em juízo, tem o regramento o objetivo de proporcionar celeridade à aplicação da justiça com maior eficácia para atuação do Estado em atendimento ao Estado Democrático de Direito instituído, visando a maior acessibilidade das partes no âmbito dos Estados e Distrito Federal para solução de litígios envolvendo o Erário estadual, municipal e distrital (DF)”</w:t>
      </w:r>
      <w:r w:rsidR="00892A1F">
        <w:rPr>
          <w:rFonts w:ascii="Times New Roman" w:hAnsi="Times New Roman"/>
          <w:sz w:val="24"/>
          <w:szCs w:val="24"/>
        </w:rPr>
        <w:t xml:space="preserve">. </w:t>
      </w:r>
      <w:r w:rsidR="00892A1F">
        <w:rPr>
          <w:rFonts w:ascii="Times New Roman" w:eastAsia="Times New Roman" w:hAnsi="Times New Roman"/>
          <w:sz w:val="24"/>
          <w:szCs w:val="24"/>
          <w:lang w:eastAsia="pt-BR"/>
        </w:rPr>
        <w:t>Contudo como esse Juizado possui competência absoluta, não cabendo escolha ao autor da demanda se quer o rito ordinário ou sumaríssimo do Juizado Especial referente à Fazenda Pública e dentro dos 60 salários mínimos, esse procedimento corre o risco de incorrer na mesma morosidade de outros procedimentos, não atendendo mais o propósito de sua criação.</w:t>
      </w:r>
    </w:p>
    <w:p w:rsidR="00892A1F" w:rsidRDefault="00892A1F" w:rsidP="00FF3652">
      <w:pPr>
        <w:spacing w:after="0" w:line="360" w:lineRule="auto"/>
        <w:ind w:firstLine="709"/>
        <w:jc w:val="both"/>
        <w:rPr>
          <w:rFonts w:ascii="Times New Roman" w:eastAsia="Times New Roman" w:hAnsi="Times New Roman"/>
          <w:sz w:val="24"/>
          <w:szCs w:val="24"/>
          <w:lang w:eastAsia="pt-BR"/>
        </w:rPr>
      </w:pPr>
      <w:r>
        <w:rPr>
          <w:rFonts w:ascii="Times New Roman" w:eastAsia="Times New Roman" w:hAnsi="Times New Roman"/>
          <w:sz w:val="24"/>
          <w:szCs w:val="24"/>
          <w:lang w:eastAsia="pt-BR"/>
        </w:rPr>
        <w:lastRenderedPageBreak/>
        <w:t>Num comparativo entre os diferentes ritos processuais previstos, existem</w:t>
      </w:r>
      <w:r w:rsidRPr="00CC7FC2">
        <w:rPr>
          <w:rFonts w:ascii="Times New Roman" w:eastAsia="Times New Roman" w:hAnsi="Times New Roman"/>
          <w:sz w:val="24"/>
          <w:szCs w:val="24"/>
          <w:lang w:eastAsia="pt-BR"/>
        </w:rPr>
        <w:t xml:space="preserve"> alguns pontos semelhantes</w:t>
      </w:r>
      <w:r>
        <w:rPr>
          <w:rFonts w:ascii="Times New Roman" w:eastAsia="Times New Roman" w:hAnsi="Times New Roman"/>
          <w:sz w:val="24"/>
          <w:szCs w:val="24"/>
          <w:lang w:eastAsia="pt-BR"/>
        </w:rPr>
        <w:t xml:space="preserve"> e também divergentes</w:t>
      </w:r>
      <w:r w:rsidRPr="00CC7FC2">
        <w:rPr>
          <w:rFonts w:ascii="Times New Roman" w:eastAsia="Times New Roman" w:hAnsi="Times New Roman"/>
          <w:sz w:val="24"/>
          <w:szCs w:val="24"/>
          <w:lang w:eastAsia="pt-BR"/>
        </w:rPr>
        <w:t xml:space="preserve"> com outros mode</w:t>
      </w:r>
      <w:r>
        <w:rPr>
          <w:rFonts w:ascii="Times New Roman" w:eastAsia="Times New Roman" w:hAnsi="Times New Roman"/>
          <w:sz w:val="24"/>
          <w:szCs w:val="24"/>
          <w:lang w:eastAsia="pt-BR"/>
        </w:rPr>
        <w:t xml:space="preserve">los de procedimentos processuais. Contudo, os Juizados Especiais da Fazenda Pública tem seu procedimento próprio diante dos conflitos e demandas. Além de ser </w:t>
      </w:r>
      <w:r w:rsidRPr="00CC7FC2">
        <w:rPr>
          <w:rFonts w:ascii="Times New Roman" w:eastAsia="Times New Roman" w:hAnsi="Times New Roman"/>
          <w:sz w:val="24"/>
          <w:szCs w:val="24"/>
          <w:lang w:eastAsia="pt-BR"/>
        </w:rPr>
        <w:t>um</w:t>
      </w:r>
      <w:r>
        <w:rPr>
          <w:rFonts w:ascii="Times New Roman" w:eastAsia="Times New Roman" w:hAnsi="Times New Roman"/>
          <w:sz w:val="24"/>
          <w:szCs w:val="24"/>
          <w:lang w:eastAsia="pt-BR"/>
        </w:rPr>
        <w:t>a</w:t>
      </w:r>
      <w:r w:rsidRPr="00CC7FC2">
        <w:rPr>
          <w:rFonts w:ascii="Times New Roman" w:eastAsia="Times New Roman" w:hAnsi="Times New Roman"/>
          <w:sz w:val="24"/>
          <w:szCs w:val="24"/>
          <w:lang w:eastAsia="pt-BR"/>
        </w:rPr>
        <w:t xml:space="preserve"> </w:t>
      </w:r>
      <w:r>
        <w:rPr>
          <w:rFonts w:ascii="Times New Roman" w:eastAsia="Times New Roman" w:hAnsi="Times New Roman"/>
          <w:sz w:val="24"/>
          <w:szCs w:val="24"/>
          <w:lang w:eastAsia="pt-BR"/>
        </w:rPr>
        <w:t>forma vá</w:t>
      </w:r>
      <w:r w:rsidRPr="00CC7FC2">
        <w:rPr>
          <w:rFonts w:ascii="Times New Roman" w:eastAsia="Times New Roman" w:hAnsi="Times New Roman"/>
          <w:sz w:val="24"/>
          <w:szCs w:val="24"/>
          <w:lang w:eastAsia="pt-BR"/>
        </w:rPr>
        <w:t>lid</w:t>
      </w:r>
      <w:r>
        <w:rPr>
          <w:rFonts w:ascii="Times New Roman" w:eastAsia="Times New Roman" w:hAnsi="Times New Roman"/>
          <w:sz w:val="24"/>
          <w:szCs w:val="24"/>
          <w:lang w:eastAsia="pt-BR"/>
        </w:rPr>
        <w:t>a</w:t>
      </w:r>
      <w:r w:rsidRPr="00CC7FC2">
        <w:rPr>
          <w:rFonts w:ascii="Times New Roman" w:eastAsia="Times New Roman" w:hAnsi="Times New Roman"/>
          <w:sz w:val="24"/>
          <w:szCs w:val="24"/>
          <w:lang w:eastAsia="pt-BR"/>
        </w:rPr>
        <w:t xml:space="preserve"> de se garantir que os conflitos de competência </w:t>
      </w:r>
      <w:r>
        <w:rPr>
          <w:rFonts w:ascii="Times New Roman" w:eastAsia="Times New Roman" w:hAnsi="Times New Roman"/>
          <w:sz w:val="24"/>
          <w:szCs w:val="24"/>
          <w:lang w:eastAsia="pt-BR"/>
        </w:rPr>
        <w:t>desse J</w:t>
      </w:r>
      <w:r w:rsidRPr="00CC7FC2">
        <w:rPr>
          <w:rFonts w:ascii="Times New Roman" w:eastAsia="Times New Roman" w:hAnsi="Times New Roman"/>
          <w:sz w:val="24"/>
          <w:szCs w:val="24"/>
          <w:lang w:eastAsia="pt-BR"/>
        </w:rPr>
        <w:t>uizado sejam solucionados maneira mais rápida e com economia</w:t>
      </w:r>
      <w:r>
        <w:rPr>
          <w:rFonts w:ascii="Times New Roman" w:eastAsia="Times New Roman" w:hAnsi="Times New Roman"/>
          <w:sz w:val="24"/>
          <w:szCs w:val="24"/>
          <w:lang w:eastAsia="pt-BR"/>
        </w:rPr>
        <w:t>, além de ampliar o acesso à justiça.</w:t>
      </w:r>
    </w:p>
    <w:p w:rsidR="00691ABB" w:rsidRDefault="00691ABB" w:rsidP="00361B7F">
      <w:pPr>
        <w:pStyle w:val="Ttulo2"/>
        <w:shd w:val="clear" w:color="auto" w:fill="FFFFFF"/>
        <w:spacing w:line="360" w:lineRule="auto"/>
        <w:ind w:firstLine="709"/>
        <w:rPr>
          <w:bCs w:val="0"/>
        </w:rPr>
      </w:pPr>
    </w:p>
    <w:p w:rsidR="00691ABB" w:rsidRDefault="00691ABB" w:rsidP="00361B7F">
      <w:pPr>
        <w:pStyle w:val="Ttulo2"/>
        <w:shd w:val="clear" w:color="auto" w:fill="FFFFFF"/>
        <w:spacing w:line="360" w:lineRule="auto"/>
        <w:ind w:firstLine="709"/>
        <w:rPr>
          <w:bCs w:val="0"/>
        </w:rPr>
      </w:pPr>
    </w:p>
    <w:p w:rsidR="00AD4E9C" w:rsidRDefault="00AD4E9C"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
          <w:bCs/>
          <w:kern w:val="28"/>
          <w:sz w:val="24"/>
          <w:szCs w:val="24"/>
        </w:rPr>
      </w:pPr>
    </w:p>
    <w:p w:rsidR="001A7157" w:rsidRDefault="00DB419E"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
          <w:bCs/>
          <w:kern w:val="28"/>
          <w:sz w:val="24"/>
          <w:szCs w:val="24"/>
        </w:rPr>
      </w:pPr>
      <w:r>
        <w:rPr>
          <w:rFonts w:ascii="Times New Roman" w:eastAsia="Times New Roman" w:hAnsi="Times New Roman"/>
          <w:b/>
          <w:bCs/>
          <w:kern w:val="28"/>
          <w:sz w:val="24"/>
          <w:szCs w:val="24"/>
        </w:rPr>
        <w:t>R</w:t>
      </w:r>
      <w:r w:rsidR="00310806">
        <w:rPr>
          <w:rFonts w:ascii="Times New Roman" w:eastAsia="Times New Roman" w:hAnsi="Times New Roman"/>
          <w:b/>
          <w:bCs/>
          <w:kern w:val="28"/>
          <w:sz w:val="24"/>
          <w:szCs w:val="24"/>
        </w:rPr>
        <w:t>eferê</w:t>
      </w:r>
      <w:r w:rsidR="001A7157">
        <w:rPr>
          <w:rFonts w:ascii="Times New Roman" w:eastAsia="Times New Roman" w:hAnsi="Times New Roman"/>
          <w:b/>
          <w:bCs/>
          <w:kern w:val="28"/>
          <w:sz w:val="24"/>
          <w:szCs w:val="24"/>
        </w:rPr>
        <w:t>ncias</w:t>
      </w:r>
    </w:p>
    <w:p w:rsidR="00310806" w:rsidRDefault="00310806"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
          <w:bCs/>
          <w:kern w:val="28"/>
          <w:sz w:val="24"/>
          <w:szCs w:val="24"/>
        </w:rPr>
      </w:pPr>
    </w:p>
    <w:p w:rsidR="00143EAF" w:rsidRDefault="00143EAF"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
          <w:bCs/>
          <w:kern w:val="28"/>
          <w:sz w:val="24"/>
          <w:szCs w:val="24"/>
        </w:rPr>
      </w:pPr>
    </w:p>
    <w:p w:rsidR="005449BF" w:rsidRPr="00143EAF" w:rsidRDefault="00143EAF"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r w:rsidRPr="00143EAF">
        <w:rPr>
          <w:rFonts w:ascii="Times New Roman" w:eastAsia="Times New Roman" w:hAnsi="Times New Roman"/>
          <w:bCs/>
          <w:kern w:val="28"/>
          <w:sz w:val="24"/>
          <w:szCs w:val="24"/>
        </w:rPr>
        <w:t xml:space="preserve">CINTRA, Antonio C. A.; GRINOVER, Ada P. &amp; DINAMARCO, Cândido R. </w:t>
      </w:r>
      <w:r w:rsidRPr="00143EAF">
        <w:rPr>
          <w:rFonts w:ascii="Times New Roman" w:eastAsia="Times New Roman" w:hAnsi="Times New Roman"/>
          <w:b/>
          <w:bCs/>
          <w:kern w:val="28"/>
          <w:sz w:val="24"/>
          <w:szCs w:val="24"/>
        </w:rPr>
        <w:t>Teoria Geral Do Processo</w:t>
      </w:r>
      <w:r w:rsidRPr="00143EAF">
        <w:rPr>
          <w:rFonts w:ascii="Times New Roman" w:eastAsia="Times New Roman" w:hAnsi="Times New Roman"/>
          <w:bCs/>
          <w:kern w:val="28"/>
          <w:sz w:val="24"/>
          <w:szCs w:val="24"/>
        </w:rPr>
        <w:t>. 26 ed. São Paulo: Malheiros Editores, 2010.</w:t>
      </w:r>
    </w:p>
    <w:p w:rsidR="001A7157" w:rsidRPr="00143EAF" w:rsidRDefault="001A7157"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365498" w:rsidRPr="00143EAF" w:rsidRDefault="00365498"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1A7157" w:rsidRPr="00143EAF" w:rsidRDefault="00682F22"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r w:rsidRPr="00143EAF">
        <w:rPr>
          <w:rFonts w:ascii="Times New Roman" w:eastAsia="Times New Roman" w:hAnsi="Times New Roman"/>
          <w:bCs/>
          <w:kern w:val="28"/>
          <w:sz w:val="24"/>
          <w:szCs w:val="24"/>
        </w:rPr>
        <w:t>PONTES</w:t>
      </w:r>
      <w:r w:rsidR="009C2614" w:rsidRPr="00143EAF">
        <w:rPr>
          <w:rFonts w:ascii="Times New Roman" w:eastAsia="Times New Roman" w:hAnsi="Times New Roman"/>
          <w:bCs/>
          <w:kern w:val="28"/>
          <w:sz w:val="24"/>
          <w:szCs w:val="24"/>
        </w:rPr>
        <w:t xml:space="preserve">, </w:t>
      </w:r>
      <w:r w:rsidRPr="00143EAF">
        <w:rPr>
          <w:rFonts w:ascii="Times New Roman" w:eastAsia="Times New Roman" w:hAnsi="Times New Roman"/>
          <w:bCs/>
          <w:kern w:val="28"/>
          <w:sz w:val="24"/>
          <w:szCs w:val="24"/>
        </w:rPr>
        <w:t>Ana K. L</w:t>
      </w:r>
      <w:r w:rsidR="009C2614" w:rsidRPr="00143EAF">
        <w:rPr>
          <w:rFonts w:ascii="Times New Roman" w:eastAsia="Times New Roman" w:hAnsi="Times New Roman"/>
          <w:bCs/>
          <w:kern w:val="28"/>
          <w:sz w:val="24"/>
          <w:szCs w:val="24"/>
        </w:rPr>
        <w:t xml:space="preserve">. </w:t>
      </w:r>
      <w:r w:rsidRPr="00143EAF">
        <w:rPr>
          <w:rFonts w:ascii="Times New Roman" w:eastAsia="Times New Roman" w:hAnsi="Times New Roman"/>
          <w:b/>
          <w:bCs/>
          <w:kern w:val="28"/>
          <w:sz w:val="24"/>
          <w:szCs w:val="24"/>
        </w:rPr>
        <w:t>Aspectos interessantes da nova Lei dos Juizados Especiais da Fazenda Pública.</w:t>
      </w:r>
      <w:r w:rsidR="00310806" w:rsidRPr="00143EAF">
        <w:rPr>
          <w:rFonts w:ascii="Times New Roman" w:eastAsia="Times New Roman" w:hAnsi="Times New Roman"/>
          <w:bCs/>
          <w:kern w:val="28"/>
          <w:sz w:val="24"/>
          <w:szCs w:val="24"/>
        </w:rPr>
        <w:t xml:space="preserve"> Disponível em: &lt;</w:t>
      </w:r>
      <w:hyperlink r:id="rId7" w:history="1">
        <w:r w:rsidR="00310806" w:rsidRPr="00143EAF">
          <w:rPr>
            <w:rStyle w:val="Hyperlink"/>
            <w:rFonts w:ascii="Times New Roman" w:eastAsia="Times New Roman" w:hAnsi="Times New Roman"/>
            <w:bCs/>
            <w:color w:val="auto"/>
            <w:kern w:val="28"/>
            <w:sz w:val="24"/>
            <w:szCs w:val="24"/>
            <w:u w:val="none"/>
          </w:rPr>
          <w:t>http://www.ambito-juridico.com.br/site/?n_link+revista_leitura&amp;artigo_id+9072&amp;revista_caderno=9</w:t>
        </w:r>
      </w:hyperlink>
      <w:r w:rsidR="00310806" w:rsidRPr="00143EAF">
        <w:rPr>
          <w:rFonts w:ascii="Times New Roman" w:eastAsia="Times New Roman" w:hAnsi="Times New Roman"/>
          <w:bCs/>
          <w:kern w:val="28"/>
          <w:sz w:val="24"/>
          <w:szCs w:val="24"/>
        </w:rPr>
        <w:t xml:space="preserve">&gt;. Acesso em: </w:t>
      </w:r>
      <w:r w:rsidR="00143EAF">
        <w:rPr>
          <w:rFonts w:ascii="Times New Roman" w:eastAsia="Times New Roman" w:hAnsi="Times New Roman"/>
          <w:bCs/>
          <w:kern w:val="28"/>
          <w:sz w:val="24"/>
          <w:szCs w:val="24"/>
        </w:rPr>
        <w:t xml:space="preserve">18 </w:t>
      </w:r>
      <w:r w:rsidR="00310806" w:rsidRPr="00143EAF">
        <w:rPr>
          <w:rFonts w:ascii="Times New Roman" w:eastAsia="Times New Roman" w:hAnsi="Times New Roman"/>
          <w:bCs/>
          <w:kern w:val="28"/>
          <w:sz w:val="24"/>
          <w:szCs w:val="24"/>
        </w:rPr>
        <w:t>mai. 2012.</w:t>
      </w:r>
    </w:p>
    <w:p w:rsidR="00D902B2" w:rsidRPr="00143EAF" w:rsidRDefault="00D902B2"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143EAF" w:rsidRPr="00143EAF" w:rsidRDefault="00143EAF"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143EAF" w:rsidRPr="00143EAF" w:rsidRDefault="00143EAF" w:rsidP="00361B7F">
      <w:pPr>
        <w:widowControl w:val="0"/>
        <w:overflowPunct w:val="0"/>
        <w:autoSpaceDE w:val="0"/>
        <w:autoSpaceDN w:val="0"/>
        <w:adjustRightInd w:val="0"/>
        <w:spacing w:after="0" w:line="240" w:lineRule="auto"/>
        <w:jc w:val="both"/>
        <w:rPr>
          <w:rFonts w:ascii="Times New Roman" w:eastAsia="Times New Roman" w:hAnsi="Times New Roman"/>
          <w:sz w:val="24"/>
          <w:szCs w:val="24"/>
          <w:lang w:eastAsia="pt-BR"/>
        </w:rPr>
      </w:pPr>
      <w:r w:rsidRPr="00143EAF">
        <w:rPr>
          <w:rFonts w:ascii="Times New Roman" w:hAnsi="Times New Roman"/>
          <w:sz w:val="24"/>
          <w:szCs w:val="24"/>
        </w:rPr>
        <w:t xml:space="preserve">THEODORO JÚNIOR, Humberto. </w:t>
      </w:r>
      <w:r w:rsidRPr="00143EAF">
        <w:rPr>
          <w:rFonts w:ascii="Times New Roman" w:hAnsi="Times New Roman"/>
          <w:b/>
          <w:sz w:val="24"/>
          <w:szCs w:val="24"/>
        </w:rPr>
        <w:t>Os Juizados Especiais da Fazenda Pública – Lei nº 12.153, de 22.12.2009</w:t>
      </w:r>
      <w:r w:rsidRPr="00143EAF">
        <w:rPr>
          <w:rFonts w:ascii="Times New Roman" w:hAnsi="Times New Roman"/>
          <w:sz w:val="24"/>
          <w:szCs w:val="24"/>
        </w:rPr>
        <w:t>. Disponível em: &lt;http://</w:t>
      </w:r>
      <w:r w:rsidRPr="00143EAF">
        <w:rPr>
          <w:rFonts w:ascii="Times New Roman" w:eastAsia="Times New Roman" w:hAnsi="Times New Roman"/>
          <w:kern w:val="28"/>
          <w:sz w:val="24"/>
          <w:szCs w:val="24"/>
          <w:lang w:eastAsia="pt-BR"/>
        </w:rPr>
        <w:t>www.ejef.tjmg.jus.br/home/files/publicacoes/palestras/pal022010.pdf</w:t>
      </w:r>
      <w:r w:rsidRPr="00143EAF">
        <w:rPr>
          <w:rFonts w:ascii="Times New Roman" w:hAnsi="Times New Roman"/>
          <w:sz w:val="24"/>
          <w:szCs w:val="24"/>
        </w:rPr>
        <w:t>&gt;. Acesso em: 19 mai. 2012.</w:t>
      </w:r>
    </w:p>
    <w:p w:rsidR="00143EAF" w:rsidRDefault="00143EAF"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FF3652" w:rsidRDefault="00FF3652"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892A1F" w:rsidRDefault="00892A1F"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r>
        <w:rPr>
          <w:rFonts w:ascii="Times New Roman" w:eastAsia="Times New Roman" w:hAnsi="Times New Roman"/>
          <w:bCs/>
          <w:kern w:val="28"/>
          <w:sz w:val="24"/>
          <w:szCs w:val="24"/>
        </w:rPr>
        <w:t>Lei dos Juizados Especiais da Fazenda Pública. Lei nº 12.143/2009.</w:t>
      </w:r>
    </w:p>
    <w:p w:rsidR="00FF3652" w:rsidRDefault="00FF3652"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FF3652" w:rsidRDefault="00FF3652"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p>
    <w:p w:rsidR="00892A1F" w:rsidRPr="00143EAF" w:rsidRDefault="00892A1F" w:rsidP="00361B7F">
      <w:pPr>
        <w:widowControl w:val="0"/>
        <w:tabs>
          <w:tab w:val="left" w:pos="1134"/>
        </w:tabs>
        <w:overflowPunct w:val="0"/>
        <w:autoSpaceDE w:val="0"/>
        <w:autoSpaceDN w:val="0"/>
        <w:adjustRightInd w:val="0"/>
        <w:spacing w:after="0" w:line="240" w:lineRule="auto"/>
        <w:jc w:val="both"/>
        <w:rPr>
          <w:rFonts w:ascii="Times New Roman" w:eastAsia="Times New Roman" w:hAnsi="Times New Roman"/>
          <w:bCs/>
          <w:kern w:val="28"/>
          <w:sz w:val="24"/>
          <w:szCs w:val="24"/>
        </w:rPr>
      </w:pPr>
      <w:r>
        <w:rPr>
          <w:rFonts w:ascii="Times New Roman" w:eastAsia="Times New Roman" w:hAnsi="Times New Roman"/>
          <w:bCs/>
          <w:kern w:val="28"/>
          <w:sz w:val="24"/>
          <w:szCs w:val="24"/>
        </w:rPr>
        <w:t>Código de Processo Civil. Lei nº 5.</w:t>
      </w:r>
    </w:p>
    <w:sectPr w:rsidR="00892A1F" w:rsidRPr="00143EAF" w:rsidSect="005D2C6E">
      <w:headerReference w:type="default" r:id="rId8"/>
      <w:pgSz w:w="12240" w:h="15840"/>
      <w:pgMar w:top="1701" w:right="1134"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5CC" w:rsidRDefault="005565CC" w:rsidP="00FD6296">
      <w:pPr>
        <w:spacing w:after="0" w:line="240" w:lineRule="auto"/>
      </w:pPr>
      <w:r>
        <w:separator/>
      </w:r>
    </w:p>
  </w:endnote>
  <w:endnote w:type="continuationSeparator" w:id="0">
    <w:p w:rsidR="005565CC" w:rsidRDefault="005565CC" w:rsidP="00FD62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5CC" w:rsidRDefault="005565CC" w:rsidP="00FD6296">
      <w:pPr>
        <w:spacing w:after="0" w:line="240" w:lineRule="auto"/>
      </w:pPr>
      <w:r>
        <w:separator/>
      </w:r>
    </w:p>
  </w:footnote>
  <w:footnote w:type="continuationSeparator" w:id="0">
    <w:p w:rsidR="005565CC" w:rsidRDefault="005565CC" w:rsidP="00FD6296">
      <w:pPr>
        <w:spacing w:after="0" w:line="240" w:lineRule="auto"/>
      </w:pPr>
      <w:r>
        <w:continuationSeparator/>
      </w:r>
    </w:p>
  </w:footnote>
  <w:footnote w:id="1">
    <w:p w:rsidR="00031EE0" w:rsidRDefault="006F4DA3">
      <w:pPr>
        <w:pStyle w:val="Textodenotaderodap"/>
      </w:pPr>
      <w:r>
        <w:rPr>
          <w:rStyle w:val="Refdenotaderodap"/>
        </w:rPr>
        <w:footnoteRef/>
      </w:r>
      <w:r>
        <w:t xml:space="preserve"> </w:t>
      </w:r>
      <w:r w:rsidR="00C94A4E" w:rsidRPr="00A77967">
        <w:rPr>
          <w:rFonts w:ascii="Times New Roman" w:hAnsi="Times New Roman"/>
        </w:rPr>
        <w:t xml:space="preserve">Paper elaborado para a disciplina de </w:t>
      </w:r>
      <w:r w:rsidR="00C94A4E">
        <w:rPr>
          <w:rFonts w:ascii="Times New Roman" w:hAnsi="Times New Roman"/>
        </w:rPr>
        <w:t>Processo de Conhecimento II</w:t>
      </w:r>
      <w:r w:rsidR="00C94A4E" w:rsidRPr="00A77967">
        <w:rPr>
          <w:rFonts w:ascii="Times New Roman" w:hAnsi="Times New Roman"/>
        </w:rPr>
        <w:t>, ministrad</w:t>
      </w:r>
      <w:r w:rsidR="00C94A4E">
        <w:rPr>
          <w:rFonts w:ascii="Times New Roman" w:hAnsi="Times New Roman"/>
        </w:rPr>
        <w:t>a</w:t>
      </w:r>
      <w:r w:rsidR="00C94A4E" w:rsidRPr="00A77967">
        <w:rPr>
          <w:rFonts w:ascii="Times New Roman" w:hAnsi="Times New Roman"/>
        </w:rPr>
        <w:t xml:space="preserve"> pel</w:t>
      </w:r>
      <w:r w:rsidR="00C94A4E">
        <w:rPr>
          <w:rFonts w:ascii="Times New Roman" w:hAnsi="Times New Roman"/>
          <w:noProof/>
        </w:rPr>
        <w:t>o</w:t>
      </w:r>
      <w:r w:rsidR="00C94A4E" w:rsidRPr="00A77967">
        <w:rPr>
          <w:rFonts w:ascii="Times New Roman" w:hAnsi="Times New Roman"/>
        </w:rPr>
        <w:t xml:space="preserve"> professor </w:t>
      </w:r>
      <w:r w:rsidR="00C94A4E">
        <w:rPr>
          <w:rFonts w:ascii="Times New Roman" w:hAnsi="Times New Roman"/>
        </w:rPr>
        <w:t xml:space="preserve">Hugo de Assis </w:t>
      </w:r>
      <w:r w:rsidR="00691ABB">
        <w:rPr>
          <w:rFonts w:ascii="Times New Roman" w:hAnsi="Times New Roman"/>
        </w:rPr>
        <w:t>Passos.</w:t>
      </w:r>
    </w:p>
    <w:p w:rsidR="006F4DA3" w:rsidRDefault="00031EE0">
      <w:pPr>
        <w:pStyle w:val="Textodenotaderodap"/>
      </w:pPr>
      <w:r>
        <w:t xml:space="preserve">² </w:t>
      </w:r>
      <w:r w:rsidR="006F4DA3" w:rsidRPr="00A77967">
        <w:rPr>
          <w:rFonts w:ascii="Times New Roman" w:hAnsi="Times New Roman"/>
        </w:rPr>
        <w:t>Alun</w:t>
      </w:r>
      <w:r w:rsidR="00BB5E9C">
        <w:rPr>
          <w:rFonts w:ascii="Times New Roman" w:hAnsi="Times New Roman"/>
          <w:noProof/>
        </w:rPr>
        <w:t>a</w:t>
      </w:r>
      <w:r w:rsidR="006F4DA3" w:rsidRPr="00A77967">
        <w:rPr>
          <w:rFonts w:ascii="Times New Roman" w:hAnsi="Times New Roman"/>
          <w:noProof/>
        </w:rPr>
        <w:t>s</w:t>
      </w:r>
      <w:r w:rsidR="006F4DA3" w:rsidRPr="00A77967">
        <w:rPr>
          <w:rFonts w:ascii="Times New Roman" w:hAnsi="Times New Roman"/>
        </w:rPr>
        <w:t xml:space="preserve"> do </w:t>
      </w:r>
      <w:r w:rsidR="006F4DA3">
        <w:rPr>
          <w:rFonts w:ascii="Times New Roman" w:hAnsi="Times New Roman"/>
          <w:noProof/>
        </w:rPr>
        <w:t>5</w:t>
      </w:r>
      <w:r w:rsidR="006F4DA3">
        <w:rPr>
          <w:rFonts w:ascii="Times New Roman" w:hAnsi="Times New Roman"/>
        </w:rPr>
        <w:t>º período de Direito noturno d</w:t>
      </w:r>
      <w:r w:rsidR="006F4DA3" w:rsidRPr="00A77967">
        <w:rPr>
          <w:rFonts w:ascii="Times New Roman" w:hAnsi="Times New Roman"/>
        </w:rPr>
        <w:t>a Unidade de Ensino Superior Dom Bosco – UNDB</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DA3" w:rsidRDefault="006F4DA3" w:rsidP="00FF4861">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D5629"/>
    <w:multiLevelType w:val="hybridMultilevel"/>
    <w:tmpl w:val="8B2698C6"/>
    <w:lvl w:ilvl="0" w:tplc="7CDEC06C">
      <w:start w:val="1"/>
      <w:numFmt w:val="decimal"/>
      <w:lvlText w:val="%1."/>
      <w:lvlJc w:val="left"/>
      <w:pPr>
        <w:ind w:left="2859" w:hanging="360"/>
      </w:pPr>
      <w:rPr>
        <w:rFonts w:hint="default"/>
      </w:rPr>
    </w:lvl>
    <w:lvl w:ilvl="1" w:tplc="04160019" w:tentative="1">
      <w:start w:val="1"/>
      <w:numFmt w:val="lowerLetter"/>
      <w:lvlText w:val="%2."/>
      <w:lvlJc w:val="left"/>
      <w:pPr>
        <w:ind w:left="3579" w:hanging="360"/>
      </w:pPr>
    </w:lvl>
    <w:lvl w:ilvl="2" w:tplc="0416001B" w:tentative="1">
      <w:start w:val="1"/>
      <w:numFmt w:val="lowerRoman"/>
      <w:lvlText w:val="%3."/>
      <w:lvlJc w:val="right"/>
      <w:pPr>
        <w:ind w:left="4299" w:hanging="180"/>
      </w:pPr>
    </w:lvl>
    <w:lvl w:ilvl="3" w:tplc="0416000F" w:tentative="1">
      <w:start w:val="1"/>
      <w:numFmt w:val="decimal"/>
      <w:lvlText w:val="%4."/>
      <w:lvlJc w:val="left"/>
      <w:pPr>
        <w:ind w:left="5019" w:hanging="360"/>
      </w:pPr>
    </w:lvl>
    <w:lvl w:ilvl="4" w:tplc="04160019" w:tentative="1">
      <w:start w:val="1"/>
      <w:numFmt w:val="lowerLetter"/>
      <w:lvlText w:val="%5."/>
      <w:lvlJc w:val="left"/>
      <w:pPr>
        <w:ind w:left="5739" w:hanging="360"/>
      </w:pPr>
    </w:lvl>
    <w:lvl w:ilvl="5" w:tplc="0416001B" w:tentative="1">
      <w:start w:val="1"/>
      <w:numFmt w:val="lowerRoman"/>
      <w:lvlText w:val="%6."/>
      <w:lvlJc w:val="right"/>
      <w:pPr>
        <w:ind w:left="6459" w:hanging="180"/>
      </w:pPr>
    </w:lvl>
    <w:lvl w:ilvl="6" w:tplc="0416000F" w:tentative="1">
      <w:start w:val="1"/>
      <w:numFmt w:val="decimal"/>
      <w:lvlText w:val="%7."/>
      <w:lvlJc w:val="left"/>
      <w:pPr>
        <w:ind w:left="7179" w:hanging="360"/>
      </w:pPr>
    </w:lvl>
    <w:lvl w:ilvl="7" w:tplc="04160019" w:tentative="1">
      <w:start w:val="1"/>
      <w:numFmt w:val="lowerLetter"/>
      <w:lvlText w:val="%8."/>
      <w:lvlJc w:val="left"/>
      <w:pPr>
        <w:ind w:left="7899" w:hanging="360"/>
      </w:pPr>
    </w:lvl>
    <w:lvl w:ilvl="8" w:tplc="0416001B" w:tentative="1">
      <w:start w:val="1"/>
      <w:numFmt w:val="lowerRoman"/>
      <w:lvlText w:val="%9."/>
      <w:lvlJc w:val="right"/>
      <w:pPr>
        <w:ind w:left="8619" w:hanging="180"/>
      </w:pPr>
    </w:lvl>
  </w:abstractNum>
  <w:abstractNum w:abstractNumId="1">
    <w:nsid w:val="0B5905C7"/>
    <w:multiLevelType w:val="multilevel"/>
    <w:tmpl w:val="9A1CB460"/>
    <w:lvl w:ilvl="0">
      <w:start w:val="1"/>
      <w:numFmt w:val="decimal"/>
      <w:lvlText w:val="%1"/>
      <w:lvlJc w:val="left"/>
      <w:pPr>
        <w:ind w:left="360" w:hanging="360"/>
      </w:pPr>
      <w:rPr>
        <w:rFonts w:hint="default"/>
        <w:i w:val="0"/>
      </w:rPr>
    </w:lvl>
    <w:lvl w:ilvl="1">
      <w:start w:val="1"/>
      <w:numFmt w:val="decimal"/>
      <w:lvlText w:val="%1.%2"/>
      <w:lvlJc w:val="left"/>
      <w:pPr>
        <w:ind w:left="405" w:hanging="360"/>
      </w:pPr>
      <w:rPr>
        <w:rFonts w:hint="default"/>
        <w:i w:val="0"/>
      </w:rPr>
    </w:lvl>
    <w:lvl w:ilvl="2">
      <w:start w:val="1"/>
      <w:numFmt w:val="decimal"/>
      <w:lvlText w:val="%1.%2.%3"/>
      <w:lvlJc w:val="left"/>
      <w:pPr>
        <w:ind w:left="810" w:hanging="720"/>
      </w:pPr>
      <w:rPr>
        <w:rFonts w:hint="default"/>
        <w:i w:val="0"/>
      </w:rPr>
    </w:lvl>
    <w:lvl w:ilvl="3">
      <w:start w:val="1"/>
      <w:numFmt w:val="decimal"/>
      <w:lvlText w:val="%1.%2.%3.%4"/>
      <w:lvlJc w:val="left"/>
      <w:pPr>
        <w:ind w:left="855" w:hanging="720"/>
      </w:pPr>
      <w:rPr>
        <w:rFonts w:hint="default"/>
        <w:i w:val="0"/>
      </w:rPr>
    </w:lvl>
    <w:lvl w:ilvl="4">
      <w:start w:val="1"/>
      <w:numFmt w:val="decimal"/>
      <w:lvlText w:val="%1.%2.%3.%4.%5"/>
      <w:lvlJc w:val="left"/>
      <w:pPr>
        <w:ind w:left="1260" w:hanging="1080"/>
      </w:pPr>
      <w:rPr>
        <w:rFonts w:hint="default"/>
        <w:i w:val="0"/>
      </w:rPr>
    </w:lvl>
    <w:lvl w:ilvl="5">
      <w:start w:val="1"/>
      <w:numFmt w:val="decimal"/>
      <w:lvlText w:val="%1.%2.%3.%4.%5.%6"/>
      <w:lvlJc w:val="left"/>
      <w:pPr>
        <w:ind w:left="1305" w:hanging="1080"/>
      </w:pPr>
      <w:rPr>
        <w:rFonts w:hint="default"/>
        <w:i w:val="0"/>
      </w:rPr>
    </w:lvl>
    <w:lvl w:ilvl="6">
      <w:start w:val="1"/>
      <w:numFmt w:val="decimal"/>
      <w:lvlText w:val="%1.%2.%3.%4.%5.%6.%7"/>
      <w:lvlJc w:val="left"/>
      <w:pPr>
        <w:ind w:left="1710" w:hanging="1440"/>
      </w:pPr>
      <w:rPr>
        <w:rFonts w:hint="default"/>
        <w:i w:val="0"/>
      </w:rPr>
    </w:lvl>
    <w:lvl w:ilvl="7">
      <w:start w:val="1"/>
      <w:numFmt w:val="decimal"/>
      <w:lvlText w:val="%1.%2.%3.%4.%5.%6.%7.%8"/>
      <w:lvlJc w:val="left"/>
      <w:pPr>
        <w:ind w:left="1755" w:hanging="1440"/>
      </w:pPr>
      <w:rPr>
        <w:rFonts w:hint="default"/>
        <w:i w:val="0"/>
      </w:rPr>
    </w:lvl>
    <w:lvl w:ilvl="8">
      <w:start w:val="1"/>
      <w:numFmt w:val="decimal"/>
      <w:lvlText w:val="%1.%2.%3.%4.%5.%6.%7.%8.%9"/>
      <w:lvlJc w:val="left"/>
      <w:pPr>
        <w:ind w:left="1800" w:hanging="1440"/>
      </w:pPr>
      <w:rPr>
        <w:rFonts w:hint="default"/>
        <w:i w:val="0"/>
      </w:rPr>
    </w:lvl>
  </w:abstractNum>
  <w:abstractNum w:abstractNumId="2">
    <w:nsid w:val="160B4C78"/>
    <w:multiLevelType w:val="hybridMultilevel"/>
    <w:tmpl w:val="6CAA312E"/>
    <w:lvl w:ilvl="0" w:tplc="865A9324">
      <w:start w:val="1"/>
      <w:numFmt w:val="lowerLetter"/>
      <w:lvlText w:val="%1)"/>
      <w:lvlJc w:val="left"/>
      <w:pPr>
        <w:ind w:left="2499" w:hanging="1365"/>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3">
    <w:nsid w:val="21C832C7"/>
    <w:multiLevelType w:val="hybridMultilevel"/>
    <w:tmpl w:val="B08C71AC"/>
    <w:lvl w:ilvl="0" w:tplc="F1F29356">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69A191E"/>
    <w:multiLevelType w:val="hybridMultilevel"/>
    <w:tmpl w:val="67A49DE0"/>
    <w:lvl w:ilvl="0" w:tplc="FBF229C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5ACD3B48"/>
    <w:multiLevelType w:val="hybridMultilevel"/>
    <w:tmpl w:val="2DD81B28"/>
    <w:lvl w:ilvl="0" w:tplc="F95E4DEE">
      <w:start w:val="3"/>
      <w:numFmt w:val="decimal"/>
      <w:lvlText w:val="%1"/>
      <w:lvlJc w:val="left"/>
      <w:pPr>
        <w:ind w:left="720" w:hanging="360"/>
      </w:pPr>
      <w:rPr>
        <w:rFonts w:ascii="Times New Roman" w:eastAsia="Times New Roman" w:hAnsi="Times New Roman"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69A06B9E"/>
    <w:multiLevelType w:val="multilevel"/>
    <w:tmpl w:val="9C306FB4"/>
    <w:lvl w:ilvl="0">
      <w:start w:val="1"/>
      <w:numFmt w:val="decimal"/>
      <w:lvlText w:val="%1"/>
      <w:lvlJc w:val="left"/>
      <w:pPr>
        <w:ind w:left="375" w:hanging="375"/>
      </w:pPr>
      <w:rPr>
        <w:rFonts w:hint="default"/>
      </w:rPr>
    </w:lvl>
    <w:lvl w:ilvl="1">
      <w:start w:val="1"/>
      <w:numFmt w:val="decimal"/>
      <w:lvlText w:val="%1.%2"/>
      <w:lvlJc w:val="left"/>
      <w:pPr>
        <w:ind w:left="420" w:hanging="375"/>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num w:numId="1">
    <w:abstractNumId w:val="2"/>
  </w:num>
  <w:num w:numId="2">
    <w:abstractNumId w:val="0"/>
  </w:num>
  <w:num w:numId="3">
    <w:abstractNumId w:val="6"/>
  </w:num>
  <w:num w:numId="4">
    <w:abstractNumId w:val="3"/>
  </w:num>
  <w:num w:numId="5">
    <w:abstractNumId w:val="4"/>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D6296"/>
    <w:rsid w:val="00010BD8"/>
    <w:rsid w:val="000168D3"/>
    <w:rsid w:val="00025864"/>
    <w:rsid w:val="00025C2E"/>
    <w:rsid w:val="0003103E"/>
    <w:rsid w:val="00031EE0"/>
    <w:rsid w:val="00042625"/>
    <w:rsid w:val="00052739"/>
    <w:rsid w:val="00052976"/>
    <w:rsid w:val="00072514"/>
    <w:rsid w:val="00072CF3"/>
    <w:rsid w:val="000739C3"/>
    <w:rsid w:val="00075895"/>
    <w:rsid w:val="00080543"/>
    <w:rsid w:val="0008239B"/>
    <w:rsid w:val="000901F3"/>
    <w:rsid w:val="00092D19"/>
    <w:rsid w:val="000943AA"/>
    <w:rsid w:val="000A000E"/>
    <w:rsid w:val="000A1E61"/>
    <w:rsid w:val="000A780C"/>
    <w:rsid w:val="000B409B"/>
    <w:rsid w:val="000C3DCB"/>
    <w:rsid w:val="000D209F"/>
    <w:rsid w:val="000E7684"/>
    <w:rsid w:val="000F4069"/>
    <w:rsid w:val="00100DAC"/>
    <w:rsid w:val="0010779A"/>
    <w:rsid w:val="00115F1B"/>
    <w:rsid w:val="00120F7D"/>
    <w:rsid w:val="001409B2"/>
    <w:rsid w:val="00143EAF"/>
    <w:rsid w:val="0014744C"/>
    <w:rsid w:val="0016042A"/>
    <w:rsid w:val="00166E12"/>
    <w:rsid w:val="001751ED"/>
    <w:rsid w:val="001839C5"/>
    <w:rsid w:val="00196115"/>
    <w:rsid w:val="001A6631"/>
    <w:rsid w:val="001A7157"/>
    <w:rsid w:val="001B285D"/>
    <w:rsid w:val="001C3BEB"/>
    <w:rsid w:val="001D33DB"/>
    <w:rsid w:val="001D6B49"/>
    <w:rsid w:val="001F03DB"/>
    <w:rsid w:val="001F5F1F"/>
    <w:rsid w:val="0021117A"/>
    <w:rsid w:val="00214BAD"/>
    <w:rsid w:val="002212CE"/>
    <w:rsid w:val="00225FC2"/>
    <w:rsid w:val="00235070"/>
    <w:rsid w:val="002619A5"/>
    <w:rsid w:val="0026239A"/>
    <w:rsid w:val="00263D1C"/>
    <w:rsid w:val="002641D2"/>
    <w:rsid w:val="00266286"/>
    <w:rsid w:val="00271C21"/>
    <w:rsid w:val="0027331D"/>
    <w:rsid w:val="0028177D"/>
    <w:rsid w:val="002A200A"/>
    <w:rsid w:val="002B28FB"/>
    <w:rsid w:val="002B3A18"/>
    <w:rsid w:val="002D0439"/>
    <w:rsid w:val="002D51DF"/>
    <w:rsid w:val="002D6C93"/>
    <w:rsid w:val="002F5C0B"/>
    <w:rsid w:val="00302585"/>
    <w:rsid w:val="00310806"/>
    <w:rsid w:val="003134F3"/>
    <w:rsid w:val="0031515F"/>
    <w:rsid w:val="003207D9"/>
    <w:rsid w:val="00321E66"/>
    <w:rsid w:val="00333116"/>
    <w:rsid w:val="00334CD6"/>
    <w:rsid w:val="00335D2D"/>
    <w:rsid w:val="00342510"/>
    <w:rsid w:val="00342F7A"/>
    <w:rsid w:val="00346C17"/>
    <w:rsid w:val="00350150"/>
    <w:rsid w:val="00352407"/>
    <w:rsid w:val="00353CE9"/>
    <w:rsid w:val="00361B7F"/>
    <w:rsid w:val="00365498"/>
    <w:rsid w:val="00375859"/>
    <w:rsid w:val="00380C66"/>
    <w:rsid w:val="00390036"/>
    <w:rsid w:val="00393C8E"/>
    <w:rsid w:val="00397375"/>
    <w:rsid w:val="003A7B6F"/>
    <w:rsid w:val="003B7559"/>
    <w:rsid w:val="003C1E48"/>
    <w:rsid w:val="003C3C41"/>
    <w:rsid w:val="003C4B2D"/>
    <w:rsid w:val="003D295B"/>
    <w:rsid w:val="003D3027"/>
    <w:rsid w:val="003D6468"/>
    <w:rsid w:val="003E587F"/>
    <w:rsid w:val="003F622D"/>
    <w:rsid w:val="00401508"/>
    <w:rsid w:val="004128F6"/>
    <w:rsid w:val="004131EE"/>
    <w:rsid w:val="00417C7D"/>
    <w:rsid w:val="00426479"/>
    <w:rsid w:val="00430C97"/>
    <w:rsid w:val="004410E1"/>
    <w:rsid w:val="00443CAB"/>
    <w:rsid w:val="00444D62"/>
    <w:rsid w:val="004549A3"/>
    <w:rsid w:val="00454DAD"/>
    <w:rsid w:val="00463435"/>
    <w:rsid w:val="00481042"/>
    <w:rsid w:val="0048164E"/>
    <w:rsid w:val="004863F1"/>
    <w:rsid w:val="00487129"/>
    <w:rsid w:val="00491C01"/>
    <w:rsid w:val="00494457"/>
    <w:rsid w:val="004A21AA"/>
    <w:rsid w:val="004B19AC"/>
    <w:rsid w:val="004B240E"/>
    <w:rsid w:val="004C0A55"/>
    <w:rsid w:val="004C6498"/>
    <w:rsid w:val="004E32C7"/>
    <w:rsid w:val="004F2A2C"/>
    <w:rsid w:val="00503BDB"/>
    <w:rsid w:val="0050791A"/>
    <w:rsid w:val="00520931"/>
    <w:rsid w:val="005247C9"/>
    <w:rsid w:val="00525DDC"/>
    <w:rsid w:val="00534AA3"/>
    <w:rsid w:val="00541D1B"/>
    <w:rsid w:val="0054240A"/>
    <w:rsid w:val="00544926"/>
    <w:rsid w:val="005449BF"/>
    <w:rsid w:val="00545BE4"/>
    <w:rsid w:val="005467AA"/>
    <w:rsid w:val="005565CC"/>
    <w:rsid w:val="00563CFF"/>
    <w:rsid w:val="00564801"/>
    <w:rsid w:val="00567A64"/>
    <w:rsid w:val="005848B8"/>
    <w:rsid w:val="00587DA0"/>
    <w:rsid w:val="00593A4E"/>
    <w:rsid w:val="005A399E"/>
    <w:rsid w:val="005C1296"/>
    <w:rsid w:val="005C5E9E"/>
    <w:rsid w:val="005D2C6E"/>
    <w:rsid w:val="005D6251"/>
    <w:rsid w:val="005E0521"/>
    <w:rsid w:val="005E10C6"/>
    <w:rsid w:val="005F07E3"/>
    <w:rsid w:val="005F0A22"/>
    <w:rsid w:val="005F18C2"/>
    <w:rsid w:val="005F6933"/>
    <w:rsid w:val="00605D2E"/>
    <w:rsid w:val="00616D37"/>
    <w:rsid w:val="0062347E"/>
    <w:rsid w:val="00625BC6"/>
    <w:rsid w:val="006309F3"/>
    <w:rsid w:val="0063315F"/>
    <w:rsid w:val="00635CAF"/>
    <w:rsid w:val="006402EF"/>
    <w:rsid w:val="006443E2"/>
    <w:rsid w:val="0064580E"/>
    <w:rsid w:val="006507AF"/>
    <w:rsid w:val="00657470"/>
    <w:rsid w:val="006600D9"/>
    <w:rsid w:val="00661EBF"/>
    <w:rsid w:val="0068159F"/>
    <w:rsid w:val="00682F22"/>
    <w:rsid w:val="00691ABB"/>
    <w:rsid w:val="00694261"/>
    <w:rsid w:val="0069630C"/>
    <w:rsid w:val="006A3F78"/>
    <w:rsid w:val="006A4568"/>
    <w:rsid w:val="006E273F"/>
    <w:rsid w:val="006E491E"/>
    <w:rsid w:val="006E520F"/>
    <w:rsid w:val="006F4DA3"/>
    <w:rsid w:val="00701CF3"/>
    <w:rsid w:val="00726F11"/>
    <w:rsid w:val="0072763D"/>
    <w:rsid w:val="00733D93"/>
    <w:rsid w:val="00752EDB"/>
    <w:rsid w:val="00756B38"/>
    <w:rsid w:val="00765113"/>
    <w:rsid w:val="00770FEF"/>
    <w:rsid w:val="00780A96"/>
    <w:rsid w:val="00780C83"/>
    <w:rsid w:val="00794E0C"/>
    <w:rsid w:val="00797D5F"/>
    <w:rsid w:val="007A361C"/>
    <w:rsid w:val="007C19DC"/>
    <w:rsid w:val="007D0E50"/>
    <w:rsid w:val="007D76C7"/>
    <w:rsid w:val="007E65E4"/>
    <w:rsid w:val="007E77E1"/>
    <w:rsid w:val="007F30ED"/>
    <w:rsid w:val="00801468"/>
    <w:rsid w:val="0082271C"/>
    <w:rsid w:val="008330FA"/>
    <w:rsid w:val="00835260"/>
    <w:rsid w:val="00844E88"/>
    <w:rsid w:val="00846C68"/>
    <w:rsid w:val="0085027C"/>
    <w:rsid w:val="008516DC"/>
    <w:rsid w:val="00851B3E"/>
    <w:rsid w:val="008647B2"/>
    <w:rsid w:val="00876252"/>
    <w:rsid w:val="008812E2"/>
    <w:rsid w:val="00885A72"/>
    <w:rsid w:val="00890A13"/>
    <w:rsid w:val="008927D7"/>
    <w:rsid w:val="00892A1F"/>
    <w:rsid w:val="008A0F29"/>
    <w:rsid w:val="008B3C41"/>
    <w:rsid w:val="008C79AF"/>
    <w:rsid w:val="008D411C"/>
    <w:rsid w:val="00906A70"/>
    <w:rsid w:val="009079BE"/>
    <w:rsid w:val="009110A5"/>
    <w:rsid w:val="009131D9"/>
    <w:rsid w:val="00927FF7"/>
    <w:rsid w:val="00933315"/>
    <w:rsid w:val="00934F8F"/>
    <w:rsid w:val="00936AEA"/>
    <w:rsid w:val="00942C20"/>
    <w:rsid w:val="00951911"/>
    <w:rsid w:val="0096046C"/>
    <w:rsid w:val="00983CBE"/>
    <w:rsid w:val="00995B79"/>
    <w:rsid w:val="00997FEC"/>
    <w:rsid w:val="009C041A"/>
    <w:rsid w:val="009C2614"/>
    <w:rsid w:val="009C4C43"/>
    <w:rsid w:val="009D0596"/>
    <w:rsid w:val="009D5A51"/>
    <w:rsid w:val="00A01673"/>
    <w:rsid w:val="00A030B7"/>
    <w:rsid w:val="00A05DF6"/>
    <w:rsid w:val="00A121DC"/>
    <w:rsid w:val="00A157B3"/>
    <w:rsid w:val="00A2607E"/>
    <w:rsid w:val="00A31549"/>
    <w:rsid w:val="00A341C1"/>
    <w:rsid w:val="00A373CE"/>
    <w:rsid w:val="00A40660"/>
    <w:rsid w:val="00A41868"/>
    <w:rsid w:val="00A45A0E"/>
    <w:rsid w:val="00A46E28"/>
    <w:rsid w:val="00A6259A"/>
    <w:rsid w:val="00A70792"/>
    <w:rsid w:val="00A77967"/>
    <w:rsid w:val="00A809B5"/>
    <w:rsid w:val="00A82A44"/>
    <w:rsid w:val="00A84F00"/>
    <w:rsid w:val="00A85FD5"/>
    <w:rsid w:val="00A867BD"/>
    <w:rsid w:val="00A91739"/>
    <w:rsid w:val="00A921E4"/>
    <w:rsid w:val="00AA026F"/>
    <w:rsid w:val="00AA22F5"/>
    <w:rsid w:val="00AA50DC"/>
    <w:rsid w:val="00AA7B93"/>
    <w:rsid w:val="00AC136B"/>
    <w:rsid w:val="00AC2B3F"/>
    <w:rsid w:val="00AC2C69"/>
    <w:rsid w:val="00AC624F"/>
    <w:rsid w:val="00AD054C"/>
    <w:rsid w:val="00AD1F85"/>
    <w:rsid w:val="00AD4E9C"/>
    <w:rsid w:val="00AE1B50"/>
    <w:rsid w:val="00AF5CAB"/>
    <w:rsid w:val="00B03C8B"/>
    <w:rsid w:val="00B123FB"/>
    <w:rsid w:val="00B50A95"/>
    <w:rsid w:val="00B51B81"/>
    <w:rsid w:val="00B619BD"/>
    <w:rsid w:val="00B65034"/>
    <w:rsid w:val="00B71C45"/>
    <w:rsid w:val="00B75771"/>
    <w:rsid w:val="00B81182"/>
    <w:rsid w:val="00B816DB"/>
    <w:rsid w:val="00B81E48"/>
    <w:rsid w:val="00B823BD"/>
    <w:rsid w:val="00B85C76"/>
    <w:rsid w:val="00B9619D"/>
    <w:rsid w:val="00BA1E24"/>
    <w:rsid w:val="00BA3052"/>
    <w:rsid w:val="00BB5805"/>
    <w:rsid w:val="00BB5E9C"/>
    <w:rsid w:val="00BB6B42"/>
    <w:rsid w:val="00BC5A31"/>
    <w:rsid w:val="00BC6B87"/>
    <w:rsid w:val="00BD0920"/>
    <w:rsid w:val="00BD3B04"/>
    <w:rsid w:val="00BE6874"/>
    <w:rsid w:val="00BF11CC"/>
    <w:rsid w:val="00BF4049"/>
    <w:rsid w:val="00BF69BC"/>
    <w:rsid w:val="00C04316"/>
    <w:rsid w:val="00C25220"/>
    <w:rsid w:val="00C33F0F"/>
    <w:rsid w:val="00C44629"/>
    <w:rsid w:val="00C456B3"/>
    <w:rsid w:val="00C4575D"/>
    <w:rsid w:val="00C5039A"/>
    <w:rsid w:val="00C56D64"/>
    <w:rsid w:val="00C57681"/>
    <w:rsid w:val="00C71EF8"/>
    <w:rsid w:val="00C7662D"/>
    <w:rsid w:val="00C80839"/>
    <w:rsid w:val="00C816B7"/>
    <w:rsid w:val="00C821FA"/>
    <w:rsid w:val="00C83C66"/>
    <w:rsid w:val="00C83F30"/>
    <w:rsid w:val="00C86716"/>
    <w:rsid w:val="00C86B07"/>
    <w:rsid w:val="00C86C48"/>
    <w:rsid w:val="00C91665"/>
    <w:rsid w:val="00C917E7"/>
    <w:rsid w:val="00C93603"/>
    <w:rsid w:val="00C936E6"/>
    <w:rsid w:val="00C94A4E"/>
    <w:rsid w:val="00CB4B86"/>
    <w:rsid w:val="00CC53AF"/>
    <w:rsid w:val="00CC734A"/>
    <w:rsid w:val="00CC7FC2"/>
    <w:rsid w:val="00CD1A83"/>
    <w:rsid w:val="00CD1E1D"/>
    <w:rsid w:val="00CD5432"/>
    <w:rsid w:val="00CF3CC2"/>
    <w:rsid w:val="00CF4BAD"/>
    <w:rsid w:val="00CF587F"/>
    <w:rsid w:val="00D004B5"/>
    <w:rsid w:val="00D0233D"/>
    <w:rsid w:val="00D07287"/>
    <w:rsid w:val="00D07372"/>
    <w:rsid w:val="00D112E8"/>
    <w:rsid w:val="00D2140F"/>
    <w:rsid w:val="00D21A9F"/>
    <w:rsid w:val="00D33040"/>
    <w:rsid w:val="00D3390F"/>
    <w:rsid w:val="00D40E25"/>
    <w:rsid w:val="00D45B9A"/>
    <w:rsid w:val="00D60D91"/>
    <w:rsid w:val="00D73E4B"/>
    <w:rsid w:val="00D741CB"/>
    <w:rsid w:val="00D7553D"/>
    <w:rsid w:val="00D902B2"/>
    <w:rsid w:val="00DA2057"/>
    <w:rsid w:val="00DB0F35"/>
    <w:rsid w:val="00DB419E"/>
    <w:rsid w:val="00DC4B54"/>
    <w:rsid w:val="00DD4F22"/>
    <w:rsid w:val="00E17A55"/>
    <w:rsid w:val="00E17DA0"/>
    <w:rsid w:val="00E23357"/>
    <w:rsid w:val="00E352AF"/>
    <w:rsid w:val="00E37188"/>
    <w:rsid w:val="00E467D2"/>
    <w:rsid w:val="00E544D2"/>
    <w:rsid w:val="00E57A75"/>
    <w:rsid w:val="00E6451B"/>
    <w:rsid w:val="00E654B0"/>
    <w:rsid w:val="00E92A3F"/>
    <w:rsid w:val="00EA1E46"/>
    <w:rsid w:val="00EB1093"/>
    <w:rsid w:val="00EC16ED"/>
    <w:rsid w:val="00ED154F"/>
    <w:rsid w:val="00ED16F1"/>
    <w:rsid w:val="00ED6EF1"/>
    <w:rsid w:val="00ED7D3D"/>
    <w:rsid w:val="00EE0092"/>
    <w:rsid w:val="00EF058A"/>
    <w:rsid w:val="00EF5E5B"/>
    <w:rsid w:val="00EF7F48"/>
    <w:rsid w:val="00F00258"/>
    <w:rsid w:val="00F014DD"/>
    <w:rsid w:val="00F029DB"/>
    <w:rsid w:val="00F02B0C"/>
    <w:rsid w:val="00F13E63"/>
    <w:rsid w:val="00F21A11"/>
    <w:rsid w:val="00F21C73"/>
    <w:rsid w:val="00F25845"/>
    <w:rsid w:val="00F27226"/>
    <w:rsid w:val="00F3003D"/>
    <w:rsid w:val="00F44FB0"/>
    <w:rsid w:val="00F508DE"/>
    <w:rsid w:val="00F5369E"/>
    <w:rsid w:val="00F574B4"/>
    <w:rsid w:val="00F57C1F"/>
    <w:rsid w:val="00F63B3E"/>
    <w:rsid w:val="00F70852"/>
    <w:rsid w:val="00F85223"/>
    <w:rsid w:val="00F905F8"/>
    <w:rsid w:val="00FB10CA"/>
    <w:rsid w:val="00FC2F2B"/>
    <w:rsid w:val="00FC4131"/>
    <w:rsid w:val="00FC4149"/>
    <w:rsid w:val="00FD10AD"/>
    <w:rsid w:val="00FD18A3"/>
    <w:rsid w:val="00FD60AC"/>
    <w:rsid w:val="00FD6296"/>
    <w:rsid w:val="00FD6398"/>
    <w:rsid w:val="00FD7C9E"/>
    <w:rsid w:val="00FE2E52"/>
    <w:rsid w:val="00FF3652"/>
    <w:rsid w:val="00FF486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4261"/>
    <w:pPr>
      <w:spacing w:after="200" w:line="276" w:lineRule="auto"/>
    </w:pPr>
    <w:rPr>
      <w:sz w:val="22"/>
      <w:szCs w:val="22"/>
      <w:lang w:eastAsia="en-US"/>
    </w:rPr>
  </w:style>
  <w:style w:type="paragraph" w:styleId="Ttulo2">
    <w:name w:val="heading 2"/>
    <w:basedOn w:val="Normal"/>
    <w:link w:val="Ttulo2Char"/>
    <w:uiPriority w:val="9"/>
    <w:qFormat/>
    <w:rsid w:val="00682F22"/>
    <w:pPr>
      <w:spacing w:after="0" w:line="240" w:lineRule="auto"/>
      <w:outlineLvl w:val="1"/>
    </w:pPr>
    <w:rPr>
      <w:rFonts w:ascii="Times New Roman" w:eastAsia="Times New Roman" w:hAnsi="Times New Roman"/>
      <w:b/>
      <w:bCs/>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D629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D6296"/>
  </w:style>
  <w:style w:type="paragraph" w:styleId="Rodap">
    <w:name w:val="footer"/>
    <w:basedOn w:val="Normal"/>
    <w:link w:val="RodapChar"/>
    <w:uiPriority w:val="99"/>
    <w:unhideWhenUsed/>
    <w:rsid w:val="00FD6296"/>
    <w:pPr>
      <w:tabs>
        <w:tab w:val="center" w:pos="4252"/>
        <w:tab w:val="right" w:pos="8504"/>
      </w:tabs>
      <w:spacing w:after="0" w:line="240" w:lineRule="auto"/>
    </w:pPr>
  </w:style>
  <w:style w:type="character" w:customStyle="1" w:styleId="RodapChar">
    <w:name w:val="Rodapé Char"/>
    <w:basedOn w:val="Fontepargpadro"/>
    <w:link w:val="Rodap"/>
    <w:uiPriority w:val="99"/>
    <w:rsid w:val="00FD6296"/>
  </w:style>
  <w:style w:type="paragraph" w:styleId="NormalWeb">
    <w:name w:val="Normal (Web)"/>
    <w:basedOn w:val="Normal"/>
    <w:uiPriority w:val="99"/>
    <w:unhideWhenUsed/>
    <w:rsid w:val="002619A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863F1"/>
    <w:rPr>
      <w:b/>
      <w:bCs/>
    </w:rPr>
  </w:style>
  <w:style w:type="paragraph" w:styleId="PargrafodaLista">
    <w:name w:val="List Paragraph"/>
    <w:basedOn w:val="Normal"/>
    <w:uiPriority w:val="34"/>
    <w:qFormat/>
    <w:rsid w:val="004863F1"/>
    <w:pPr>
      <w:ind w:left="720"/>
      <w:contextualSpacing/>
    </w:pPr>
  </w:style>
  <w:style w:type="character" w:styleId="nfase">
    <w:name w:val="Emphasis"/>
    <w:basedOn w:val="Fontepargpadro"/>
    <w:uiPriority w:val="20"/>
    <w:qFormat/>
    <w:rsid w:val="00C57681"/>
    <w:rPr>
      <w:i/>
      <w:iCs/>
    </w:rPr>
  </w:style>
  <w:style w:type="character" w:styleId="Hyperlink">
    <w:name w:val="Hyperlink"/>
    <w:basedOn w:val="Fontepargpadro"/>
    <w:uiPriority w:val="99"/>
    <w:unhideWhenUsed/>
    <w:rsid w:val="00A31549"/>
    <w:rPr>
      <w:color w:val="0000FF"/>
      <w:u w:val="single"/>
    </w:rPr>
  </w:style>
  <w:style w:type="paragraph" w:styleId="Textodenotaderodap">
    <w:name w:val="footnote text"/>
    <w:basedOn w:val="Normal"/>
    <w:link w:val="TextodenotaderodapChar"/>
    <w:uiPriority w:val="99"/>
    <w:semiHidden/>
    <w:unhideWhenUsed/>
    <w:rsid w:val="0008239B"/>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8239B"/>
    <w:rPr>
      <w:sz w:val="20"/>
      <w:szCs w:val="20"/>
    </w:rPr>
  </w:style>
  <w:style w:type="character" w:styleId="Refdenotaderodap">
    <w:name w:val="footnote reference"/>
    <w:basedOn w:val="Fontepargpadro"/>
    <w:uiPriority w:val="99"/>
    <w:semiHidden/>
    <w:unhideWhenUsed/>
    <w:rsid w:val="0008239B"/>
    <w:rPr>
      <w:vertAlign w:val="superscript"/>
    </w:rPr>
  </w:style>
  <w:style w:type="paragraph" w:customStyle="1" w:styleId="Default">
    <w:name w:val="Default"/>
    <w:rsid w:val="00E654B0"/>
    <w:pPr>
      <w:autoSpaceDE w:val="0"/>
      <w:autoSpaceDN w:val="0"/>
      <w:adjustRightInd w:val="0"/>
    </w:pPr>
    <w:rPr>
      <w:rFonts w:ascii="Verdana" w:hAnsi="Verdana" w:cs="Verdana"/>
      <w:color w:val="000000"/>
      <w:sz w:val="24"/>
      <w:szCs w:val="24"/>
      <w:lang w:eastAsia="en-US"/>
    </w:rPr>
  </w:style>
  <w:style w:type="paragraph" w:customStyle="1" w:styleId="tj">
    <w:name w:val="tj"/>
    <w:basedOn w:val="Normal"/>
    <w:rsid w:val="00F21C73"/>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hl">
    <w:name w:val="hl"/>
    <w:basedOn w:val="Fontepargpadro"/>
    <w:rsid w:val="00F21C73"/>
  </w:style>
  <w:style w:type="paragraph" w:styleId="Textodebalo">
    <w:name w:val="Balloon Text"/>
    <w:basedOn w:val="Normal"/>
    <w:link w:val="TextodebaloChar"/>
    <w:uiPriority w:val="99"/>
    <w:semiHidden/>
    <w:unhideWhenUsed/>
    <w:rsid w:val="00AC624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C624F"/>
    <w:rPr>
      <w:rFonts w:ascii="Tahoma" w:hAnsi="Tahoma" w:cs="Tahoma"/>
      <w:sz w:val="16"/>
      <w:szCs w:val="16"/>
    </w:rPr>
  </w:style>
  <w:style w:type="character" w:customStyle="1" w:styleId="Ttulo2Char">
    <w:name w:val="Título 2 Char"/>
    <w:basedOn w:val="Fontepargpadro"/>
    <w:link w:val="Ttulo2"/>
    <w:uiPriority w:val="9"/>
    <w:rsid w:val="00682F22"/>
    <w:rPr>
      <w:rFonts w:ascii="Times New Roman" w:eastAsia="Times New Roman" w:hAnsi="Times New Roman"/>
      <w:b/>
      <w:bCs/>
      <w:sz w:val="36"/>
      <w:szCs w:val="36"/>
    </w:rPr>
  </w:style>
  <w:style w:type="character" w:customStyle="1" w:styleId="nome-autor1">
    <w:name w:val="nome-autor1"/>
    <w:basedOn w:val="Fontepargpadro"/>
    <w:rsid w:val="00682F22"/>
    <w:rPr>
      <w:vanish w:val="0"/>
      <w:webHidden w:val="0"/>
      <w:color w:val="3A382C"/>
      <w:sz w:val="18"/>
      <w:szCs w:val="18"/>
      <w:specVanish w:val="0"/>
    </w:rPr>
  </w:style>
</w:styles>
</file>

<file path=word/webSettings.xml><?xml version="1.0" encoding="utf-8"?>
<w:webSettings xmlns:r="http://schemas.openxmlformats.org/officeDocument/2006/relationships" xmlns:w="http://schemas.openxmlformats.org/wordprocessingml/2006/main">
  <w:divs>
    <w:div w:id="15085549">
      <w:bodyDiv w:val="1"/>
      <w:marLeft w:val="0"/>
      <w:marRight w:val="0"/>
      <w:marTop w:val="0"/>
      <w:marBottom w:val="0"/>
      <w:divBdr>
        <w:top w:val="none" w:sz="0" w:space="0" w:color="auto"/>
        <w:left w:val="none" w:sz="0" w:space="0" w:color="auto"/>
        <w:bottom w:val="none" w:sz="0" w:space="0" w:color="auto"/>
        <w:right w:val="none" w:sz="0" w:space="0" w:color="auto"/>
      </w:divBdr>
      <w:divsChild>
        <w:div w:id="2130934155">
          <w:marLeft w:val="0"/>
          <w:marRight w:val="0"/>
          <w:marTop w:val="0"/>
          <w:marBottom w:val="0"/>
          <w:divBdr>
            <w:top w:val="none" w:sz="0" w:space="0" w:color="auto"/>
            <w:left w:val="none" w:sz="0" w:space="0" w:color="auto"/>
            <w:bottom w:val="none" w:sz="0" w:space="0" w:color="auto"/>
            <w:right w:val="none" w:sz="0" w:space="0" w:color="auto"/>
          </w:divBdr>
          <w:divsChild>
            <w:div w:id="414086012">
              <w:marLeft w:val="0"/>
              <w:marRight w:val="0"/>
              <w:marTop w:val="0"/>
              <w:marBottom w:val="0"/>
              <w:divBdr>
                <w:top w:val="none" w:sz="0" w:space="0" w:color="auto"/>
                <w:left w:val="none" w:sz="0" w:space="0" w:color="auto"/>
                <w:bottom w:val="none" w:sz="0" w:space="0" w:color="auto"/>
                <w:right w:val="none" w:sz="0" w:space="0" w:color="auto"/>
              </w:divBdr>
              <w:divsChild>
                <w:div w:id="90703523">
                  <w:marLeft w:val="0"/>
                  <w:marRight w:val="0"/>
                  <w:marTop w:val="0"/>
                  <w:marBottom w:val="0"/>
                  <w:divBdr>
                    <w:top w:val="none" w:sz="0" w:space="0" w:color="auto"/>
                    <w:left w:val="none" w:sz="0" w:space="0" w:color="auto"/>
                    <w:bottom w:val="none" w:sz="0" w:space="0" w:color="auto"/>
                    <w:right w:val="none" w:sz="0" w:space="0" w:color="auto"/>
                  </w:divBdr>
                  <w:divsChild>
                    <w:div w:id="786704130">
                      <w:marLeft w:val="0"/>
                      <w:marRight w:val="0"/>
                      <w:marTop w:val="0"/>
                      <w:marBottom w:val="0"/>
                      <w:divBdr>
                        <w:top w:val="none" w:sz="0" w:space="0" w:color="auto"/>
                        <w:left w:val="none" w:sz="0" w:space="0" w:color="auto"/>
                        <w:bottom w:val="none" w:sz="0" w:space="0" w:color="auto"/>
                        <w:right w:val="none" w:sz="0" w:space="0" w:color="auto"/>
                      </w:divBdr>
                      <w:divsChild>
                        <w:div w:id="572661173">
                          <w:marLeft w:val="0"/>
                          <w:marRight w:val="0"/>
                          <w:marTop w:val="0"/>
                          <w:marBottom w:val="0"/>
                          <w:divBdr>
                            <w:top w:val="none" w:sz="0" w:space="0" w:color="auto"/>
                            <w:left w:val="none" w:sz="0" w:space="0" w:color="auto"/>
                            <w:bottom w:val="none" w:sz="0" w:space="0" w:color="auto"/>
                            <w:right w:val="none" w:sz="0" w:space="0" w:color="auto"/>
                          </w:divBdr>
                          <w:divsChild>
                            <w:div w:id="158237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206034">
      <w:bodyDiv w:val="1"/>
      <w:marLeft w:val="0"/>
      <w:marRight w:val="0"/>
      <w:marTop w:val="0"/>
      <w:marBottom w:val="0"/>
      <w:divBdr>
        <w:top w:val="none" w:sz="0" w:space="0" w:color="auto"/>
        <w:left w:val="none" w:sz="0" w:space="0" w:color="auto"/>
        <w:bottom w:val="none" w:sz="0" w:space="0" w:color="auto"/>
        <w:right w:val="none" w:sz="0" w:space="0" w:color="auto"/>
      </w:divBdr>
      <w:divsChild>
        <w:div w:id="1661538602">
          <w:marLeft w:val="0"/>
          <w:marRight w:val="0"/>
          <w:marTop w:val="0"/>
          <w:marBottom w:val="0"/>
          <w:divBdr>
            <w:top w:val="none" w:sz="0" w:space="0" w:color="auto"/>
            <w:left w:val="none" w:sz="0" w:space="0" w:color="auto"/>
            <w:bottom w:val="none" w:sz="0" w:space="0" w:color="auto"/>
            <w:right w:val="none" w:sz="0" w:space="0" w:color="auto"/>
          </w:divBdr>
          <w:divsChild>
            <w:div w:id="1596281257">
              <w:marLeft w:val="0"/>
              <w:marRight w:val="0"/>
              <w:marTop w:val="0"/>
              <w:marBottom w:val="0"/>
              <w:divBdr>
                <w:top w:val="none" w:sz="0" w:space="0" w:color="auto"/>
                <w:left w:val="none" w:sz="0" w:space="0" w:color="auto"/>
                <w:bottom w:val="single" w:sz="6" w:space="0" w:color="8D8D8D"/>
                <w:right w:val="none" w:sz="0" w:space="0" w:color="auto"/>
              </w:divBdr>
              <w:divsChild>
                <w:div w:id="181089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5825">
      <w:bodyDiv w:val="1"/>
      <w:marLeft w:val="0"/>
      <w:marRight w:val="0"/>
      <w:marTop w:val="0"/>
      <w:marBottom w:val="0"/>
      <w:divBdr>
        <w:top w:val="none" w:sz="0" w:space="0" w:color="auto"/>
        <w:left w:val="none" w:sz="0" w:space="0" w:color="auto"/>
        <w:bottom w:val="none" w:sz="0" w:space="0" w:color="auto"/>
        <w:right w:val="none" w:sz="0" w:space="0" w:color="auto"/>
      </w:divBdr>
      <w:divsChild>
        <w:div w:id="1179276407">
          <w:marLeft w:val="0"/>
          <w:marRight w:val="0"/>
          <w:marTop w:val="0"/>
          <w:marBottom w:val="0"/>
          <w:divBdr>
            <w:top w:val="none" w:sz="0" w:space="0" w:color="auto"/>
            <w:left w:val="none" w:sz="0" w:space="0" w:color="auto"/>
            <w:bottom w:val="none" w:sz="0" w:space="0" w:color="auto"/>
            <w:right w:val="none" w:sz="0" w:space="0" w:color="auto"/>
          </w:divBdr>
          <w:divsChild>
            <w:div w:id="773326870">
              <w:marLeft w:val="0"/>
              <w:marRight w:val="0"/>
              <w:marTop w:val="0"/>
              <w:marBottom w:val="0"/>
              <w:divBdr>
                <w:top w:val="none" w:sz="0" w:space="0" w:color="auto"/>
                <w:left w:val="none" w:sz="0" w:space="0" w:color="auto"/>
                <w:bottom w:val="single" w:sz="6" w:space="0" w:color="8D8D8D"/>
                <w:right w:val="none" w:sz="0" w:space="0" w:color="auto"/>
              </w:divBdr>
              <w:divsChild>
                <w:div w:id="9383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314092">
      <w:bodyDiv w:val="1"/>
      <w:marLeft w:val="0"/>
      <w:marRight w:val="0"/>
      <w:marTop w:val="0"/>
      <w:marBottom w:val="0"/>
      <w:divBdr>
        <w:top w:val="none" w:sz="0" w:space="0" w:color="auto"/>
        <w:left w:val="none" w:sz="0" w:space="0" w:color="auto"/>
        <w:bottom w:val="none" w:sz="0" w:space="0" w:color="auto"/>
        <w:right w:val="none" w:sz="0" w:space="0" w:color="auto"/>
      </w:divBdr>
      <w:divsChild>
        <w:div w:id="1740981034">
          <w:marLeft w:val="0"/>
          <w:marRight w:val="0"/>
          <w:marTop w:val="0"/>
          <w:marBottom w:val="0"/>
          <w:divBdr>
            <w:top w:val="none" w:sz="0" w:space="0" w:color="auto"/>
            <w:left w:val="none" w:sz="0" w:space="0" w:color="auto"/>
            <w:bottom w:val="none" w:sz="0" w:space="0" w:color="auto"/>
            <w:right w:val="none" w:sz="0" w:space="0" w:color="auto"/>
          </w:divBdr>
          <w:divsChild>
            <w:div w:id="770011043">
              <w:marLeft w:val="0"/>
              <w:marRight w:val="0"/>
              <w:marTop w:val="0"/>
              <w:marBottom w:val="0"/>
              <w:divBdr>
                <w:top w:val="none" w:sz="0" w:space="0" w:color="auto"/>
                <w:left w:val="none" w:sz="0" w:space="0" w:color="auto"/>
                <w:bottom w:val="none" w:sz="0" w:space="0" w:color="auto"/>
                <w:right w:val="none" w:sz="0" w:space="0" w:color="auto"/>
              </w:divBdr>
              <w:divsChild>
                <w:div w:id="1575698221">
                  <w:marLeft w:val="0"/>
                  <w:marRight w:val="0"/>
                  <w:marTop w:val="0"/>
                  <w:marBottom w:val="0"/>
                  <w:divBdr>
                    <w:top w:val="none" w:sz="0" w:space="0" w:color="auto"/>
                    <w:left w:val="none" w:sz="0" w:space="0" w:color="auto"/>
                    <w:bottom w:val="none" w:sz="0" w:space="0" w:color="auto"/>
                    <w:right w:val="none" w:sz="0" w:space="0" w:color="auto"/>
                  </w:divBdr>
                  <w:divsChild>
                    <w:div w:id="1145584366">
                      <w:marLeft w:val="0"/>
                      <w:marRight w:val="0"/>
                      <w:marTop w:val="0"/>
                      <w:marBottom w:val="0"/>
                      <w:divBdr>
                        <w:top w:val="none" w:sz="0" w:space="0" w:color="auto"/>
                        <w:left w:val="none" w:sz="0" w:space="0" w:color="auto"/>
                        <w:bottom w:val="none" w:sz="0" w:space="0" w:color="auto"/>
                        <w:right w:val="none" w:sz="0" w:space="0" w:color="auto"/>
                      </w:divBdr>
                      <w:divsChild>
                        <w:div w:id="981424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109858384">
      <w:bodyDiv w:val="1"/>
      <w:marLeft w:val="0"/>
      <w:marRight w:val="0"/>
      <w:marTop w:val="0"/>
      <w:marBottom w:val="0"/>
      <w:divBdr>
        <w:top w:val="none" w:sz="0" w:space="0" w:color="auto"/>
        <w:left w:val="none" w:sz="0" w:space="0" w:color="auto"/>
        <w:bottom w:val="none" w:sz="0" w:space="0" w:color="auto"/>
        <w:right w:val="none" w:sz="0" w:space="0" w:color="auto"/>
      </w:divBdr>
    </w:div>
    <w:div w:id="1148016322">
      <w:bodyDiv w:val="1"/>
      <w:marLeft w:val="0"/>
      <w:marRight w:val="0"/>
      <w:marTop w:val="0"/>
      <w:marBottom w:val="0"/>
      <w:divBdr>
        <w:top w:val="none" w:sz="0" w:space="0" w:color="auto"/>
        <w:left w:val="none" w:sz="0" w:space="0" w:color="auto"/>
        <w:bottom w:val="none" w:sz="0" w:space="0" w:color="auto"/>
        <w:right w:val="none" w:sz="0" w:space="0" w:color="auto"/>
      </w:divBdr>
      <w:divsChild>
        <w:div w:id="633147461">
          <w:marLeft w:val="0"/>
          <w:marRight w:val="0"/>
          <w:marTop w:val="0"/>
          <w:marBottom w:val="0"/>
          <w:divBdr>
            <w:top w:val="none" w:sz="0" w:space="0" w:color="auto"/>
            <w:left w:val="none" w:sz="0" w:space="0" w:color="auto"/>
            <w:bottom w:val="none" w:sz="0" w:space="0" w:color="auto"/>
            <w:right w:val="none" w:sz="0" w:space="0" w:color="auto"/>
          </w:divBdr>
          <w:divsChild>
            <w:div w:id="1841658479">
              <w:marLeft w:val="0"/>
              <w:marRight w:val="0"/>
              <w:marTop w:val="0"/>
              <w:marBottom w:val="0"/>
              <w:divBdr>
                <w:top w:val="none" w:sz="0" w:space="0" w:color="auto"/>
                <w:left w:val="none" w:sz="0" w:space="0" w:color="auto"/>
                <w:bottom w:val="none" w:sz="0" w:space="0" w:color="auto"/>
                <w:right w:val="none" w:sz="0" w:space="0" w:color="auto"/>
              </w:divBdr>
              <w:divsChild>
                <w:div w:id="1407845489">
                  <w:marLeft w:val="0"/>
                  <w:marRight w:val="0"/>
                  <w:marTop w:val="0"/>
                  <w:marBottom w:val="0"/>
                  <w:divBdr>
                    <w:top w:val="none" w:sz="0" w:space="0" w:color="auto"/>
                    <w:left w:val="none" w:sz="0" w:space="0" w:color="auto"/>
                    <w:bottom w:val="none" w:sz="0" w:space="0" w:color="auto"/>
                    <w:right w:val="none" w:sz="0" w:space="0" w:color="auto"/>
                  </w:divBdr>
                  <w:divsChild>
                    <w:div w:id="2119640559">
                      <w:marLeft w:val="0"/>
                      <w:marRight w:val="0"/>
                      <w:marTop w:val="0"/>
                      <w:marBottom w:val="0"/>
                      <w:divBdr>
                        <w:top w:val="none" w:sz="0" w:space="0" w:color="auto"/>
                        <w:left w:val="none" w:sz="0" w:space="0" w:color="auto"/>
                        <w:bottom w:val="none" w:sz="0" w:space="0" w:color="auto"/>
                        <w:right w:val="none" w:sz="0" w:space="0" w:color="auto"/>
                      </w:divBdr>
                      <w:divsChild>
                        <w:div w:id="1124075487">
                          <w:marLeft w:val="0"/>
                          <w:marRight w:val="0"/>
                          <w:marTop w:val="0"/>
                          <w:marBottom w:val="0"/>
                          <w:divBdr>
                            <w:top w:val="none" w:sz="0" w:space="0" w:color="auto"/>
                            <w:left w:val="none" w:sz="0" w:space="0" w:color="auto"/>
                            <w:bottom w:val="none" w:sz="0" w:space="0" w:color="auto"/>
                            <w:right w:val="none" w:sz="0" w:space="0" w:color="auto"/>
                          </w:divBdr>
                          <w:divsChild>
                            <w:div w:id="175219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058031">
      <w:bodyDiv w:val="1"/>
      <w:marLeft w:val="0"/>
      <w:marRight w:val="0"/>
      <w:marTop w:val="0"/>
      <w:marBottom w:val="0"/>
      <w:divBdr>
        <w:top w:val="none" w:sz="0" w:space="0" w:color="auto"/>
        <w:left w:val="none" w:sz="0" w:space="0" w:color="auto"/>
        <w:bottom w:val="none" w:sz="0" w:space="0" w:color="auto"/>
        <w:right w:val="none" w:sz="0" w:space="0" w:color="auto"/>
      </w:divBdr>
      <w:divsChild>
        <w:div w:id="595745840">
          <w:marLeft w:val="0"/>
          <w:marRight w:val="0"/>
          <w:marTop w:val="0"/>
          <w:marBottom w:val="0"/>
          <w:divBdr>
            <w:top w:val="none" w:sz="0" w:space="0" w:color="auto"/>
            <w:left w:val="none" w:sz="0" w:space="0" w:color="auto"/>
            <w:bottom w:val="none" w:sz="0" w:space="0" w:color="auto"/>
            <w:right w:val="none" w:sz="0" w:space="0" w:color="auto"/>
          </w:divBdr>
          <w:divsChild>
            <w:div w:id="16390153">
              <w:marLeft w:val="0"/>
              <w:marRight w:val="0"/>
              <w:marTop w:val="0"/>
              <w:marBottom w:val="0"/>
              <w:divBdr>
                <w:top w:val="none" w:sz="0" w:space="0" w:color="auto"/>
                <w:left w:val="none" w:sz="0" w:space="0" w:color="auto"/>
                <w:bottom w:val="none" w:sz="0" w:space="0" w:color="auto"/>
                <w:right w:val="none" w:sz="0" w:space="0" w:color="auto"/>
              </w:divBdr>
              <w:divsChild>
                <w:div w:id="611937541">
                  <w:marLeft w:val="0"/>
                  <w:marRight w:val="0"/>
                  <w:marTop w:val="0"/>
                  <w:marBottom w:val="0"/>
                  <w:divBdr>
                    <w:top w:val="none" w:sz="0" w:space="0" w:color="auto"/>
                    <w:left w:val="none" w:sz="0" w:space="0" w:color="auto"/>
                    <w:bottom w:val="none" w:sz="0" w:space="0" w:color="auto"/>
                    <w:right w:val="none" w:sz="0" w:space="0" w:color="auto"/>
                  </w:divBdr>
                  <w:divsChild>
                    <w:div w:id="680281888">
                      <w:marLeft w:val="0"/>
                      <w:marRight w:val="0"/>
                      <w:marTop w:val="0"/>
                      <w:marBottom w:val="0"/>
                      <w:divBdr>
                        <w:top w:val="none" w:sz="0" w:space="0" w:color="auto"/>
                        <w:left w:val="none" w:sz="0" w:space="0" w:color="auto"/>
                        <w:bottom w:val="none" w:sz="0" w:space="0" w:color="auto"/>
                        <w:right w:val="none" w:sz="0" w:space="0" w:color="auto"/>
                      </w:divBdr>
                      <w:divsChild>
                        <w:div w:id="384333026">
                          <w:marLeft w:val="0"/>
                          <w:marRight w:val="0"/>
                          <w:marTop w:val="0"/>
                          <w:marBottom w:val="0"/>
                          <w:divBdr>
                            <w:top w:val="none" w:sz="0" w:space="0" w:color="auto"/>
                            <w:left w:val="none" w:sz="0" w:space="0" w:color="auto"/>
                            <w:bottom w:val="none" w:sz="0" w:space="0" w:color="auto"/>
                            <w:right w:val="none" w:sz="0" w:space="0" w:color="auto"/>
                          </w:divBdr>
                          <w:divsChild>
                            <w:div w:id="132266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660771">
      <w:bodyDiv w:val="1"/>
      <w:marLeft w:val="0"/>
      <w:marRight w:val="0"/>
      <w:marTop w:val="0"/>
      <w:marBottom w:val="0"/>
      <w:divBdr>
        <w:top w:val="none" w:sz="0" w:space="0" w:color="auto"/>
        <w:left w:val="none" w:sz="0" w:space="0" w:color="auto"/>
        <w:bottom w:val="none" w:sz="0" w:space="0" w:color="auto"/>
        <w:right w:val="none" w:sz="0" w:space="0" w:color="auto"/>
      </w:divBdr>
    </w:div>
    <w:div w:id="1465269310">
      <w:bodyDiv w:val="1"/>
      <w:marLeft w:val="0"/>
      <w:marRight w:val="0"/>
      <w:marTop w:val="0"/>
      <w:marBottom w:val="0"/>
      <w:divBdr>
        <w:top w:val="none" w:sz="0" w:space="0" w:color="auto"/>
        <w:left w:val="none" w:sz="0" w:space="0" w:color="auto"/>
        <w:bottom w:val="none" w:sz="0" w:space="0" w:color="auto"/>
        <w:right w:val="none" w:sz="0" w:space="0" w:color="auto"/>
      </w:divBdr>
    </w:div>
    <w:div w:id="1794785497">
      <w:bodyDiv w:val="1"/>
      <w:marLeft w:val="0"/>
      <w:marRight w:val="0"/>
      <w:marTop w:val="0"/>
      <w:marBottom w:val="0"/>
      <w:divBdr>
        <w:top w:val="none" w:sz="0" w:space="0" w:color="auto"/>
        <w:left w:val="none" w:sz="0" w:space="0" w:color="auto"/>
        <w:bottom w:val="none" w:sz="0" w:space="0" w:color="auto"/>
        <w:right w:val="none" w:sz="0" w:space="0" w:color="auto"/>
      </w:divBdr>
      <w:divsChild>
        <w:div w:id="1611663086">
          <w:marLeft w:val="0"/>
          <w:marRight w:val="0"/>
          <w:marTop w:val="0"/>
          <w:marBottom w:val="0"/>
          <w:divBdr>
            <w:top w:val="none" w:sz="0" w:space="0" w:color="auto"/>
            <w:left w:val="none" w:sz="0" w:space="0" w:color="auto"/>
            <w:bottom w:val="none" w:sz="0" w:space="0" w:color="auto"/>
            <w:right w:val="none" w:sz="0" w:space="0" w:color="auto"/>
          </w:divBdr>
          <w:divsChild>
            <w:div w:id="596867947">
              <w:marLeft w:val="0"/>
              <w:marRight w:val="0"/>
              <w:marTop w:val="0"/>
              <w:marBottom w:val="0"/>
              <w:divBdr>
                <w:top w:val="none" w:sz="0" w:space="0" w:color="auto"/>
                <w:left w:val="none" w:sz="0" w:space="0" w:color="auto"/>
                <w:bottom w:val="none" w:sz="0" w:space="0" w:color="auto"/>
                <w:right w:val="none" w:sz="0" w:space="0" w:color="auto"/>
              </w:divBdr>
              <w:divsChild>
                <w:div w:id="553352445">
                  <w:marLeft w:val="0"/>
                  <w:marRight w:val="0"/>
                  <w:marTop w:val="0"/>
                  <w:marBottom w:val="0"/>
                  <w:divBdr>
                    <w:top w:val="none" w:sz="0" w:space="0" w:color="auto"/>
                    <w:left w:val="none" w:sz="0" w:space="0" w:color="auto"/>
                    <w:bottom w:val="none" w:sz="0" w:space="0" w:color="auto"/>
                    <w:right w:val="none" w:sz="0" w:space="0" w:color="auto"/>
                  </w:divBdr>
                  <w:divsChild>
                    <w:div w:id="616986216">
                      <w:marLeft w:val="0"/>
                      <w:marRight w:val="0"/>
                      <w:marTop w:val="0"/>
                      <w:marBottom w:val="0"/>
                      <w:divBdr>
                        <w:top w:val="none" w:sz="0" w:space="0" w:color="auto"/>
                        <w:left w:val="none" w:sz="0" w:space="0" w:color="auto"/>
                        <w:bottom w:val="none" w:sz="0" w:space="0" w:color="auto"/>
                        <w:right w:val="none" w:sz="0" w:space="0" w:color="auto"/>
                      </w:divBdr>
                      <w:divsChild>
                        <w:div w:id="2091466190">
                          <w:marLeft w:val="0"/>
                          <w:marRight w:val="0"/>
                          <w:marTop w:val="0"/>
                          <w:marBottom w:val="0"/>
                          <w:divBdr>
                            <w:top w:val="none" w:sz="0" w:space="0" w:color="auto"/>
                            <w:left w:val="none" w:sz="0" w:space="0" w:color="auto"/>
                            <w:bottom w:val="none" w:sz="0" w:space="0" w:color="auto"/>
                            <w:right w:val="none" w:sz="0" w:space="0" w:color="auto"/>
                          </w:divBdr>
                          <w:divsChild>
                            <w:div w:id="16097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0740004">
      <w:bodyDiv w:val="1"/>
      <w:marLeft w:val="0"/>
      <w:marRight w:val="0"/>
      <w:marTop w:val="0"/>
      <w:marBottom w:val="0"/>
      <w:divBdr>
        <w:top w:val="none" w:sz="0" w:space="0" w:color="auto"/>
        <w:left w:val="none" w:sz="0" w:space="0" w:color="auto"/>
        <w:bottom w:val="none" w:sz="0" w:space="0" w:color="auto"/>
        <w:right w:val="none" w:sz="0" w:space="0" w:color="auto"/>
      </w:divBdr>
      <w:divsChild>
        <w:div w:id="316694995">
          <w:marLeft w:val="0"/>
          <w:marRight w:val="0"/>
          <w:marTop w:val="0"/>
          <w:marBottom w:val="0"/>
          <w:divBdr>
            <w:top w:val="none" w:sz="0" w:space="0" w:color="auto"/>
            <w:left w:val="none" w:sz="0" w:space="0" w:color="auto"/>
            <w:bottom w:val="none" w:sz="0" w:space="0" w:color="auto"/>
            <w:right w:val="none" w:sz="0" w:space="0" w:color="auto"/>
          </w:divBdr>
          <w:divsChild>
            <w:div w:id="1428623525">
              <w:marLeft w:val="0"/>
              <w:marRight w:val="0"/>
              <w:marTop w:val="0"/>
              <w:marBottom w:val="0"/>
              <w:divBdr>
                <w:top w:val="none" w:sz="0" w:space="0" w:color="auto"/>
                <w:left w:val="none" w:sz="0" w:space="0" w:color="auto"/>
                <w:bottom w:val="single" w:sz="6" w:space="0" w:color="8D8D8D"/>
                <w:right w:val="none" w:sz="0" w:space="0" w:color="auto"/>
              </w:divBdr>
              <w:divsChild>
                <w:div w:id="110449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334872">
      <w:bodyDiv w:val="1"/>
      <w:marLeft w:val="0"/>
      <w:marRight w:val="0"/>
      <w:marTop w:val="0"/>
      <w:marBottom w:val="0"/>
      <w:divBdr>
        <w:top w:val="none" w:sz="0" w:space="0" w:color="auto"/>
        <w:left w:val="none" w:sz="0" w:space="0" w:color="auto"/>
        <w:bottom w:val="none" w:sz="0" w:space="0" w:color="auto"/>
        <w:right w:val="none" w:sz="0" w:space="0" w:color="auto"/>
      </w:divBdr>
      <w:divsChild>
        <w:div w:id="1246258857">
          <w:marLeft w:val="0"/>
          <w:marRight w:val="0"/>
          <w:marTop w:val="150"/>
          <w:marBottom w:val="0"/>
          <w:divBdr>
            <w:top w:val="none" w:sz="0" w:space="0" w:color="auto"/>
            <w:left w:val="none" w:sz="0" w:space="0" w:color="auto"/>
            <w:bottom w:val="none" w:sz="0" w:space="0" w:color="auto"/>
            <w:right w:val="none" w:sz="0" w:space="0" w:color="auto"/>
          </w:divBdr>
          <w:divsChild>
            <w:div w:id="936333236">
              <w:marLeft w:val="0"/>
              <w:marRight w:val="0"/>
              <w:marTop w:val="0"/>
              <w:marBottom w:val="0"/>
              <w:divBdr>
                <w:top w:val="none" w:sz="0" w:space="0" w:color="auto"/>
                <w:left w:val="none" w:sz="0" w:space="0" w:color="auto"/>
                <w:bottom w:val="none" w:sz="0" w:space="0" w:color="auto"/>
                <w:right w:val="none" w:sz="0" w:space="0" w:color="auto"/>
              </w:divBdr>
              <w:divsChild>
                <w:div w:id="300382855">
                  <w:marLeft w:val="0"/>
                  <w:marRight w:val="0"/>
                  <w:marTop w:val="0"/>
                  <w:marBottom w:val="0"/>
                  <w:divBdr>
                    <w:top w:val="none" w:sz="0" w:space="0" w:color="auto"/>
                    <w:left w:val="none" w:sz="0" w:space="0" w:color="auto"/>
                    <w:bottom w:val="none" w:sz="0" w:space="0" w:color="auto"/>
                    <w:right w:val="none" w:sz="0" w:space="0" w:color="auto"/>
                  </w:divBdr>
                  <w:divsChild>
                    <w:div w:id="169756280">
                      <w:marLeft w:val="0"/>
                      <w:marRight w:val="0"/>
                      <w:marTop w:val="0"/>
                      <w:marBottom w:val="0"/>
                      <w:divBdr>
                        <w:top w:val="none" w:sz="0" w:space="0" w:color="auto"/>
                        <w:left w:val="none" w:sz="0" w:space="0" w:color="auto"/>
                        <w:bottom w:val="none" w:sz="0" w:space="0" w:color="auto"/>
                        <w:right w:val="none" w:sz="0" w:space="0" w:color="auto"/>
                      </w:divBdr>
                      <w:divsChild>
                        <w:div w:id="1116411225">
                          <w:marLeft w:val="0"/>
                          <w:marRight w:val="0"/>
                          <w:marTop w:val="0"/>
                          <w:marBottom w:val="0"/>
                          <w:divBdr>
                            <w:top w:val="none" w:sz="0" w:space="0" w:color="auto"/>
                            <w:left w:val="none" w:sz="0" w:space="0" w:color="auto"/>
                            <w:bottom w:val="none" w:sz="0" w:space="0" w:color="auto"/>
                            <w:right w:val="none" w:sz="0" w:space="0" w:color="auto"/>
                          </w:divBdr>
                          <w:divsChild>
                            <w:div w:id="24642383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mbito-juridico.com.br/site/?n_link+revista_leitura&amp;artigo_id+9072&amp;revista_caderno=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2992</Words>
  <Characters>16160</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19114</CharactersWithSpaces>
  <SharedDoc>false</SharedDoc>
  <HLinks>
    <vt:vector size="12" baseType="variant">
      <vt:variant>
        <vt:i4>5046394</vt:i4>
      </vt:variant>
      <vt:variant>
        <vt:i4>3</vt:i4>
      </vt:variant>
      <vt:variant>
        <vt:i4>0</vt:i4>
      </vt:variant>
      <vt:variant>
        <vt:i4>5</vt:i4>
      </vt:variant>
      <vt:variant>
        <vt:lpwstr>http://www.planalto.gov.br/ccivil_03/leis/L9695.htm</vt:lpwstr>
      </vt:variant>
      <vt:variant>
        <vt:lpwstr/>
      </vt:variant>
      <vt:variant>
        <vt:i4>4391032</vt:i4>
      </vt:variant>
      <vt:variant>
        <vt:i4>0</vt:i4>
      </vt:variant>
      <vt:variant>
        <vt:i4>0</vt:i4>
      </vt:variant>
      <vt:variant>
        <vt:i4>5</vt:i4>
      </vt:variant>
      <vt:variant>
        <vt:lpwstr>http://www.planalto.gov.br/ccivil_03/leis/L9677.htm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Gilvania</dc:creator>
  <cp:lastModifiedBy>Gilvania</cp:lastModifiedBy>
  <cp:revision>2</cp:revision>
  <cp:lastPrinted>2012-03-15T18:31:00Z</cp:lastPrinted>
  <dcterms:created xsi:type="dcterms:W3CDTF">2014-01-14T19:05:00Z</dcterms:created>
  <dcterms:modified xsi:type="dcterms:W3CDTF">2014-01-14T19:05:00Z</dcterms:modified>
</cp:coreProperties>
</file>