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25" w:rsidRPr="00CD2111" w:rsidRDefault="00066525" w:rsidP="00CD2111">
      <w:pPr>
        <w:jc w:val="both"/>
        <w:rPr>
          <w:u w:val="single"/>
        </w:rPr>
      </w:pPr>
      <w:r w:rsidRPr="00CD2111">
        <w:rPr>
          <w:u w:val="single"/>
        </w:rPr>
        <w:t>O Romantismo</w:t>
      </w:r>
    </w:p>
    <w:p w:rsidR="00066525" w:rsidRDefault="00066525" w:rsidP="00CD2111">
      <w:pPr>
        <w:jc w:val="both"/>
      </w:pPr>
      <w:r>
        <w:t>Nesse momento, Portugal se encontra</w:t>
      </w:r>
      <w:proofErr w:type="gramStart"/>
      <w:r>
        <w:t xml:space="preserve">  </w:t>
      </w:r>
      <w:proofErr w:type="gramEnd"/>
      <w:r>
        <w:t xml:space="preserve">num  ambiente de lutas contínuas para reconquistar a nação, invadida pelo domínio napoleônico. De 1808 a1847, o país viverá </w:t>
      </w:r>
      <w:proofErr w:type="gramStart"/>
      <w:r>
        <w:t>um período de instabilidade política e de acentuada desorganização interna, provocada</w:t>
      </w:r>
      <w:proofErr w:type="gramEnd"/>
      <w:r>
        <w:t xml:space="preserve"> pela luta para a ocupação de trono português, num longo confronto entre conservadores e liberais.</w:t>
      </w:r>
    </w:p>
    <w:p w:rsidR="00066525" w:rsidRDefault="00066525" w:rsidP="00CD2111">
      <w:pPr>
        <w:jc w:val="both"/>
      </w:pPr>
      <w:r>
        <w:t>É nessa atmosfera de desalinho e tumulto que Garret implanta o Romantismo em Portugal, trazendo influências inglesas de Byron e Walter Scott.</w:t>
      </w:r>
    </w:p>
    <w:p w:rsidR="00066525" w:rsidRDefault="00066525" w:rsidP="00CD2111">
      <w:pPr>
        <w:jc w:val="both"/>
      </w:pPr>
      <w:r>
        <w:t>Em 1825, publica o poema “Camões”, divulgando o ideário romântico e a nova literatura, que se firmará como expressão dos objetivos liberais. Assim, os ideais alimentados pela fase pré-romântica</w:t>
      </w:r>
      <w:r w:rsidR="008A2B9C">
        <w:t xml:space="preserve"> definem-se como ideologia e consolidam um grande momento na Literatura Portuguesa.</w:t>
      </w:r>
    </w:p>
    <w:p w:rsidR="008A2B9C" w:rsidRDefault="008A2B9C" w:rsidP="00CD2111">
      <w:pPr>
        <w:jc w:val="both"/>
      </w:pPr>
      <w:r>
        <w:t>A poesia romântica portuguesa apresenta dois momentos diferentes. Ao primeiro, pertencem Garret, Herculano e Castilho, poetas que tentam introduzir os motivos medievais, históricos e místicos no domínio poético. Transformam o conteúdo dos poemas, afirmando o caráter nacionalista em oposição ao absolutismo dos clássicos. O segundo momento, a partir de meados do século XIX, denomina –se poesia</w:t>
      </w:r>
      <w:proofErr w:type="gramStart"/>
      <w:r>
        <w:t xml:space="preserve">  </w:t>
      </w:r>
      <w:proofErr w:type="gramEnd"/>
      <w:r>
        <w:t>ultra – romântica e caracteriza –se pelo predomínio da imaginação e da sensibilidade.</w:t>
      </w:r>
    </w:p>
    <w:p w:rsidR="008A2B9C" w:rsidRDefault="008A2B9C" w:rsidP="00CD2111">
      <w:pPr>
        <w:jc w:val="both"/>
      </w:pPr>
      <w:r>
        <w:t>Os poetas desse período afastam–se completamente dos modelos neoclássicos, mas não expressam ainda a verdadeira poesia romântica, apesar da veemência sentimental</w:t>
      </w:r>
      <w:proofErr w:type="gramStart"/>
      <w:r>
        <w:t xml:space="preserve">  </w:t>
      </w:r>
      <w:proofErr w:type="gramEnd"/>
      <w:r>
        <w:t>e o poderoso ardor das paixões introduzidos no gênero.</w:t>
      </w:r>
    </w:p>
    <w:sectPr w:rsidR="008A2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525"/>
    <w:rsid w:val="00066525"/>
    <w:rsid w:val="008A2B9C"/>
    <w:rsid w:val="00CD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2013-12-07T20:16:00Z</dcterms:created>
  <dcterms:modified xsi:type="dcterms:W3CDTF">2013-12-07T20:39:00Z</dcterms:modified>
</cp:coreProperties>
</file>