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B4" w:rsidRDefault="00BF08B4" w:rsidP="00211B93">
      <w:pPr>
        <w:pStyle w:val="Ttulo1"/>
        <w:spacing w:after="100" w:afterAutospacing="1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Toc337580046"/>
      <w:bookmarkStart w:id="1" w:name="_GoBack"/>
      <w:r w:rsidRPr="00BF08B4">
        <w:rPr>
          <w:rFonts w:ascii="Arial" w:hAnsi="Arial" w:cs="Arial"/>
          <w:color w:val="auto"/>
          <w:sz w:val="24"/>
          <w:szCs w:val="24"/>
        </w:rPr>
        <w:t>ATENÇÃO DOMICILIAR ÀS PESSOAS IDOSAS</w:t>
      </w:r>
      <w:bookmarkEnd w:id="0"/>
    </w:p>
    <w:p w:rsidR="00770EE1" w:rsidRDefault="00770EE1" w:rsidP="00770EE1">
      <w:pPr>
        <w:pStyle w:val="Ttulo1"/>
        <w:spacing w:before="0" w:line="240" w:lineRule="atLeast"/>
        <w:textAlignment w:val="baseline"/>
        <w:rPr>
          <w:rFonts w:ascii="Arial" w:hAnsi="Arial" w:cs="Arial"/>
          <w:b w:val="0"/>
          <w:bCs w:val="0"/>
          <w:color w:val="055C8E"/>
          <w:sz w:val="42"/>
          <w:szCs w:val="42"/>
        </w:rPr>
      </w:pPr>
      <w:r>
        <w:rPr>
          <w:rFonts w:ascii="Arial" w:hAnsi="Arial" w:cs="Arial"/>
          <w:b w:val="0"/>
          <w:bCs w:val="0"/>
          <w:color w:val="666666"/>
          <w:sz w:val="21"/>
          <w:szCs w:val="21"/>
          <w:bdr w:val="none" w:sz="0" w:space="0" w:color="auto" w:frame="1"/>
        </w:rPr>
        <w:t>Autores: Amanda Oliveira Campos 1 Tayse dos Santos Almeida 2 Allana Fernandes Andrade 3 Paticia Arruda de Assis 4 Tamilis Soster Medeiros 5 Quitéria Moreira 6</w:t>
      </w:r>
    </w:p>
    <w:p w:rsidR="00BF08B4" w:rsidRPr="00BF08B4" w:rsidRDefault="00BF08B4" w:rsidP="00211B93">
      <w:pPr>
        <w:spacing w:after="100" w:afterAutospacing="1"/>
        <w:jc w:val="both"/>
      </w:pPr>
    </w:p>
    <w:p w:rsidR="00BF08B4" w:rsidRDefault="00BF08B4" w:rsidP="00211B9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Segundo Brasil (2006), a atenção domiciliar às pessoas idosas é</w:t>
      </w:r>
      <w:r w:rsidRPr="00BF08B4">
        <w:rPr>
          <w:rFonts w:ascii="Arial" w:hAnsi="Arial" w:cs="Arial"/>
          <w:color w:val="231F20"/>
          <w:sz w:val="24"/>
          <w:szCs w:val="24"/>
        </w:rPr>
        <w:t xml:space="preserve"> um conjunto de ações realizadas por uma equipe </w:t>
      </w:r>
      <w:r>
        <w:rPr>
          <w:rFonts w:ascii="Arial" w:hAnsi="Arial" w:cs="Arial"/>
          <w:color w:val="231F20"/>
          <w:sz w:val="24"/>
          <w:szCs w:val="24"/>
        </w:rPr>
        <w:t>multi</w:t>
      </w:r>
      <w:r w:rsidRPr="00BF08B4">
        <w:rPr>
          <w:rFonts w:ascii="Arial" w:hAnsi="Arial" w:cs="Arial"/>
          <w:color w:val="231F20"/>
          <w:sz w:val="24"/>
          <w:szCs w:val="24"/>
        </w:rPr>
        <w:t>disciplinar no domicílio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BF08B4">
        <w:rPr>
          <w:rFonts w:ascii="Arial" w:hAnsi="Arial" w:cs="Arial"/>
          <w:color w:val="231F20"/>
          <w:sz w:val="24"/>
          <w:szCs w:val="24"/>
        </w:rPr>
        <w:t>do usuário/família, a partir do diagnóstico da realidade em que está inserido, de seus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BF08B4">
        <w:rPr>
          <w:rFonts w:ascii="Arial" w:hAnsi="Arial" w:cs="Arial"/>
          <w:color w:val="231F20"/>
          <w:sz w:val="24"/>
          <w:szCs w:val="24"/>
        </w:rPr>
        <w:t xml:space="preserve">potenciais e limitações. </w:t>
      </w:r>
      <w:r>
        <w:rPr>
          <w:rFonts w:ascii="Arial" w:hAnsi="Arial" w:cs="Arial"/>
          <w:color w:val="231F20"/>
          <w:sz w:val="24"/>
          <w:szCs w:val="24"/>
        </w:rPr>
        <w:t>Também a</w:t>
      </w:r>
      <w:r w:rsidRPr="00BF08B4">
        <w:rPr>
          <w:rFonts w:ascii="Arial" w:hAnsi="Arial" w:cs="Arial"/>
          <w:color w:val="231F20"/>
          <w:sz w:val="24"/>
          <w:szCs w:val="24"/>
        </w:rPr>
        <w:t>rticulam promoção, prevenção, diagnóstico, tratamento e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BF08B4">
        <w:rPr>
          <w:rFonts w:ascii="Arial" w:hAnsi="Arial" w:cs="Arial"/>
          <w:color w:val="231F20"/>
          <w:sz w:val="24"/>
          <w:szCs w:val="24"/>
        </w:rPr>
        <w:t>reabilitação, favorecendo assim, o desenvolvimento e adaptação de suas funções de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BF08B4">
        <w:rPr>
          <w:rFonts w:ascii="Arial" w:hAnsi="Arial" w:cs="Arial"/>
          <w:color w:val="231F20"/>
          <w:sz w:val="24"/>
          <w:szCs w:val="24"/>
        </w:rPr>
        <w:t>maneira a restabelecer sua independência e a preservação de sua autonomia.</w:t>
      </w:r>
    </w:p>
    <w:p w:rsidR="00BF08B4" w:rsidRPr="00BF08B4" w:rsidRDefault="00BF08B4" w:rsidP="00211B9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Brasil (2006) ainda relata que a</w:t>
      </w:r>
      <w:r w:rsidRPr="00BF08B4">
        <w:rPr>
          <w:rFonts w:ascii="Arial" w:hAnsi="Arial" w:cs="Arial"/>
          <w:color w:val="231F20"/>
          <w:sz w:val="24"/>
          <w:szCs w:val="24"/>
        </w:rPr>
        <w:t xml:space="preserve"> Atenção Domiciliar no setor público justifica-se pelo grau de humanização que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BF08B4">
        <w:rPr>
          <w:rFonts w:ascii="Arial" w:hAnsi="Arial" w:cs="Arial"/>
          <w:color w:val="231F20"/>
          <w:sz w:val="24"/>
          <w:szCs w:val="24"/>
        </w:rPr>
        <w:t>essa atenção traz para o atendimento ao usuário/família, pela possibilidade de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BF08B4">
        <w:rPr>
          <w:rFonts w:ascii="Arial" w:hAnsi="Arial" w:cs="Arial"/>
          <w:color w:val="231F20"/>
          <w:sz w:val="24"/>
          <w:szCs w:val="24"/>
        </w:rPr>
        <w:t>desospitalização, com liberação de leitos para doentes que realmente deles necessitam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BF08B4">
        <w:rPr>
          <w:rFonts w:ascii="Arial" w:hAnsi="Arial" w:cs="Arial"/>
          <w:color w:val="231F20"/>
          <w:sz w:val="24"/>
          <w:szCs w:val="24"/>
        </w:rPr>
        <w:t>e também pela redução de complicações decorrentes de longas internações hospitalares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BF08B4">
        <w:rPr>
          <w:rFonts w:ascii="Arial" w:hAnsi="Arial" w:cs="Arial"/>
          <w:color w:val="231F20"/>
          <w:sz w:val="24"/>
          <w:szCs w:val="24"/>
        </w:rPr>
        <w:t>com redução dos custos envolvidos em todo o processo de hospitalização.</w:t>
      </w:r>
    </w:p>
    <w:p w:rsidR="00BF08B4" w:rsidRDefault="00BF08B4" w:rsidP="00211B9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BF08B4">
        <w:rPr>
          <w:rFonts w:ascii="Arial" w:hAnsi="Arial" w:cs="Arial"/>
          <w:color w:val="231F20"/>
          <w:sz w:val="24"/>
          <w:szCs w:val="24"/>
        </w:rPr>
        <w:t>A Atenção Domiciliar integra ainda duas modalidades específicas, a internação domiciliar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BF08B4">
        <w:rPr>
          <w:rFonts w:ascii="Arial" w:hAnsi="Arial" w:cs="Arial"/>
          <w:color w:val="231F20"/>
          <w:sz w:val="24"/>
          <w:szCs w:val="24"/>
        </w:rPr>
        <w:t>e a assistência domiciliar.</w:t>
      </w:r>
      <w:r>
        <w:rPr>
          <w:rFonts w:ascii="Arial" w:hAnsi="Arial" w:cs="Arial"/>
          <w:color w:val="231F20"/>
          <w:sz w:val="24"/>
          <w:szCs w:val="24"/>
        </w:rPr>
        <w:t xml:space="preserve"> (BRASIL, 2006)</w:t>
      </w:r>
    </w:p>
    <w:p w:rsidR="00BF08B4" w:rsidRDefault="00BF08B4" w:rsidP="00211B93">
      <w:pPr>
        <w:pStyle w:val="Ttulo2"/>
        <w:jc w:val="both"/>
        <w:rPr>
          <w:rFonts w:ascii="Arial" w:hAnsi="Arial" w:cs="Arial"/>
          <w:color w:val="auto"/>
          <w:sz w:val="24"/>
          <w:szCs w:val="24"/>
        </w:rPr>
      </w:pPr>
    </w:p>
    <w:p w:rsidR="00BF08B4" w:rsidRDefault="00BF08B4" w:rsidP="00211B93">
      <w:pPr>
        <w:pStyle w:val="Ttulo2"/>
        <w:jc w:val="both"/>
        <w:rPr>
          <w:rFonts w:ascii="Arial" w:hAnsi="Arial" w:cs="Arial"/>
          <w:color w:val="auto"/>
          <w:sz w:val="24"/>
          <w:szCs w:val="24"/>
        </w:rPr>
      </w:pPr>
      <w:bookmarkStart w:id="2" w:name="_Toc337580047"/>
      <w:r w:rsidRPr="00BF08B4">
        <w:rPr>
          <w:rFonts w:ascii="Arial" w:hAnsi="Arial" w:cs="Arial"/>
          <w:color w:val="auto"/>
          <w:sz w:val="24"/>
          <w:szCs w:val="24"/>
        </w:rPr>
        <w:t>Internação Domiciliar</w:t>
      </w:r>
      <w:bookmarkEnd w:id="2"/>
    </w:p>
    <w:p w:rsidR="00BF08B4" w:rsidRPr="00BF08B4" w:rsidRDefault="00BF08B4" w:rsidP="00211B93">
      <w:pPr>
        <w:jc w:val="both"/>
      </w:pPr>
    </w:p>
    <w:p w:rsidR="00BF08B4" w:rsidRPr="00BF08B4" w:rsidRDefault="00BF08B4" w:rsidP="00211B9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F08B4">
        <w:rPr>
          <w:rFonts w:ascii="Arial" w:hAnsi="Arial" w:cs="Arial"/>
          <w:color w:val="231F20"/>
          <w:sz w:val="24"/>
          <w:szCs w:val="24"/>
        </w:rPr>
        <w:t>A Internação Domiciliar no âmbito do SUS, Portaria GM N° 2529 de 20 de outubro de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BF08B4">
        <w:rPr>
          <w:rFonts w:ascii="Arial" w:hAnsi="Arial" w:cs="Arial"/>
          <w:color w:val="231F20"/>
          <w:sz w:val="24"/>
          <w:szCs w:val="24"/>
        </w:rPr>
        <w:t>2006, é o conjunto de atividades prestadas no domicílio às pessoas, clinicamente estáveis, que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BF08B4">
        <w:rPr>
          <w:rFonts w:ascii="Arial" w:hAnsi="Arial" w:cs="Arial"/>
          <w:color w:val="231F20"/>
          <w:sz w:val="24"/>
          <w:szCs w:val="24"/>
        </w:rPr>
        <w:t>exijam intensidade de cuidados acima das modalidades ambulatoriais, mas que possam ser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BF08B4">
        <w:rPr>
          <w:rFonts w:ascii="Arial" w:hAnsi="Arial" w:cs="Arial"/>
          <w:color w:val="231F20"/>
          <w:sz w:val="24"/>
          <w:szCs w:val="24"/>
        </w:rPr>
        <w:t>mantidos em casa, sendo atendidos por equipe específica.</w:t>
      </w:r>
      <w:r>
        <w:rPr>
          <w:rFonts w:ascii="Arial" w:hAnsi="Arial" w:cs="Arial"/>
          <w:color w:val="231F20"/>
          <w:sz w:val="24"/>
          <w:szCs w:val="24"/>
        </w:rPr>
        <w:t xml:space="preserve"> (BRASIL, 2006)</w:t>
      </w:r>
    </w:p>
    <w:p w:rsidR="00BF08B4" w:rsidRPr="00BF08B4" w:rsidRDefault="00BF08B4" w:rsidP="00211B93">
      <w:pPr>
        <w:pStyle w:val="Ttulo2"/>
        <w:spacing w:after="100" w:afterAutospacing="1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3" w:name="_Toc337580048"/>
      <w:r w:rsidRPr="00BF08B4">
        <w:rPr>
          <w:rFonts w:ascii="Arial" w:hAnsi="Arial" w:cs="Arial"/>
          <w:color w:val="auto"/>
          <w:sz w:val="24"/>
          <w:szCs w:val="24"/>
        </w:rPr>
        <w:lastRenderedPageBreak/>
        <w:t>Assistência Domiciliar</w:t>
      </w:r>
      <w:bookmarkEnd w:id="3"/>
    </w:p>
    <w:p w:rsidR="00BF08B4" w:rsidRPr="00BF08B4" w:rsidRDefault="00BF08B4" w:rsidP="00211B9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F08B4">
        <w:rPr>
          <w:rFonts w:ascii="Arial" w:hAnsi="Arial" w:cs="Arial"/>
          <w:sz w:val="24"/>
          <w:szCs w:val="24"/>
        </w:rPr>
        <w:t xml:space="preserve">Pode ser realizada por profissionais da Atenção Básica / Saúde da Família ou a atenção especializada. O Ministério da Saúde define que a Assistência </w:t>
      </w:r>
      <w:r w:rsidR="00211B93">
        <w:rPr>
          <w:rFonts w:ascii="Arial" w:hAnsi="Arial" w:cs="Arial"/>
          <w:sz w:val="24"/>
          <w:szCs w:val="24"/>
        </w:rPr>
        <w:t>d</w:t>
      </w:r>
      <w:r w:rsidRPr="00BF08B4">
        <w:rPr>
          <w:rFonts w:ascii="Arial" w:hAnsi="Arial" w:cs="Arial"/>
          <w:sz w:val="24"/>
          <w:szCs w:val="24"/>
        </w:rPr>
        <w:t>omiciliar na A</w:t>
      </w:r>
      <w:r w:rsidR="00325148">
        <w:rPr>
          <w:rFonts w:ascii="Arial" w:hAnsi="Arial" w:cs="Arial"/>
          <w:sz w:val="24"/>
          <w:szCs w:val="24"/>
        </w:rPr>
        <w:t>tenção Básica/ Saúde da Família</w:t>
      </w:r>
      <w:r w:rsidRPr="00BF08B4">
        <w:rPr>
          <w:rFonts w:ascii="Arial" w:hAnsi="Arial" w:cs="Arial"/>
          <w:sz w:val="24"/>
          <w:szCs w:val="24"/>
        </w:rPr>
        <w:t xml:space="preserve"> é uma modalidade da Atenção Domiciliar, inerente ao processo de trabalho das equipes desse nível de atenção. Destina-se a responder às necessidades</w:t>
      </w:r>
      <w:r w:rsidR="00211B93">
        <w:rPr>
          <w:rFonts w:ascii="Arial" w:hAnsi="Arial" w:cs="Arial"/>
          <w:sz w:val="24"/>
          <w:szCs w:val="24"/>
        </w:rPr>
        <w:t xml:space="preserve"> </w:t>
      </w:r>
      <w:r w:rsidRPr="00BF08B4">
        <w:rPr>
          <w:rFonts w:ascii="Arial" w:hAnsi="Arial" w:cs="Arial"/>
          <w:sz w:val="24"/>
          <w:szCs w:val="24"/>
        </w:rPr>
        <w:t>de saúde de um determinado segmento da população com perdas funcionais e</w:t>
      </w:r>
      <w:r w:rsidR="00211B93">
        <w:rPr>
          <w:rFonts w:ascii="Arial" w:hAnsi="Arial" w:cs="Arial"/>
          <w:sz w:val="24"/>
          <w:szCs w:val="24"/>
        </w:rPr>
        <w:t xml:space="preserve"> </w:t>
      </w:r>
      <w:r w:rsidRPr="00BF08B4">
        <w:rPr>
          <w:rFonts w:ascii="Arial" w:hAnsi="Arial" w:cs="Arial"/>
          <w:sz w:val="24"/>
          <w:szCs w:val="24"/>
        </w:rPr>
        <w:t>dependência para a realização das atividades da vida diária.</w:t>
      </w:r>
      <w:r w:rsidR="00211B93">
        <w:rPr>
          <w:rFonts w:ascii="Arial" w:hAnsi="Arial" w:cs="Arial"/>
          <w:sz w:val="24"/>
          <w:szCs w:val="24"/>
        </w:rPr>
        <w:t xml:space="preserve"> (BRASIL, 2006)</w:t>
      </w:r>
    </w:p>
    <w:p w:rsidR="00BF08B4" w:rsidRPr="00211B93" w:rsidRDefault="00BF08B4" w:rsidP="00211B93">
      <w:pPr>
        <w:pStyle w:val="Ttulo2"/>
        <w:spacing w:after="100" w:afterAutospacing="1"/>
        <w:jc w:val="both"/>
        <w:rPr>
          <w:rFonts w:ascii="Arial" w:hAnsi="Arial" w:cs="Arial"/>
          <w:color w:val="auto"/>
          <w:sz w:val="24"/>
          <w:szCs w:val="24"/>
        </w:rPr>
      </w:pPr>
      <w:bookmarkStart w:id="4" w:name="_Toc337580049"/>
      <w:r w:rsidRPr="00211B93">
        <w:rPr>
          <w:rFonts w:ascii="Arial" w:hAnsi="Arial" w:cs="Arial"/>
          <w:color w:val="auto"/>
          <w:sz w:val="24"/>
          <w:szCs w:val="24"/>
        </w:rPr>
        <w:t>Organização da Assistência Domiciliar para Pessoa Idosa na</w:t>
      </w:r>
      <w:r w:rsidR="00211B93" w:rsidRPr="00211B93">
        <w:rPr>
          <w:rFonts w:ascii="Arial" w:hAnsi="Arial" w:cs="Arial"/>
          <w:color w:val="auto"/>
          <w:sz w:val="24"/>
          <w:szCs w:val="24"/>
        </w:rPr>
        <w:t xml:space="preserve"> </w:t>
      </w:r>
      <w:r w:rsidRPr="00211B93">
        <w:rPr>
          <w:rFonts w:ascii="Arial" w:hAnsi="Arial" w:cs="Arial"/>
          <w:color w:val="auto"/>
          <w:sz w:val="24"/>
          <w:szCs w:val="24"/>
        </w:rPr>
        <w:t xml:space="preserve">Atenção </w:t>
      </w:r>
      <w:r w:rsidR="00211B93">
        <w:rPr>
          <w:rFonts w:ascii="Arial" w:hAnsi="Arial" w:cs="Arial"/>
          <w:color w:val="auto"/>
          <w:sz w:val="24"/>
          <w:szCs w:val="24"/>
        </w:rPr>
        <w:t>B</w:t>
      </w:r>
      <w:r w:rsidRPr="00211B93">
        <w:rPr>
          <w:rFonts w:ascii="Arial" w:hAnsi="Arial" w:cs="Arial"/>
          <w:color w:val="auto"/>
          <w:sz w:val="24"/>
          <w:szCs w:val="24"/>
        </w:rPr>
        <w:t>ásica</w:t>
      </w:r>
      <w:bookmarkEnd w:id="4"/>
    </w:p>
    <w:p w:rsidR="00BF08B4" w:rsidRPr="00BF08B4" w:rsidRDefault="00211B93" w:rsidP="00211B9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Brasil (2006), a</w:t>
      </w:r>
      <w:r w:rsidR="00BF08B4" w:rsidRPr="00BF08B4">
        <w:rPr>
          <w:rFonts w:ascii="Arial" w:hAnsi="Arial" w:cs="Arial"/>
          <w:sz w:val="24"/>
          <w:szCs w:val="24"/>
        </w:rPr>
        <w:t xml:space="preserve"> Equipe Saúde da Família deve estar organizada para acolher, além da demanda</w:t>
      </w:r>
      <w:r>
        <w:rPr>
          <w:rFonts w:ascii="Arial" w:hAnsi="Arial" w:cs="Arial"/>
          <w:sz w:val="24"/>
          <w:szCs w:val="24"/>
        </w:rPr>
        <w:t xml:space="preserve"> </w:t>
      </w:r>
      <w:r w:rsidR="00BF08B4" w:rsidRPr="00BF08B4">
        <w:rPr>
          <w:rFonts w:ascii="Arial" w:hAnsi="Arial" w:cs="Arial"/>
          <w:sz w:val="24"/>
          <w:szCs w:val="24"/>
        </w:rPr>
        <w:t>espontânea e programada, as necessidades de saúde da pessoa idosa com perdas</w:t>
      </w:r>
      <w:r>
        <w:rPr>
          <w:rFonts w:ascii="Arial" w:hAnsi="Arial" w:cs="Arial"/>
          <w:sz w:val="24"/>
          <w:szCs w:val="24"/>
        </w:rPr>
        <w:t xml:space="preserve"> </w:t>
      </w:r>
      <w:r w:rsidR="00BF08B4" w:rsidRPr="00BF08B4">
        <w:rPr>
          <w:rFonts w:ascii="Arial" w:hAnsi="Arial" w:cs="Arial"/>
          <w:sz w:val="24"/>
          <w:szCs w:val="24"/>
        </w:rPr>
        <w:t>funcionais e dependência para a realização das atividades de vida diária, que necessitem</w:t>
      </w:r>
      <w:r>
        <w:rPr>
          <w:rFonts w:ascii="Arial" w:hAnsi="Arial" w:cs="Arial"/>
          <w:sz w:val="24"/>
          <w:szCs w:val="24"/>
        </w:rPr>
        <w:t xml:space="preserve"> </w:t>
      </w:r>
      <w:r w:rsidR="00BF08B4" w:rsidRPr="00BF08B4">
        <w:rPr>
          <w:rFonts w:ascii="Arial" w:hAnsi="Arial" w:cs="Arial"/>
          <w:sz w:val="24"/>
          <w:szCs w:val="24"/>
        </w:rPr>
        <w:t>de atendimento no domicílio.</w:t>
      </w:r>
    </w:p>
    <w:p w:rsidR="00BF08B4" w:rsidRPr="00211B93" w:rsidRDefault="00211B93" w:rsidP="00211B9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11B93">
        <w:rPr>
          <w:rFonts w:ascii="Arial" w:hAnsi="Arial" w:cs="Arial"/>
          <w:sz w:val="24"/>
          <w:szCs w:val="24"/>
        </w:rPr>
        <w:t>I</w:t>
      </w:r>
      <w:r w:rsidR="00BF08B4" w:rsidRPr="00211B93">
        <w:rPr>
          <w:rFonts w:ascii="Arial" w:hAnsi="Arial" w:cs="Arial"/>
          <w:sz w:val="24"/>
          <w:szCs w:val="24"/>
        </w:rPr>
        <w:t>dentificação da Necessidade de Assistência Domiciliar para Pessoa Idosa na</w:t>
      </w:r>
      <w:r>
        <w:rPr>
          <w:rFonts w:ascii="Arial" w:hAnsi="Arial" w:cs="Arial"/>
          <w:sz w:val="24"/>
          <w:szCs w:val="24"/>
        </w:rPr>
        <w:t xml:space="preserve"> </w:t>
      </w:r>
      <w:r w:rsidR="00BF08B4" w:rsidRPr="00211B93">
        <w:rPr>
          <w:rFonts w:ascii="Arial" w:hAnsi="Arial" w:cs="Arial"/>
          <w:sz w:val="24"/>
          <w:szCs w:val="24"/>
        </w:rPr>
        <w:t>Atenção Básica</w:t>
      </w:r>
    </w:p>
    <w:p w:rsidR="00BF08B4" w:rsidRPr="00BF08B4" w:rsidRDefault="00BF08B4" w:rsidP="00211B9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F08B4">
        <w:rPr>
          <w:rFonts w:ascii="Arial" w:hAnsi="Arial" w:cs="Arial"/>
          <w:sz w:val="24"/>
          <w:szCs w:val="24"/>
        </w:rPr>
        <w:t>A identificação de uma pessoa idosa que necessite de Assistência Domiciliar na</w:t>
      </w:r>
      <w:r w:rsidR="00211B93">
        <w:rPr>
          <w:rFonts w:ascii="Arial" w:hAnsi="Arial" w:cs="Arial"/>
          <w:sz w:val="24"/>
          <w:szCs w:val="24"/>
        </w:rPr>
        <w:t xml:space="preserve"> </w:t>
      </w:r>
      <w:r w:rsidRPr="00BF08B4">
        <w:rPr>
          <w:rFonts w:ascii="Arial" w:hAnsi="Arial" w:cs="Arial"/>
          <w:sz w:val="24"/>
          <w:szCs w:val="24"/>
        </w:rPr>
        <w:t>Atenção Básica parte de sua situação clínica, juntamente ao grau de perda funcional e</w:t>
      </w:r>
      <w:r w:rsidR="00211B93">
        <w:rPr>
          <w:rFonts w:ascii="Arial" w:hAnsi="Arial" w:cs="Arial"/>
          <w:sz w:val="24"/>
          <w:szCs w:val="24"/>
        </w:rPr>
        <w:t xml:space="preserve"> </w:t>
      </w:r>
      <w:r w:rsidRPr="00BF08B4">
        <w:rPr>
          <w:rFonts w:ascii="Arial" w:hAnsi="Arial" w:cs="Arial"/>
          <w:sz w:val="24"/>
          <w:szCs w:val="24"/>
        </w:rPr>
        <w:t>dependência para a realização das atividades de vida diárias, conforme descritas nos</w:t>
      </w:r>
      <w:r w:rsidR="00211B93">
        <w:rPr>
          <w:rFonts w:ascii="Arial" w:hAnsi="Arial" w:cs="Arial"/>
          <w:sz w:val="24"/>
          <w:szCs w:val="24"/>
        </w:rPr>
        <w:t xml:space="preserve"> </w:t>
      </w:r>
      <w:r w:rsidRPr="00BF08B4">
        <w:rPr>
          <w:rFonts w:ascii="Arial" w:hAnsi="Arial" w:cs="Arial"/>
          <w:sz w:val="24"/>
          <w:szCs w:val="24"/>
        </w:rPr>
        <w:t>critérios de inclusão. Esses usuários podem ser identificados das seguintes formas:</w:t>
      </w:r>
      <w:r w:rsidR="00211B93">
        <w:rPr>
          <w:rFonts w:ascii="Arial" w:hAnsi="Arial" w:cs="Arial"/>
          <w:sz w:val="24"/>
          <w:szCs w:val="24"/>
        </w:rPr>
        <w:t xml:space="preserve"> (BRASIL, 2006)</w:t>
      </w:r>
    </w:p>
    <w:p w:rsidR="00BF08B4" w:rsidRPr="00BF08B4" w:rsidRDefault="00BF08B4" w:rsidP="00211B9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F08B4">
        <w:rPr>
          <w:rFonts w:ascii="Arial" w:hAnsi="Arial" w:cs="Arial"/>
          <w:sz w:val="24"/>
          <w:szCs w:val="24"/>
        </w:rPr>
        <w:t>• Ser egressos de internação hospitalar ou domiciliar.</w:t>
      </w:r>
    </w:p>
    <w:p w:rsidR="00BF08B4" w:rsidRPr="00BF08B4" w:rsidRDefault="00BF08B4" w:rsidP="00211B9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F08B4">
        <w:rPr>
          <w:rFonts w:ascii="Arial" w:hAnsi="Arial" w:cs="Arial"/>
          <w:sz w:val="24"/>
          <w:szCs w:val="24"/>
        </w:rPr>
        <w:t>• Por meio de visitas do agente comunitário de saúde.</w:t>
      </w:r>
    </w:p>
    <w:p w:rsidR="00BF08B4" w:rsidRPr="00BF08B4" w:rsidRDefault="00BF08B4" w:rsidP="00211B9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F08B4">
        <w:rPr>
          <w:rFonts w:ascii="Arial" w:hAnsi="Arial" w:cs="Arial"/>
          <w:sz w:val="24"/>
          <w:szCs w:val="24"/>
        </w:rPr>
        <w:t>• Por solicitação do próprio usuário, da família, de vizinhos, do hospital, entre outros.</w:t>
      </w:r>
    </w:p>
    <w:p w:rsidR="00BF08B4" w:rsidRPr="00BF08B4" w:rsidRDefault="00211B93" w:rsidP="00211B9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 (2006) ainda ressalta que a</w:t>
      </w:r>
      <w:r w:rsidR="00BF08B4" w:rsidRPr="00BF08B4">
        <w:rPr>
          <w:rFonts w:ascii="Arial" w:hAnsi="Arial" w:cs="Arial"/>
          <w:sz w:val="24"/>
          <w:szCs w:val="24"/>
        </w:rPr>
        <w:t xml:space="preserve"> Caderneta de Saúde da Pessoa Idosa é instrumento que pode auxiliar o ACS</w:t>
      </w:r>
      <w:r>
        <w:rPr>
          <w:rFonts w:ascii="Arial" w:hAnsi="Arial" w:cs="Arial"/>
          <w:sz w:val="24"/>
          <w:szCs w:val="24"/>
        </w:rPr>
        <w:t xml:space="preserve"> </w:t>
      </w:r>
      <w:r w:rsidR="00BF08B4" w:rsidRPr="00BF08B4">
        <w:rPr>
          <w:rFonts w:ascii="Arial" w:hAnsi="Arial" w:cs="Arial"/>
          <w:sz w:val="24"/>
          <w:szCs w:val="24"/>
        </w:rPr>
        <w:t>na identificação dos idosos que necessitam de assistência domiciliar. O ACS deve levar</w:t>
      </w:r>
      <w:r>
        <w:rPr>
          <w:rFonts w:ascii="Arial" w:hAnsi="Arial" w:cs="Arial"/>
          <w:sz w:val="24"/>
          <w:szCs w:val="24"/>
        </w:rPr>
        <w:t xml:space="preserve"> </w:t>
      </w:r>
      <w:r w:rsidR="00BF08B4" w:rsidRPr="00BF08B4">
        <w:rPr>
          <w:rFonts w:ascii="Arial" w:hAnsi="Arial" w:cs="Arial"/>
          <w:sz w:val="24"/>
          <w:szCs w:val="24"/>
        </w:rPr>
        <w:t xml:space="preserve">o caso identificado </w:t>
      </w:r>
      <w:r w:rsidR="00BF08B4" w:rsidRPr="00BF08B4">
        <w:rPr>
          <w:rFonts w:ascii="Arial" w:hAnsi="Arial" w:cs="Arial"/>
          <w:sz w:val="24"/>
          <w:szCs w:val="24"/>
        </w:rPr>
        <w:lastRenderedPageBreak/>
        <w:t>para a equipe de saúde,</w:t>
      </w:r>
      <w:r>
        <w:rPr>
          <w:rFonts w:ascii="Arial" w:hAnsi="Arial" w:cs="Arial"/>
          <w:sz w:val="24"/>
          <w:szCs w:val="24"/>
        </w:rPr>
        <w:t xml:space="preserve"> </w:t>
      </w:r>
      <w:r w:rsidR="00BF08B4" w:rsidRPr="00BF08B4">
        <w:rPr>
          <w:rFonts w:ascii="Arial" w:hAnsi="Arial" w:cs="Arial"/>
          <w:sz w:val="24"/>
          <w:szCs w:val="24"/>
        </w:rPr>
        <w:t>que o avaliará para inclusão ou não. Um dos</w:t>
      </w:r>
      <w:r>
        <w:rPr>
          <w:rFonts w:ascii="Arial" w:hAnsi="Arial" w:cs="Arial"/>
          <w:sz w:val="24"/>
          <w:szCs w:val="24"/>
        </w:rPr>
        <w:t xml:space="preserve"> </w:t>
      </w:r>
      <w:r w:rsidR="00BF08B4" w:rsidRPr="00BF08B4">
        <w:rPr>
          <w:rFonts w:ascii="Arial" w:hAnsi="Arial" w:cs="Arial"/>
          <w:sz w:val="24"/>
          <w:szCs w:val="24"/>
        </w:rPr>
        <w:t>momentos a ser aproveitado para a troca de informação é a reunião de equipe.</w:t>
      </w:r>
    </w:p>
    <w:p w:rsidR="00BF08B4" w:rsidRPr="00325148" w:rsidRDefault="00BF08B4" w:rsidP="00211B9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5148">
        <w:rPr>
          <w:rFonts w:ascii="Arial" w:hAnsi="Arial" w:cs="Arial"/>
          <w:b/>
          <w:sz w:val="24"/>
          <w:szCs w:val="24"/>
        </w:rPr>
        <w:t>Para mais informações sobre a Assistência Domiciliar na Atenção Básica/Saúde da</w:t>
      </w:r>
      <w:r w:rsidR="00211B93" w:rsidRPr="00325148">
        <w:rPr>
          <w:rFonts w:ascii="Arial" w:hAnsi="Arial" w:cs="Arial"/>
          <w:b/>
          <w:sz w:val="24"/>
          <w:szCs w:val="24"/>
        </w:rPr>
        <w:t xml:space="preserve"> </w:t>
      </w:r>
      <w:r w:rsidRPr="00325148">
        <w:rPr>
          <w:rFonts w:ascii="Arial" w:hAnsi="Arial" w:cs="Arial"/>
          <w:b/>
          <w:sz w:val="24"/>
          <w:szCs w:val="24"/>
        </w:rPr>
        <w:t>Família consultar o capítulo 10 do Caderno de Atenção Básica/Saúde da Família – Controle</w:t>
      </w:r>
      <w:r w:rsidR="00211B93" w:rsidRPr="00325148">
        <w:rPr>
          <w:rFonts w:ascii="Arial" w:hAnsi="Arial" w:cs="Arial"/>
          <w:b/>
          <w:sz w:val="24"/>
          <w:szCs w:val="24"/>
        </w:rPr>
        <w:t xml:space="preserve"> </w:t>
      </w:r>
      <w:r w:rsidRPr="00325148">
        <w:rPr>
          <w:rFonts w:ascii="Arial" w:hAnsi="Arial" w:cs="Arial"/>
          <w:b/>
          <w:sz w:val="24"/>
          <w:szCs w:val="24"/>
        </w:rPr>
        <w:t>dos Cânceres do Colo do Útero e da Mama, Ministério da Saúde, 2006.</w:t>
      </w:r>
      <w:r w:rsidR="00211B93" w:rsidRPr="00325148">
        <w:rPr>
          <w:rFonts w:ascii="Arial" w:hAnsi="Arial" w:cs="Arial"/>
          <w:b/>
          <w:sz w:val="24"/>
          <w:szCs w:val="24"/>
        </w:rPr>
        <w:t xml:space="preserve"> (BRASIL, 2006)</w:t>
      </w:r>
    </w:p>
    <w:p w:rsidR="00BF08B4" w:rsidRPr="00211B93" w:rsidRDefault="00BF08B4" w:rsidP="00211B93">
      <w:pPr>
        <w:pStyle w:val="Ttulo2"/>
        <w:spacing w:after="100" w:afterAutospacing="1"/>
        <w:rPr>
          <w:rFonts w:ascii="Arial" w:hAnsi="Arial" w:cs="Arial"/>
          <w:color w:val="auto"/>
          <w:sz w:val="24"/>
          <w:szCs w:val="24"/>
        </w:rPr>
      </w:pPr>
      <w:bookmarkStart w:id="5" w:name="_Toc337580050"/>
      <w:r w:rsidRPr="00211B93">
        <w:rPr>
          <w:rFonts w:ascii="Arial" w:hAnsi="Arial" w:cs="Arial"/>
          <w:color w:val="auto"/>
          <w:sz w:val="24"/>
          <w:szCs w:val="24"/>
        </w:rPr>
        <w:t>Interface entre a equipe da Atenção Básica/Saúde da Família e</w:t>
      </w:r>
      <w:r w:rsidR="00211B93">
        <w:rPr>
          <w:rFonts w:ascii="Arial" w:hAnsi="Arial" w:cs="Arial"/>
          <w:color w:val="auto"/>
          <w:sz w:val="24"/>
          <w:szCs w:val="24"/>
        </w:rPr>
        <w:t xml:space="preserve"> </w:t>
      </w:r>
      <w:r w:rsidRPr="00211B93">
        <w:rPr>
          <w:rFonts w:ascii="Arial" w:hAnsi="Arial" w:cs="Arial"/>
          <w:color w:val="auto"/>
          <w:sz w:val="24"/>
          <w:szCs w:val="24"/>
        </w:rPr>
        <w:t>a equipe de Internação Domiciliar</w:t>
      </w:r>
      <w:bookmarkEnd w:id="5"/>
    </w:p>
    <w:p w:rsidR="006569E7" w:rsidRDefault="00211B93" w:rsidP="00211B9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 (2006) relata que c</w:t>
      </w:r>
      <w:r w:rsidR="00BF08B4" w:rsidRPr="00BF08B4">
        <w:rPr>
          <w:rFonts w:ascii="Arial" w:hAnsi="Arial" w:cs="Arial"/>
          <w:sz w:val="24"/>
          <w:szCs w:val="24"/>
        </w:rPr>
        <w:t>om base no princípio da territorialização, a Atenção Básica/Saúde da Família deve ser</w:t>
      </w:r>
      <w:r>
        <w:rPr>
          <w:rFonts w:ascii="Arial" w:hAnsi="Arial" w:cs="Arial"/>
          <w:sz w:val="24"/>
          <w:szCs w:val="24"/>
        </w:rPr>
        <w:t xml:space="preserve"> </w:t>
      </w:r>
      <w:r w:rsidR="00BF08B4" w:rsidRPr="00BF08B4">
        <w:rPr>
          <w:rFonts w:ascii="Arial" w:hAnsi="Arial" w:cs="Arial"/>
          <w:sz w:val="24"/>
          <w:szCs w:val="24"/>
        </w:rPr>
        <w:t>responsável pela atenção à saúde de todas as pessoas que estão na área de abrangência,</w:t>
      </w:r>
      <w:r>
        <w:rPr>
          <w:rFonts w:ascii="Arial" w:hAnsi="Arial" w:cs="Arial"/>
          <w:sz w:val="24"/>
          <w:szCs w:val="24"/>
        </w:rPr>
        <w:t xml:space="preserve"> </w:t>
      </w:r>
      <w:r w:rsidR="00BF08B4" w:rsidRPr="00BF08B4">
        <w:rPr>
          <w:rFonts w:ascii="Arial" w:hAnsi="Arial" w:cs="Arial"/>
          <w:sz w:val="24"/>
          <w:szCs w:val="24"/>
        </w:rPr>
        <w:t>inclusive aquelas que estão num determinado momento, sendo atendidas em outro nível de</w:t>
      </w:r>
      <w:r>
        <w:rPr>
          <w:rFonts w:ascii="Arial" w:hAnsi="Arial" w:cs="Arial"/>
          <w:sz w:val="24"/>
          <w:szCs w:val="24"/>
        </w:rPr>
        <w:t xml:space="preserve"> </w:t>
      </w:r>
      <w:r w:rsidR="00BF08B4" w:rsidRPr="00BF08B4">
        <w:rPr>
          <w:rFonts w:ascii="Arial" w:hAnsi="Arial" w:cs="Arial"/>
          <w:sz w:val="24"/>
          <w:szCs w:val="24"/>
        </w:rPr>
        <w:t>complexidade do sistema. Uma pessoa em Internação Domiciliar não deixará de ser</w:t>
      </w:r>
      <w:r>
        <w:rPr>
          <w:rFonts w:ascii="Arial" w:hAnsi="Arial" w:cs="Arial"/>
          <w:sz w:val="24"/>
          <w:szCs w:val="24"/>
        </w:rPr>
        <w:t xml:space="preserve"> </w:t>
      </w:r>
      <w:r w:rsidR="00BF08B4" w:rsidRPr="00BF08B4">
        <w:rPr>
          <w:rFonts w:ascii="Arial" w:hAnsi="Arial" w:cs="Arial"/>
          <w:sz w:val="24"/>
          <w:szCs w:val="24"/>
        </w:rPr>
        <w:t>acompanhado também pela equipe da Atenção Básica/Saúde da Família.</w:t>
      </w:r>
    </w:p>
    <w:p w:rsidR="00211B93" w:rsidRDefault="00211B93" w:rsidP="00211B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1B93">
        <w:rPr>
          <w:rFonts w:ascii="Arial" w:hAnsi="Arial" w:cs="Arial"/>
          <w:sz w:val="24"/>
          <w:szCs w:val="24"/>
        </w:rPr>
        <w:t>Deve haver a integração das atividades entre a equipe de Atenção</w:t>
      </w:r>
      <w:r w:rsidR="001741F6">
        <w:rPr>
          <w:rFonts w:ascii="Arial" w:hAnsi="Arial" w:cs="Arial"/>
          <w:sz w:val="24"/>
          <w:szCs w:val="24"/>
        </w:rPr>
        <w:t xml:space="preserve"> b</w:t>
      </w:r>
      <w:r w:rsidRPr="00211B93">
        <w:rPr>
          <w:rFonts w:ascii="Arial" w:hAnsi="Arial" w:cs="Arial"/>
          <w:sz w:val="24"/>
          <w:szCs w:val="24"/>
        </w:rPr>
        <w:t>ásica/Saúde da Família e a equipe da internação domiciliar, visando otimizar esforços e evitando duplicidade de ações.</w:t>
      </w:r>
      <w:r>
        <w:rPr>
          <w:rFonts w:ascii="Arial" w:hAnsi="Arial" w:cs="Arial"/>
          <w:sz w:val="24"/>
          <w:szCs w:val="24"/>
        </w:rPr>
        <w:t>(BRASIL, 2006)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1741F6" w:rsidRPr="001741F6" w:rsidRDefault="001741F6" w:rsidP="001741F6">
      <w:pPr>
        <w:pStyle w:val="Ttulo1"/>
        <w:spacing w:after="100" w:afterAutospacing="1"/>
        <w:rPr>
          <w:rFonts w:ascii="Arial" w:hAnsi="Arial" w:cs="Arial"/>
          <w:color w:val="auto"/>
          <w:sz w:val="24"/>
          <w:szCs w:val="24"/>
        </w:rPr>
      </w:pPr>
      <w:bookmarkStart w:id="6" w:name="_Toc337580051"/>
      <w:r w:rsidRPr="001741F6">
        <w:rPr>
          <w:rFonts w:ascii="Arial" w:hAnsi="Arial" w:cs="Arial"/>
          <w:color w:val="auto"/>
          <w:sz w:val="24"/>
          <w:szCs w:val="24"/>
        </w:rPr>
        <w:t>GERENCIAMENTO DO CUIDADO DA PESSOA</w:t>
      </w:r>
      <w:bookmarkEnd w:id="6"/>
    </w:p>
    <w:p w:rsid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Conforme Brasil (2006), n</w:t>
      </w:r>
      <w:r w:rsidRPr="001741F6">
        <w:rPr>
          <w:rFonts w:ascii="Arial" w:hAnsi="Arial" w:cs="Arial"/>
          <w:color w:val="231F20"/>
          <w:sz w:val="24"/>
          <w:szCs w:val="24"/>
        </w:rPr>
        <w:t>o Brasil, o Sistema Único de Saúde está assumindo o desafio de construir um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sistema de saúde que desenvolva a capacidade de trabalhar em rede e em equipe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interdisciplinar.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Gerenciar o cuidado das pessoas idosas com doenças crônicas exige conhecimento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técnico assistencial, administrativo e capacidade em técnicas de resolução de problemas.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Mas, quem gerencia o cuidado da pessoa idosa na Atenção Básica?</w:t>
      </w:r>
      <w:r>
        <w:rPr>
          <w:rFonts w:ascii="Arial" w:hAnsi="Arial" w:cs="Arial"/>
          <w:color w:val="231F20"/>
          <w:sz w:val="24"/>
          <w:szCs w:val="24"/>
        </w:rPr>
        <w:t xml:space="preserve"> (BRASIL, 2006)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lastRenderedPageBreak/>
        <w:t>A equipe da Atenção Básica/Saúde da Família, que na reunião de equipe, elabora o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Proj</w:t>
      </w:r>
      <w:r w:rsidR="00325148">
        <w:rPr>
          <w:rFonts w:ascii="Arial" w:hAnsi="Arial" w:cs="Arial"/>
          <w:color w:val="231F20"/>
          <w:sz w:val="24"/>
          <w:szCs w:val="24"/>
        </w:rPr>
        <w:t>eto Terapêutico Singular (PTS)</w:t>
      </w:r>
      <w:r w:rsidRPr="001741F6">
        <w:rPr>
          <w:rFonts w:ascii="Arial" w:hAnsi="Arial" w:cs="Arial"/>
          <w:color w:val="231F20"/>
          <w:sz w:val="24"/>
          <w:szCs w:val="24"/>
        </w:rPr>
        <w:t xml:space="preserve"> para cada usuário que apresente alguma situação de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maior gravidade ou risco, definindo atividades, metas e responsáveis. A gestão do PTS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pode ficar a cargo de um dos profissionais da equipe, de preferência, ser aquele que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desenvolveu o melhor vínculo com o usuário, que fará o papel de “maestro” das atividades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referentes ao projeto. (BRASIL, 2006)</w:t>
      </w:r>
    </w:p>
    <w:p w:rsid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Brasil (2006) ressalta que o</w:t>
      </w:r>
      <w:r w:rsidRPr="001741F6">
        <w:rPr>
          <w:rFonts w:ascii="Arial" w:hAnsi="Arial" w:cs="Arial"/>
          <w:color w:val="231F20"/>
          <w:sz w:val="24"/>
          <w:szCs w:val="24"/>
        </w:rPr>
        <w:t xml:space="preserve"> cuidado à pessoa idosa compreende diversos atores: idoso, família, cuidador (se existente),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comunidade e equipes de atenção à saúde, que atuam de forma inter-relacionada no desempenho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das atividades de atenção às demandas identificadas por meio de relações interpessoais. É preciso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valorizar e criar, além dos espaços de discussão da própria equipe, outros espaços em que possam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ser incluídos os outros atores envolvidos na rede social de cuidado do idoso.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Os vários serviços e os diferentes profissionais envolvidos no cuidado de uma pessoa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devem estabelecer formas de comunicação para além das referências e contra-referências,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trocando e produzindo os saberes necessários a cada Projeto Terapêutico Singular (PTS).</w:t>
      </w:r>
      <w:r>
        <w:rPr>
          <w:rFonts w:ascii="Arial" w:hAnsi="Arial" w:cs="Arial"/>
          <w:color w:val="231F20"/>
          <w:sz w:val="24"/>
          <w:szCs w:val="24"/>
        </w:rPr>
        <w:t xml:space="preserve"> (BRASIL, 2006)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O gerenciamento do cuidado da pessoa em processo de envelhecimento: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a) Permitirá a identificação das demandas e dos serviços necessários para atendê-las.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b) Planejará conjuntamente com idosos, familiares e cuidadores, a utilização desses serviços.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c) Coordenará a prestação dos serviços elencados como necessários.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d) Estabelecerá uma comunicação eficiente entre todos os envolvidos permitindo, o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desenvolvimento de um cuidado integrado.</w:t>
      </w:r>
    </w:p>
    <w:p w:rsid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lastRenderedPageBreak/>
        <w:t>e) Coordenará a qualidade do cuidado prestado revisando a utilização dos recursos,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o estabelecimento e a utilização de protocolos e analisando as respostas obtidas.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Brasil (2006) complementa que, e</w:t>
      </w:r>
      <w:r w:rsidRPr="001741F6">
        <w:rPr>
          <w:rFonts w:ascii="Arial" w:hAnsi="Arial" w:cs="Arial"/>
          <w:color w:val="231F20"/>
          <w:sz w:val="24"/>
          <w:szCs w:val="24"/>
        </w:rPr>
        <w:t>mbora inserido no contexto da saúde, os cuidados com a pessoa em processo de envelhecimento envolvem toda a rede de atenção ao idoso em especial os serviços sociais e de saúde. O desenvolvimento desse cuidado deverá guiar os idosos na complexa rede de serviços assistenciais permitindo, por meio de decisão conjunta e do trabalho de coordenação das equipes da atenção básica, decidir pelas opções mais apropriadas para cada caso.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Para Brasil (2006), o</w:t>
      </w:r>
      <w:r w:rsidRPr="001741F6">
        <w:rPr>
          <w:rFonts w:ascii="Arial" w:hAnsi="Arial" w:cs="Arial"/>
          <w:color w:val="231F20"/>
          <w:sz w:val="24"/>
          <w:szCs w:val="24"/>
        </w:rPr>
        <w:t xml:space="preserve"> controle das condições crônicas nos idosos pode, hoje, ser mais eficiente em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virtude dos avanços científi</w:t>
      </w:r>
      <w:r w:rsidR="00325148">
        <w:rPr>
          <w:rFonts w:ascii="Arial" w:hAnsi="Arial" w:cs="Arial"/>
          <w:color w:val="231F20"/>
          <w:sz w:val="24"/>
          <w:szCs w:val="24"/>
        </w:rPr>
        <w:t>cos, mas, é a clínica ampliada</w:t>
      </w:r>
      <w:r w:rsidRPr="001741F6">
        <w:rPr>
          <w:rFonts w:ascii="Arial" w:hAnsi="Arial" w:cs="Arial"/>
          <w:color w:val="231F20"/>
          <w:sz w:val="24"/>
          <w:szCs w:val="24"/>
        </w:rPr>
        <w:t xml:space="preserve"> que permitirá o seguimento regular da terapêutica por meio do acompanhamento do auto-gerenciamento, da detecção e intervenção precoce em agravos e agudizações. Isso só é possível por meio de uma assistência organizada e não somente de profissionais competentes individualmente.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A adesão aos projetos terapêuticos depende da capacidade da equipe de saúde em produzir vínculos positivos e produzir propostas terapêuticas pactuadas. Idosos e seus familiares não devem ser tratados ou considerados como receptores passivos dos serviços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de saúde. Eles precisam e devem ser agentes ativos na construção de um novo cuidado à própria saúde, participando do tratamento e sendo apoiados e valorizados nesse processo.</w:t>
      </w:r>
      <w:r>
        <w:rPr>
          <w:rFonts w:ascii="Arial" w:hAnsi="Arial" w:cs="Arial"/>
          <w:color w:val="231F20"/>
          <w:sz w:val="24"/>
          <w:szCs w:val="24"/>
        </w:rPr>
        <w:t xml:space="preserve"> (BRASIL, 2006)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Brasil (2006) diz que a</w:t>
      </w:r>
      <w:r w:rsidRPr="001741F6">
        <w:rPr>
          <w:rFonts w:ascii="Arial" w:hAnsi="Arial" w:cs="Arial"/>
          <w:color w:val="231F20"/>
          <w:sz w:val="24"/>
          <w:szCs w:val="24"/>
        </w:rPr>
        <w:t xml:space="preserve"> avaliação das atividades de vida diária (AVD) são frequentemente utilizadas como indicadores de incapacidade física refletindo, substancialmente, o nível de comprometimento dos idosos. O gerenciamento do cuidado pode postergar tais perdas e organizar os cuidados permitindo a participação ativa de todos os envolvidos tornando-o, menos impactante e mais adaptativo.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lastRenderedPageBreak/>
        <w:t>Brasil (2006) fala que a</w:t>
      </w:r>
      <w:r w:rsidRPr="001741F6">
        <w:rPr>
          <w:rFonts w:ascii="Arial" w:hAnsi="Arial" w:cs="Arial"/>
          <w:color w:val="231F20"/>
          <w:sz w:val="24"/>
          <w:szCs w:val="24"/>
        </w:rPr>
        <w:t xml:space="preserve"> tríade do cuidado da pessoa idosa é formada pelo idoso e familiares, pelo grupo de apoio da comunidade e pela equipe de atenção à saúde. Essa tripla parceria é peculiar ao tratamento das condições crônicas e essencial no gerenciamento do cuidado do idoso.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Somente se alcançam resultados positivos para as condições crônicas, quando os idosos, suas famílias, o grupo de apoio da comunidade e as equipes de atenção à saúde são: informados, motivados, capacitados e trabalham em parceria, conforme descritos abaixo:</w:t>
      </w:r>
      <w:r>
        <w:rPr>
          <w:rFonts w:ascii="Arial" w:hAnsi="Arial" w:cs="Arial"/>
          <w:color w:val="231F20"/>
          <w:sz w:val="24"/>
          <w:szCs w:val="24"/>
        </w:rPr>
        <w:t xml:space="preserve"> (BRASIL, 2006)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• Informados, na medida da necessidade de cada usuário, sobre as condições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crônicas, incluindo seu ciclo, as complicações esperadas e as estratégias eficazes para prevenir as complicações e administrar os sintomas, evitando produzir uma situação em que a doença ou o risco tornem-se dominantes na vida do idoso.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• Motivados para modificar seus comportamentos e manter estilos de vida saudáveis, aderir a tratamentos de longo-prazo e auto gerenciar suas condições crônicas, a partir, não somente de restrições, mas também da construção de possibilidades de prazer e felicidade, apesar dos limites.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• Capacitados com habilidades comportamentais para administrar suas condições crônicas em casa. Isso inclui a disponibilidade de medicamentos, equipamentos de saúde, instrumentos para auto-monitoramento e habilidades de auto-gerenciamento.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Essa tríade é influenciada e apoiada pelas organizações de saúde e por toda a comunidade que, por sua vez, influem de maneira recíproca no âmbito político. Em geral, o funcionamento adequado da tríade resulta de uma comunicação oportuna entre o sistema de saúde e a comunidade, acerca de questões específicas do idoso e de seu tratamento. O funcionamento otimizado da tríade, ocorre quando os idosos e suas famílias constatam a ausência de lacunas, inconsistências ou redundâncias no tratamento e se declaram confiantes, capazes e apoiados para gerenciar seus problemas crônicos. Está relacionado, portanto, ao que se denomina atenção integrada.</w:t>
      </w:r>
      <w:r>
        <w:rPr>
          <w:rFonts w:ascii="Arial" w:hAnsi="Arial" w:cs="Arial"/>
          <w:color w:val="231F20"/>
          <w:sz w:val="24"/>
          <w:szCs w:val="24"/>
        </w:rPr>
        <w:t xml:space="preserve"> (BRASIL, 2006)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lastRenderedPageBreak/>
        <w:t>Brasil ainda complementa que, c</w:t>
      </w:r>
      <w:r w:rsidRPr="001741F6">
        <w:rPr>
          <w:rFonts w:ascii="Arial" w:hAnsi="Arial" w:cs="Arial"/>
          <w:color w:val="231F20"/>
          <w:sz w:val="24"/>
          <w:szCs w:val="24"/>
        </w:rPr>
        <w:t>ontudo, é importante saber de que forma a equipe entende e sente a ideia do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envelhecimento, pois essa questão está associada a um repensar da atenção à saúde e à transformação cultural da condição de envelhecimento. Nossa cultura ainda hoje tende a valorizar mais as perdas de atributos do padrão de beleza e juventude do que as possibilidades de uma vida subjetivamente rica na singularidade do idoso. O serviço de saúde e o cultural são dois movimentos inseparáveis e vitais para o sucesso de qualquer política para a pessoa idosa. Um exemplo disso é o Programa de DST-AIDS que com os movimentos sociais formados por soropositivos, familiares e minorias foram (e são) sujeitos na construção das políticas para AIDS.</w:t>
      </w:r>
    </w:p>
    <w:p w:rsid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Os movimentos sociais de alguma forma sinton</w:t>
      </w:r>
      <w:r>
        <w:rPr>
          <w:rFonts w:ascii="Arial" w:hAnsi="Arial" w:cs="Arial"/>
          <w:color w:val="231F20"/>
          <w:sz w:val="24"/>
          <w:szCs w:val="24"/>
        </w:rPr>
        <w:t>izados com a temática do idoso devem</w:t>
      </w:r>
      <w:r w:rsidRPr="001741F6">
        <w:rPr>
          <w:rFonts w:ascii="Arial" w:hAnsi="Arial" w:cs="Arial"/>
          <w:color w:val="231F20"/>
          <w:sz w:val="24"/>
          <w:szCs w:val="24"/>
        </w:rPr>
        <w:t xml:space="preserve"> ser convocados pelas equipes da Atenção Básica/Saúde da Família, permitindo que os idosos possam ser ativos, participantes e coprodutores das soluções para os seus problemas.</w:t>
      </w:r>
      <w:r>
        <w:rPr>
          <w:rFonts w:ascii="Arial" w:hAnsi="Arial" w:cs="Arial"/>
          <w:color w:val="231F20"/>
          <w:sz w:val="24"/>
          <w:szCs w:val="24"/>
        </w:rPr>
        <w:t xml:space="preserve"> (BRASIL, 2006)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Conforme Brasil (2206) n</w:t>
      </w:r>
      <w:r w:rsidRPr="001741F6">
        <w:rPr>
          <w:rFonts w:ascii="Arial" w:hAnsi="Arial" w:cs="Arial"/>
          <w:color w:val="231F20"/>
          <w:sz w:val="24"/>
          <w:szCs w:val="24"/>
        </w:rPr>
        <w:t>a elaboração de um Projeto Terapêutico Singular é importante considerar as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seguintes etapas: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1741F6">
        <w:rPr>
          <w:rFonts w:ascii="Arial" w:hAnsi="Arial" w:cs="Arial"/>
          <w:b/>
          <w:bCs/>
          <w:color w:val="231F20"/>
          <w:sz w:val="24"/>
          <w:szCs w:val="24"/>
        </w:rPr>
        <w:t>I - Avaliação: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A construção do PTS começa na reunião de equipe com um momento de avaliação que busca identificar os problemas relacionados com as áreas psicosocial, econômica, legal e de saúde vivenciadas pelo idoso e família. Os diferentes vínculos que os profissionais da equipe de Atenção Básica estabelecem com o usuário e sua rede social, são fundamentais tanto para a melhor compreensão da situação quanto para futura negociação do projeto. A avaliação deverá definir as condições de saúde, a classificação da pessoa idosa quanto ao nível de cuidados necessários e o caminho na tomada de decisões. A avaliação deverá incluir informações sobre: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a) Estado de saúde: capacidade funcional, doenças existentes, medicações, estado de saúde percebido.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lastRenderedPageBreak/>
        <w:t>b) Estado funcional: nível de assistência necessária para o desempenho das atividades básicas e instrumentais de vida diária.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c) Estado cognitivo: memória, capacidade de tomar decisões.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d) Suporte disponível: família, amigos, vizinhos.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e) Ambiente: barreiras na manutenção da independência ou riscos de segurança.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Em resumo esse momento deve avaliar os riscos, as vulnerabilidades e também as potencialidades. Essa última implica na capacidade da equipe de descobrir - e ou ajudar o usuário a descobrir – velhos e novos objetos de investimento, atividades de que gostava ou gosta. A própria forma com que a equipe entende e sente a idéia do envelhecimento deve ser tema de discussão durante as reuniões, de forma a facilitar a busca e construção dessas potencialidades. Se a equipe compartilhar, por exemplo, da cultura dominante em relação ao idoso, que considera o envelhecimento e a morte como “derrotas” fica mais difícil buscar potencialidades nos usuários.</w:t>
      </w:r>
      <w:r>
        <w:rPr>
          <w:rFonts w:ascii="Arial" w:hAnsi="Arial" w:cs="Arial"/>
          <w:color w:val="231F20"/>
          <w:sz w:val="24"/>
          <w:szCs w:val="24"/>
        </w:rPr>
        <w:t xml:space="preserve"> (BRASIL, 2006)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1741F6">
        <w:rPr>
          <w:rFonts w:ascii="Arial" w:hAnsi="Arial" w:cs="Arial"/>
          <w:b/>
          <w:bCs/>
          <w:color w:val="231F20"/>
          <w:sz w:val="24"/>
          <w:szCs w:val="24"/>
        </w:rPr>
        <w:t>II - Planejamento do cuidado: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É desenvolvido a partir da avaliação e deve buscar resolver os problemas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identificados tendo por base os recursos potenciais e existentes do idoso e da comunidade onde está inserido. Deve promover a integração de diferentes áreas e serviços e incluir: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a) Listagem de problemas: colocados em ordem de prioridade conforme identificado na avaliação. Lembrar de verificar no momento de negociação com o usuário, se as prioridades da equipe são compatíveis com as prioridades do usuário.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b) Metas dos serviços de curto, médio e longo prazo: metas mensuráveis desenvolvidas pela pessoa idosa e pelos gerentes de cuidado para cada problema.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lastRenderedPageBreak/>
        <w:t>c) Organização dos serviços: especificando tipo e quantidade de serviços necessários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para que a pessoa idosa alcance suas metas - exemplo número de visitas domiciliares, agendamento de consultas.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O planejamento do cuidado deve ser continuamente revisado, pois tende a se modificar conforme a evolução do quadro da pessoa idosa. Todas as propostas produzidas na equipe devem ser negociadas posteriormente com o usuário.</w:t>
      </w:r>
      <w:r>
        <w:rPr>
          <w:rFonts w:ascii="Arial" w:hAnsi="Arial" w:cs="Arial"/>
          <w:color w:val="231F20"/>
          <w:sz w:val="24"/>
          <w:szCs w:val="24"/>
        </w:rPr>
        <w:t xml:space="preserve"> (BRASIL, 2006)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1741F6">
        <w:rPr>
          <w:rFonts w:ascii="Arial" w:hAnsi="Arial" w:cs="Arial"/>
          <w:b/>
          <w:bCs/>
          <w:color w:val="231F20"/>
          <w:sz w:val="24"/>
          <w:szCs w:val="24"/>
        </w:rPr>
        <w:t>III - Coordenação e implementação de soluções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Corresponde à fase de execução do plano de cuidados considerando custo efetividade e conveniência. A implementação, sempre que possível, deve respeitar os desejos da pessoa idosa e de sua família quanto a serviços e provedores. O gerenciamento do cuidado deve incluir, de forma organizada e coordenada, serviços formais e informais.</w:t>
      </w:r>
      <w:r>
        <w:rPr>
          <w:rFonts w:ascii="Arial" w:hAnsi="Arial" w:cs="Arial"/>
          <w:color w:val="231F20"/>
          <w:sz w:val="24"/>
          <w:szCs w:val="24"/>
        </w:rPr>
        <w:t xml:space="preserve"> (BRASIL, 2006)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1741F6">
        <w:rPr>
          <w:rFonts w:ascii="Arial" w:hAnsi="Arial" w:cs="Arial"/>
          <w:b/>
          <w:bCs/>
          <w:color w:val="231F20"/>
          <w:sz w:val="24"/>
          <w:szCs w:val="24"/>
        </w:rPr>
        <w:t>IV - Monitoramento e Avaliação do plano de cuidados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O gerenciamento do cuidado envolve o monitoramento contínuo da execução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1741F6">
        <w:rPr>
          <w:rFonts w:ascii="Arial" w:hAnsi="Arial" w:cs="Arial"/>
          <w:color w:val="231F20"/>
          <w:sz w:val="24"/>
          <w:szCs w:val="24"/>
        </w:rPr>
        <w:t>do plano de cuidados estabelecido de forma a garantir as adequações necessárias e sua execução com alto padrão de qualidade. Os serviços prestados devem ser flexíveis e adaptáveis às mudanças observadas entre as pessoas idosas e suas famílias.</w:t>
      </w:r>
      <w:r>
        <w:rPr>
          <w:rFonts w:ascii="Arial" w:hAnsi="Arial" w:cs="Arial"/>
          <w:color w:val="231F20"/>
          <w:sz w:val="24"/>
          <w:szCs w:val="24"/>
        </w:rPr>
        <w:t xml:space="preserve"> (BRASIL, 2006)</w:t>
      </w:r>
    </w:p>
    <w:p w:rsidR="001741F6" w:rsidRP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1741F6">
        <w:rPr>
          <w:rFonts w:ascii="Arial" w:hAnsi="Arial" w:cs="Arial"/>
          <w:color w:val="231F20"/>
          <w:sz w:val="24"/>
          <w:szCs w:val="24"/>
        </w:rPr>
        <w:t>A avaliação dos resultados obtidos deve ser periódica e deve propiciar a adequação do planejamento inicialmente estabelecido. Embora simples e exeqüível, tal cuidado exige repensar o sistema vigente adequando-o às suas novas demandas.</w:t>
      </w:r>
      <w:r>
        <w:rPr>
          <w:rFonts w:ascii="Arial" w:hAnsi="Arial" w:cs="Arial"/>
          <w:color w:val="231F20"/>
          <w:sz w:val="24"/>
          <w:szCs w:val="24"/>
        </w:rPr>
        <w:t xml:space="preserve"> (BRASIL, 2006)</w:t>
      </w:r>
    </w:p>
    <w:p w:rsidR="001741F6" w:rsidRDefault="001741F6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B505DE" w:rsidRDefault="00B505DE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B505DE" w:rsidRDefault="00B505DE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B505DE" w:rsidRDefault="00B505DE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B505DE" w:rsidRDefault="00B505DE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B505DE" w:rsidRDefault="00B505DE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B505DE" w:rsidRDefault="00B505DE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B505DE" w:rsidRDefault="00B505DE" w:rsidP="001741F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B505DE" w:rsidRDefault="00B505DE" w:rsidP="00B505DE">
      <w:pPr>
        <w:pStyle w:val="Ttulo1"/>
        <w:rPr>
          <w:rFonts w:ascii="Arial" w:hAnsi="Arial" w:cs="Arial"/>
          <w:color w:val="auto"/>
          <w:sz w:val="24"/>
          <w:szCs w:val="24"/>
        </w:rPr>
      </w:pPr>
      <w:bookmarkStart w:id="7" w:name="_Toc337580052"/>
      <w:r w:rsidRPr="00B505DE">
        <w:rPr>
          <w:rFonts w:ascii="Arial" w:hAnsi="Arial" w:cs="Arial"/>
          <w:color w:val="auto"/>
          <w:sz w:val="24"/>
          <w:szCs w:val="24"/>
        </w:rPr>
        <w:t>REFERÊNCIAS BIBLIOGRÁFICAS</w:t>
      </w:r>
      <w:bookmarkEnd w:id="7"/>
    </w:p>
    <w:p w:rsidR="00B505DE" w:rsidRPr="00B505DE" w:rsidRDefault="00B505DE" w:rsidP="00B505D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05DE" w:rsidRPr="00B505DE" w:rsidRDefault="00B505DE" w:rsidP="00B505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BRASIL, MS. </w:t>
      </w:r>
      <w:r w:rsidRPr="00B505DE">
        <w:rPr>
          <w:rFonts w:ascii="Arial" w:hAnsi="Arial" w:cs="Arial"/>
          <w:b/>
          <w:sz w:val="24"/>
          <w:szCs w:val="24"/>
        </w:rPr>
        <w:t xml:space="preserve">Caderno de Atenção Básica: </w:t>
      </w:r>
      <w:r>
        <w:rPr>
          <w:rFonts w:ascii="Arial" w:hAnsi="Arial" w:cs="Arial"/>
          <w:b/>
          <w:sz w:val="24"/>
          <w:szCs w:val="24"/>
        </w:rPr>
        <w:t xml:space="preserve">Envelhecimento e saúde da pessoa idosa. </w:t>
      </w:r>
      <w:r>
        <w:rPr>
          <w:rFonts w:ascii="Arial" w:hAnsi="Arial" w:cs="Arial"/>
          <w:sz w:val="24"/>
          <w:szCs w:val="24"/>
        </w:rPr>
        <w:t>Brasília, Secretária de Atenção à Saúde Departamento de Atenção Básica, 2006.</w:t>
      </w:r>
      <w:bookmarkEnd w:id="1"/>
    </w:p>
    <w:sectPr w:rsidR="00B505DE" w:rsidRPr="00B505D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F5" w:rsidRDefault="00F958F5" w:rsidP="00B505DE">
      <w:pPr>
        <w:spacing w:after="0" w:line="240" w:lineRule="auto"/>
      </w:pPr>
      <w:r>
        <w:separator/>
      </w:r>
    </w:p>
  </w:endnote>
  <w:endnote w:type="continuationSeparator" w:id="0">
    <w:p w:rsidR="00F958F5" w:rsidRDefault="00F958F5" w:rsidP="00B5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F5" w:rsidRDefault="00F958F5" w:rsidP="00B505DE">
      <w:pPr>
        <w:spacing w:after="0" w:line="240" w:lineRule="auto"/>
      </w:pPr>
      <w:r>
        <w:separator/>
      </w:r>
    </w:p>
  </w:footnote>
  <w:footnote w:type="continuationSeparator" w:id="0">
    <w:p w:rsidR="00F958F5" w:rsidRDefault="00F958F5" w:rsidP="00B5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946281"/>
      <w:docPartObj>
        <w:docPartGallery w:val="Page Numbers (Top of Page)"/>
        <w:docPartUnique/>
      </w:docPartObj>
    </w:sdtPr>
    <w:sdtEndPr/>
    <w:sdtContent>
      <w:p w:rsidR="00B505DE" w:rsidRDefault="00B505D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EE1">
          <w:rPr>
            <w:noProof/>
          </w:rPr>
          <w:t>10</w:t>
        </w:r>
        <w:r>
          <w:fldChar w:fldCharType="end"/>
        </w:r>
      </w:p>
    </w:sdtContent>
  </w:sdt>
  <w:p w:rsidR="00B505DE" w:rsidRDefault="00B505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54AD9"/>
    <w:multiLevelType w:val="hybridMultilevel"/>
    <w:tmpl w:val="32EC08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B4"/>
    <w:rsid w:val="001741F6"/>
    <w:rsid w:val="00211B93"/>
    <w:rsid w:val="00325148"/>
    <w:rsid w:val="006569E7"/>
    <w:rsid w:val="006F6AD2"/>
    <w:rsid w:val="00770EE1"/>
    <w:rsid w:val="009E48EF"/>
    <w:rsid w:val="00AA4378"/>
    <w:rsid w:val="00B505DE"/>
    <w:rsid w:val="00BF08B4"/>
    <w:rsid w:val="00E350F5"/>
    <w:rsid w:val="00F9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0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0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0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F0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211B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0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5DE"/>
  </w:style>
  <w:style w:type="paragraph" w:styleId="Rodap">
    <w:name w:val="footer"/>
    <w:basedOn w:val="Normal"/>
    <w:link w:val="RodapChar"/>
    <w:uiPriority w:val="99"/>
    <w:unhideWhenUsed/>
    <w:rsid w:val="00B50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5DE"/>
  </w:style>
  <w:style w:type="paragraph" w:styleId="CabealhodoSumrio">
    <w:name w:val="TOC Heading"/>
    <w:basedOn w:val="Ttulo1"/>
    <w:next w:val="Normal"/>
    <w:uiPriority w:val="39"/>
    <w:unhideWhenUsed/>
    <w:qFormat/>
    <w:rsid w:val="00B505DE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505D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B505DE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B505D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0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0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0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F0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211B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0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5DE"/>
  </w:style>
  <w:style w:type="paragraph" w:styleId="Rodap">
    <w:name w:val="footer"/>
    <w:basedOn w:val="Normal"/>
    <w:link w:val="RodapChar"/>
    <w:uiPriority w:val="99"/>
    <w:unhideWhenUsed/>
    <w:rsid w:val="00B50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5DE"/>
  </w:style>
  <w:style w:type="paragraph" w:styleId="CabealhodoSumrio">
    <w:name w:val="TOC Heading"/>
    <w:basedOn w:val="Ttulo1"/>
    <w:next w:val="Normal"/>
    <w:uiPriority w:val="39"/>
    <w:unhideWhenUsed/>
    <w:qFormat/>
    <w:rsid w:val="00B505DE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505D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B505DE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B505D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C2E7-8B86-419E-957C-B9332F35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2458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2012-10-09T23:15:00Z</dcterms:created>
  <dcterms:modified xsi:type="dcterms:W3CDTF">2013-11-13T19:12:00Z</dcterms:modified>
</cp:coreProperties>
</file>