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4B" w:rsidRPr="008005C2" w:rsidRDefault="0005404B" w:rsidP="001425AC">
      <w:pPr>
        <w:spacing w:after="0" w:line="360" w:lineRule="auto"/>
        <w:contextualSpacing/>
        <w:jc w:val="right"/>
        <w:rPr>
          <w:rFonts w:ascii="Times New Roman" w:hAnsi="Times New Roman" w:cs="Times New Roman"/>
          <w:b/>
          <w:sz w:val="24"/>
          <w:szCs w:val="24"/>
        </w:rPr>
      </w:pPr>
      <w:r w:rsidRPr="008005C2">
        <w:rPr>
          <w:rFonts w:ascii="Times New Roman" w:hAnsi="Times New Roman" w:cs="Times New Roman"/>
          <w:b/>
          <w:sz w:val="24"/>
          <w:szCs w:val="24"/>
        </w:rPr>
        <w:t>L</w:t>
      </w:r>
      <w:r w:rsidR="00B53A0D" w:rsidRPr="008005C2">
        <w:rPr>
          <w:rFonts w:ascii="Times New Roman" w:hAnsi="Times New Roman" w:cs="Times New Roman"/>
          <w:b/>
          <w:sz w:val="24"/>
          <w:szCs w:val="24"/>
        </w:rPr>
        <w:t>eishmania</w:t>
      </w:r>
      <w:r w:rsidRPr="008005C2">
        <w:rPr>
          <w:rFonts w:ascii="Times New Roman" w:hAnsi="Times New Roman" w:cs="Times New Roman"/>
          <w:b/>
          <w:sz w:val="24"/>
          <w:szCs w:val="24"/>
        </w:rPr>
        <w:t xml:space="preserve"> T</w:t>
      </w:r>
      <w:r w:rsidR="00B53A0D" w:rsidRPr="008005C2">
        <w:rPr>
          <w:rFonts w:ascii="Times New Roman" w:hAnsi="Times New Roman" w:cs="Times New Roman"/>
          <w:b/>
          <w:sz w:val="24"/>
          <w:szCs w:val="24"/>
        </w:rPr>
        <w:t>egumentar</w:t>
      </w:r>
      <w:r w:rsidRPr="008005C2">
        <w:rPr>
          <w:rFonts w:ascii="Times New Roman" w:hAnsi="Times New Roman" w:cs="Times New Roman"/>
          <w:b/>
          <w:sz w:val="24"/>
          <w:szCs w:val="24"/>
        </w:rPr>
        <w:t xml:space="preserve"> A</w:t>
      </w:r>
      <w:r w:rsidR="00B53A0D" w:rsidRPr="008005C2">
        <w:rPr>
          <w:rFonts w:ascii="Times New Roman" w:hAnsi="Times New Roman" w:cs="Times New Roman"/>
          <w:b/>
          <w:sz w:val="24"/>
          <w:szCs w:val="24"/>
        </w:rPr>
        <w:t>mericana</w:t>
      </w:r>
    </w:p>
    <w:p w:rsidR="0005404B" w:rsidRPr="008005C2" w:rsidRDefault="0005404B" w:rsidP="0041619E">
      <w:pPr>
        <w:spacing w:after="0" w:line="360" w:lineRule="auto"/>
        <w:contextualSpacing/>
        <w:jc w:val="both"/>
        <w:rPr>
          <w:rFonts w:ascii="Times New Roman" w:hAnsi="Times New Roman" w:cs="Times New Roman"/>
          <w:b/>
          <w:sz w:val="24"/>
          <w:szCs w:val="24"/>
        </w:rPr>
      </w:pPr>
    </w:p>
    <w:p w:rsidR="0005404B" w:rsidRPr="001425AC" w:rsidRDefault="0005404B" w:rsidP="001425AC">
      <w:pPr>
        <w:spacing w:after="0" w:line="360" w:lineRule="auto"/>
        <w:contextualSpacing/>
        <w:jc w:val="right"/>
        <w:rPr>
          <w:rFonts w:ascii="Times New Roman" w:hAnsi="Times New Roman" w:cs="Times New Roman"/>
          <w:sz w:val="24"/>
          <w:szCs w:val="24"/>
        </w:rPr>
      </w:pPr>
      <w:r w:rsidRPr="008005C2">
        <w:rPr>
          <w:rFonts w:ascii="Times New Roman" w:hAnsi="Times New Roman" w:cs="Times New Roman"/>
          <w:b/>
          <w:sz w:val="24"/>
          <w:szCs w:val="24"/>
        </w:rPr>
        <w:t>Denise Aparecida Moreira Gollner Lopes</w:t>
      </w:r>
      <w:r w:rsidR="001425AC" w:rsidRPr="008005C2">
        <w:rPr>
          <w:rFonts w:ascii="Times New Roman" w:hAnsi="Times New Roman" w:cs="Times New Roman"/>
          <w:b/>
          <w:sz w:val="24"/>
          <w:szCs w:val="24"/>
        </w:rPr>
        <w:t>1</w:t>
      </w:r>
    </w:p>
    <w:p w:rsidR="0005404B" w:rsidRDefault="0005404B" w:rsidP="001425AC">
      <w:pPr>
        <w:spacing w:after="0" w:line="360" w:lineRule="auto"/>
        <w:contextualSpacing/>
        <w:jc w:val="right"/>
        <w:rPr>
          <w:rFonts w:ascii="Times New Roman" w:hAnsi="Times New Roman" w:cs="Times New Roman"/>
          <w:sz w:val="24"/>
          <w:szCs w:val="24"/>
        </w:rPr>
      </w:pPr>
    </w:p>
    <w:p w:rsidR="00E444B4" w:rsidRDefault="001425AC" w:rsidP="001425AC">
      <w:pPr>
        <w:spacing w:after="0" w:line="360" w:lineRule="auto"/>
        <w:contextualSpacing/>
        <w:jc w:val="right"/>
        <w:rPr>
          <w:rFonts w:ascii="Times New Roman" w:hAnsi="Times New Roman"/>
          <w:sz w:val="24"/>
          <w:szCs w:val="24"/>
        </w:rPr>
      </w:pPr>
      <w:r>
        <w:rPr>
          <w:rFonts w:ascii="Times New Roman" w:hAnsi="Times New Roman" w:cs="Times New Roman"/>
          <w:sz w:val="24"/>
          <w:szCs w:val="24"/>
        </w:rPr>
        <w:t>1 – Farmacêutica Bioquímica</w:t>
      </w:r>
      <w:r>
        <w:rPr>
          <w:rFonts w:ascii="Times New Roman" w:hAnsi="Times New Roman"/>
          <w:sz w:val="24"/>
          <w:szCs w:val="24"/>
        </w:rPr>
        <w:t>, P</w:t>
      </w:r>
      <w:r w:rsidRPr="005964A7">
        <w:rPr>
          <w:rFonts w:ascii="Times New Roman" w:hAnsi="Times New Roman"/>
          <w:sz w:val="24"/>
          <w:szCs w:val="24"/>
        </w:rPr>
        <w:t>ós</w:t>
      </w:r>
      <w:r>
        <w:rPr>
          <w:rFonts w:ascii="Times New Roman" w:hAnsi="Times New Roman"/>
          <w:sz w:val="24"/>
          <w:szCs w:val="24"/>
        </w:rPr>
        <w:t xml:space="preserve"> graduando em Análises Clínicas</w:t>
      </w:r>
      <w:r w:rsidR="00E444B4">
        <w:rPr>
          <w:rFonts w:ascii="Times New Roman" w:hAnsi="Times New Roman"/>
          <w:sz w:val="24"/>
          <w:szCs w:val="24"/>
        </w:rPr>
        <w:t xml:space="preserve"> – </w:t>
      </w:r>
      <w:proofErr w:type="spellStart"/>
      <w:proofErr w:type="gramStart"/>
      <w:r>
        <w:rPr>
          <w:rFonts w:ascii="Times New Roman" w:hAnsi="Times New Roman"/>
          <w:sz w:val="24"/>
          <w:szCs w:val="24"/>
        </w:rPr>
        <w:t>Unic</w:t>
      </w:r>
      <w:proofErr w:type="spellEnd"/>
      <w:proofErr w:type="gramEnd"/>
    </w:p>
    <w:p w:rsidR="001425AC" w:rsidRDefault="001425AC" w:rsidP="001425AC">
      <w:pPr>
        <w:spacing w:after="0" w:line="360" w:lineRule="auto"/>
        <w:contextualSpacing/>
        <w:jc w:val="right"/>
        <w:rPr>
          <w:rFonts w:ascii="Times New Roman" w:hAnsi="Times New Roman"/>
          <w:sz w:val="24"/>
          <w:szCs w:val="24"/>
        </w:rPr>
      </w:pPr>
      <w:r>
        <w:rPr>
          <w:rFonts w:ascii="Times New Roman" w:hAnsi="Times New Roman"/>
          <w:sz w:val="24"/>
          <w:szCs w:val="24"/>
        </w:rPr>
        <w:t xml:space="preserve"> Sinop Aeroporto.</w:t>
      </w:r>
    </w:p>
    <w:p w:rsidR="001425AC" w:rsidRPr="001425AC" w:rsidRDefault="001425AC" w:rsidP="001425AC">
      <w:pPr>
        <w:spacing w:after="0" w:line="360" w:lineRule="auto"/>
        <w:contextualSpacing/>
        <w:jc w:val="right"/>
        <w:rPr>
          <w:rFonts w:ascii="Times New Roman" w:hAnsi="Times New Roman" w:cs="Times New Roman"/>
          <w:sz w:val="24"/>
          <w:szCs w:val="24"/>
        </w:rPr>
      </w:pPr>
      <w:r>
        <w:rPr>
          <w:rFonts w:ascii="Times New Roman" w:hAnsi="Times New Roman"/>
          <w:sz w:val="24"/>
          <w:szCs w:val="24"/>
        </w:rPr>
        <w:t xml:space="preserve">E-mail: </w:t>
      </w:r>
      <w:r w:rsidR="001C4369" w:rsidRPr="001C4369">
        <w:rPr>
          <w:rFonts w:ascii="Times New Roman" w:hAnsi="Times New Roman"/>
          <w:sz w:val="24"/>
          <w:szCs w:val="24"/>
        </w:rPr>
        <w:t>gollnerlopes@gmail.com</w:t>
      </w:r>
    </w:p>
    <w:p w:rsidR="0005404B" w:rsidRPr="001425AC" w:rsidRDefault="0005404B"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 xml:space="preserve"> </w:t>
      </w:r>
    </w:p>
    <w:p w:rsidR="0005404B" w:rsidRPr="001425AC" w:rsidRDefault="0005404B" w:rsidP="0041619E">
      <w:pPr>
        <w:spacing w:after="0" w:line="360" w:lineRule="auto"/>
        <w:contextualSpacing/>
        <w:jc w:val="both"/>
        <w:rPr>
          <w:rFonts w:ascii="Times New Roman" w:hAnsi="Times New Roman" w:cs="Times New Roman"/>
          <w:sz w:val="24"/>
          <w:szCs w:val="24"/>
        </w:rPr>
      </w:pPr>
    </w:p>
    <w:p w:rsidR="0005404B" w:rsidRPr="001425AC" w:rsidRDefault="0005404B" w:rsidP="0041619E">
      <w:pPr>
        <w:spacing w:after="0" w:line="360" w:lineRule="auto"/>
        <w:contextualSpacing/>
        <w:jc w:val="both"/>
        <w:rPr>
          <w:rFonts w:ascii="Times New Roman" w:hAnsi="Times New Roman" w:cs="Times New Roman"/>
          <w:sz w:val="24"/>
          <w:szCs w:val="24"/>
        </w:rPr>
      </w:pPr>
      <w:r w:rsidRPr="00E444B4">
        <w:rPr>
          <w:rFonts w:ascii="Times New Roman" w:hAnsi="Times New Roman" w:cs="Times New Roman"/>
          <w:b/>
          <w:sz w:val="24"/>
          <w:szCs w:val="24"/>
        </w:rPr>
        <w:t>RESUMO</w:t>
      </w:r>
      <w:r w:rsidR="00E444B4">
        <w:rPr>
          <w:rFonts w:ascii="Times New Roman" w:hAnsi="Times New Roman" w:cs="Times New Roman"/>
          <w:b/>
          <w:sz w:val="24"/>
          <w:szCs w:val="24"/>
        </w:rPr>
        <w:t xml:space="preserve">: </w:t>
      </w:r>
      <w:r w:rsidRPr="001425AC">
        <w:rPr>
          <w:rFonts w:ascii="Times New Roman" w:hAnsi="Times New Roman" w:cs="Times New Roman"/>
          <w:sz w:val="24"/>
          <w:szCs w:val="24"/>
        </w:rPr>
        <w:t>A Leishmaniose Tegumentar Americana é considerada um grande problema de saúde pública, representa u</w:t>
      </w:r>
      <w:r w:rsidR="00B55852">
        <w:rPr>
          <w:rFonts w:ascii="Times New Roman" w:hAnsi="Times New Roman" w:cs="Times New Roman"/>
          <w:sz w:val="24"/>
          <w:szCs w:val="24"/>
        </w:rPr>
        <w:t>ma doença com importante aspect</w:t>
      </w:r>
      <w:r w:rsidRPr="001425AC">
        <w:rPr>
          <w:rFonts w:ascii="Times New Roman" w:hAnsi="Times New Roman" w:cs="Times New Roman"/>
          <w:sz w:val="24"/>
          <w:szCs w:val="24"/>
        </w:rPr>
        <w:t>o clínico e diversidade epidemiológica. A transmissão da doença vem sendo descrita em vários municípios de todas as unidades federadas. A importância desta doença reside não somente na sua alta incidência e ampla distribuição, mas também por ser uma das afecções dermatológicas que merece</w:t>
      </w:r>
      <w:r w:rsidR="00B55852">
        <w:rPr>
          <w:rFonts w:ascii="Times New Roman" w:hAnsi="Times New Roman" w:cs="Times New Roman"/>
          <w:sz w:val="24"/>
          <w:szCs w:val="24"/>
        </w:rPr>
        <w:t>m</w:t>
      </w:r>
      <w:r w:rsidRPr="001425AC">
        <w:rPr>
          <w:rFonts w:ascii="Times New Roman" w:hAnsi="Times New Roman" w:cs="Times New Roman"/>
          <w:sz w:val="24"/>
          <w:szCs w:val="24"/>
        </w:rPr>
        <w:t xml:space="preserve"> atenção, devido a sua magnitude, assim pelo grande risco de deformidades que pode produzir no paciente, e também pelo envolvimento psicológico, reflexos no campo social e econômico, por ser considerada em sua maioria um a doença ocupacional. Este artigo apresenta aspectos da fisiopatogenia, do diagnóstico clínico e laboratorial, do tratamento e da vigilância e controle.</w:t>
      </w:r>
    </w:p>
    <w:p w:rsidR="0005404B" w:rsidRPr="001425AC" w:rsidRDefault="0005404B"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 xml:space="preserve"> Palavra-chave: </w:t>
      </w:r>
      <w:r w:rsidR="001B4E10" w:rsidRPr="001425AC">
        <w:rPr>
          <w:rFonts w:ascii="Times New Roman" w:hAnsi="Times New Roman" w:cs="Times New Roman"/>
          <w:sz w:val="24"/>
          <w:szCs w:val="24"/>
        </w:rPr>
        <w:t>Leishmaniose Tegumentar Americana – diagnóstico- tratamento – controle</w:t>
      </w: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1B4E10" w:rsidRPr="001425AC" w:rsidRDefault="001B4E10" w:rsidP="0041619E">
      <w:pPr>
        <w:spacing w:after="0" w:line="360" w:lineRule="auto"/>
        <w:contextualSpacing/>
        <w:jc w:val="both"/>
        <w:rPr>
          <w:rFonts w:ascii="Times New Roman" w:hAnsi="Times New Roman" w:cs="Times New Roman"/>
          <w:sz w:val="24"/>
          <w:szCs w:val="24"/>
        </w:rPr>
      </w:pPr>
    </w:p>
    <w:p w:rsidR="00C66F13" w:rsidRPr="001425AC" w:rsidRDefault="00C66F13" w:rsidP="0041619E">
      <w:pPr>
        <w:spacing w:after="0" w:line="360" w:lineRule="auto"/>
        <w:contextualSpacing/>
        <w:jc w:val="both"/>
        <w:rPr>
          <w:rFonts w:ascii="Times New Roman" w:hAnsi="Times New Roman" w:cs="Times New Roman"/>
          <w:sz w:val="24"/>
          <w:szCs w:val="24"/>
        </w:rPr>
      </w:pPr>
    </w:p>
    <w:p w:rsidR="003114F2" w:rsidRPr="00AD6F82" w:rsidRDefault="00CD500A" w:rsidP="0041619E">
      <w:pPr>
        <w:spacing w:after="0" w:line="360" w:lineRule="auto"/>
        <w:contextualSpacing/>
        <w:jc w:val="both"/>
        <w:rPr>
          <w:rFonts w:ascii="Times New Roman" w:hAnsi="Times New Roman" w:cs="Times New Roman"/>
          <w:b/>
          <w:sz w:val="24"/>
          <w:szCs w:val="24"/>
        </w:rPr>
      </w:pPr>
      <w:r w:rsidRPr="00AD6F82">
        <w:rPr>
          <w:rFonts w:ascii="Times New Roman" w:hAnsi="Times New Roman" w:cs="Times New Roman"/>
          <w:b/>
          <w:sz w:val="24"/>
          <w:szCs w:val="24"/>
        </w:rPr>
        <w:lastRenderedPageBreak/>
        <w:t>INTRODUÇÃO</w:t>
      </w:r>
    </w:p>
    <w:p w:rsidR="00C66F13" w:rsidRPr="001425AC" w:rsidRDefault="00C66F13" w:rsidP="0041619E">
      <w:pPr>
        <w:spacing w:after="0" w:line="360" w:lineRule="auto"/>
        <w:contextualSpacing/>
        <w:jc w:val="both"/>
        <w:rPr>
          <w:rFonts w:ascii="Times New Roman" w:hAnsi="Times New Roman" w:cs="Times New Roman"/>
          <w:sz w:val="24"/>
          <w:szCs w:val="24"/>
        </w:rPr>
      </w:pPr>
    </w:p>
    <w:p w:rsidR="00CD500A" w:rsidRDefault="00CD500A"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 xml:space="preserve">A leishmaniose tegumentar americana (LTA) é uma doença infecciosa não contagiosa, causada por protozoário do gênero </w:t>
      </w:r>
      <w:r w:rsidRPr="00470A4C">
        <w:rPr>
          <w:rFonts w:ascii="Times New Roman" w:hAnsi="Times New Roman" w:cs="Times New Roman"/>
          <w:sz w:val="24"/>
          <w:szCs w:val="24"/>
        </w:rPr>
        <w:t>Leishmania</w:t>
      </w:r>
      <w:r w:rsidRPr="001425AC">
        <w:rPr>
          <w:rFonts w:ascii="Times New Roman" w:hAnsi="Times New Roman" w:cs="Times New Roman"/>
          <w:sz w:val="24"/>
          <w:szCs w:val="24"/>
        </w:rPr>
        <w:t>, de transmissão vetorial, que ac</w:t>
      </w:r>
      <w:r w:rsidR="001B4E10" w:rsidRPr="001425AC">
        <w:rPr>
          <w:rFonts w:ascii="Times New Roman" w:hAnsi="Times New Roman" w:cs="Times New Roman"/>
          <w:sz w:val="24"/>
          <w:szCs w:val="24"/>
        </w:rPr>
        <w:t>omete pele e mucosa (Brasil 200</w:t>
      </w:r>
      <w:r w:rsidR="00471739" w:rsidRPr="001425AC">
        <w:rPr>
          <w:rFonts w:ascii="Times New Roman" w:hAnsi="Times New Roman" w:cs="Times New Roman"/>
          <w:sz w:val="24"/>
          <w:szCs w:val="24"/>
        </w:rPr>
        <w:t>7</w:t>
      </w:r>
      <w:r w:rsidRPr="001425AC">
        <w:rPr>
          <w:rFonts w:ascii="Times New Roman" w:hAnsi="Times New Roman" w:cs="Times New Roman"/>
          <w:sz w:val="24"/>
          <w:szCs w:val="24"/>
        </w:rPr>
        <w:t>). Também conhecida leishmaniose muco cutânea, úlcera de Bauru, ferida brava.</w:t>
      </w:r>
    </w:p>
    <w:p w:rsidR="00AD6F82" w:rsidRPr="001425AC" w:rsidRDefault="00AD6F82" w:rsidP="0041619E">
      <w:pPr>
        <w:spacing w:after="0" w:line="360" w:lineRule="auto"/>
        <w:contextualSpacing/>
        <w:jc w:val="both"/>
        <w:rPr>
          <w:rFonts w:ascii="Times New Roman" w:hAnsi="Times New Roman" w:cs="Times New Roman"/>
          <w:sz w:val="24"/>
          <w:szCs w:val="24"/>
        </w:rPr>
      </w:pPr>
    </w:p>
    <w:p w:rsidR="00CD500A" w:rsidRDefault="00CD500A"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O modo de transmissão é através da picada</w:t>
      </w:r>
      <w:r w:rsidR="0041619E" w:rsidRPr="001425AC">
        <w:rPr>
          <w:rFonts w:ascii="Times New Roman" w:hAnsi="Times New Roman" w:cs="Times New Roman"/>
          <w:sz w:val="24"/>
          <w:szCs w:val="24"/>
        </w:rPr>
        <w:t xml:space="preserve"> de inseto, que pode pertencer a várias espécies de flebotomíneos de diferentes gêneros dependendo da localização geográfi</w:t>
      </w:r>
      <w:r w:rsidR="001B4E10" w:rsidRPr="001425AC">
        <w:rPr>
          <w:rFonts w:ascii="Times New Roman" w:hAnsi="Times New Roman" w:cs="Times New Roman"/>
          <w:sz w:val="24"/>
          <w:szCs w:val="24"/>
        </w:rPr>
        <w:t>ca.  Na há transmissão pessoa a</w:t>
      </w:r>
      <w:r w:rsidR="0041619E" w:rsidRPr="001425AC">
        <w:rPr>
          <w:rFonts w:ascii="Times New Roman" w:hAnsi="Times New Roman" w:cs="Times New Roman"/>
          <w:sz w:val="24"/>
          <w:szCs w:val="24"/>
        </w:rPr>
        <w:t xml:space="preserve"> pessoa</w:t>
      </w:r>
      <w:r w:rsidR="001B4E10" w:rsidRPr="001425AC">
        <w:rPr>
          <w:rFonts w:ascii="Times New Roman" w:hAnsi="Times New Roman" w:cs="Times New Roman"/>
          <w:sz w:val="24"/>
          <w:szCs w:val="24"/>
        </w:rPr>
        <w:t xml:space="preserve"> (Brasil,</w:t>
      </w:r>
      <w:r w:rsidR="002079D5" w:rsidRPr="001425AC">
        <w:rPr>
          <w:rFonts w:ascii="Times New Roman" w:hAnsi="Times New Roman" w:cs="Times New Roman"/>
          <w:sz w:val="24"/>
          <w:szCs w:val="24"/>
        </w:rPr>
        <w:t xml:space="preserve"> </w:t>
      </w:r>
      <w:r w:rsidR="001B4E10" w:rsidRPr="001425AC">
        <w:rPr>
          <w:rFonts w:ascii="Times New Roman" w:hAnsi="Times New Roman" w:cs="Times New Roman"/>
          <w:sz w:val="24"/>
          <w:szCs w:val="24"/>
        </w:rPr>
        <w:t>2009</w:t>
      </w:r>
      <w:r w:rsidR="0041619E" w:rsidRPr="001425AC">
        <w:rPr>
          <w:rFonts w:ascii="Times New Roman" w:hAnsi="Times New Roman" w:cs="Times New Roman"/>
          <w:sz w:val="24"/>
          <w:szCs w:val="24"/>
        </w:rPr>
        <w:t>).</w:t>
      </w:r>
    </w:p>
    <w:p w:rsidR="00AD6F82" w:rsidRPr="001425AC" w:rsidRDefault="00AD6F82" w:rsidP="0041619E">
      <w:pPr>
        <w:spacing w:after="0" w:line="360" w:lineRule="auto"/>
        <w:contextualSpacing/>
        <w:jc w:val="both"/>
        <w:rPr>
          <w:rFonts w:ascii="Times New Roman" w:hAnsi="Times New Roman" w:cs="Times New Roman"/>
          <w:sz w:val="24"/>
          <w:szCs w:val="24"/>
        </w:rPr>
      </w:pPr>
    </w:p>
    <w:p w:rsidR="002079D5" w:rsidRPr="00470A4C" w:rsidRDefault="002079D5"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 xml:space="preserve">No Brasil já foram identificadas sete espécies, sendo seis do subgênero </w:t>
      </w:r>
      <w:r w:rsidRPr="001425AC">
        <w:rPr>
          <w:rFonts w:ascii="Times New Roman" w:hAnsi="Times New Roman" w:cs="Times New Roman"/>
          <w:i/>
          <w:sz w:val="24"/>
          <w:szCs w:val="24"/>
        </w:rPr>
        <w:t>Viannia</w:t>
      </w:r>
      <w:r w:rsidRPr="001425AC">
        <w:rPr>
          <w:rFonts w:ascii="Times New Roman" w:hAnsi="Times New Roman" w:cs="Times New Roman"/>
          <w:sz w:val="24"/>
          <w:szCs w:val="24"/>
        </w:rPr>
        <w:t xml:space="preserve"> e uma do subgênero </w:t>
      </w:r>
      <w:r w:rsidRPr="001425AC">
        <w:rPr>
          <w:rFonts w:ascii="Times New Roman" w:hAnsi="Times New Roman" w:cs="Times New Roman"/>
          <w:i/>
          <w:sz w:val="24"/>
          <w:szCs w:val="24"/>
        </w:rPr>
        <w:t>Leishmania.</w:t>
      </w:r>
      <w:r w:rsidRPr="001425AC">
        <w:rPr>
          <w:rFonts w:ascii="Times New Roman" w:hAnsi="Times New Roman" w:cs="Times New Roman"/>
          <w:sz w:val="24"/>
          <w:szCs w:val="24"/>
        </w:rPr>
        <w:t xml:space="preserve"> A</w:t>
      </w:r>
      <w:r w:rsidR="00470A4C">
        <w:rPr>
          <w:rFonts w:ascii="Times New Roman" w:hAnsi="Times New Roman" w:cs="Times New Roman"/>
          <w:sz w:val="24"/>
          <w:szCs w:val="24"/>
        </w:rPr>
        <w:t>s</w:t>
      </w:r>
      <w:r w:rsidRPr="001425AC">
        <w:rPr>
          <w:rFonts w:ascii="Times New Roman" w:hAnsi="Times New Roman" w:cs="Times New Roman"/>
          <w:sz w:val="24"/>
          <w:szCs w:val="24"/>
        </w:rPr>
        <w:t xml:space="preserve"> três principais espécies são: </w:t>
      </w:r>
      <w:r w:rsidRPr="00470A4C">
        <w:rPr>
          <w:rFonts w:ascii="Times New Roman" w:hAnsi="Times New Roman" w:cs="Times New Roman"/>
          <w:sz w:val="24"/>
          <w:szCs w:val="24"/>
        </w:rPr>
        <w:t>Leishmania Vianna, Leishmania Viannia</w:t>
      </w:r>
      <w:r w:rsidR="00A123DE" w:rsidRPr="00470A4C">
        <w:rPr>
          <w:rFonts w:ascii="Times New Roman" w:hAnsi="Times New Roman" w:cs="Times New Roman"/>
          <w:sz w:val="24"/>
          <w:szCs w:val="24"/>
        </w:rPr>
        <w:t xml:space="preserve"> guyanensis e Leishmania Viannia amazonensis e, mais recentemente, as espécies Leishmania Viannia lainsoni, Leishmania Viannia naiffi, Leishmania Viannia lindenberg e Leishmania Viannia shawi forma identificadas em estados das regiões Norte e Nordeste (Brasil, 200</w:t>
      </w:r>
      <w:r w:rsidR="00471739" w:rsidRPr="00470A4C">
        <w:rPr>
          <w:rFonts w:ascii="Times New Roman" w:hAnsi="Times New Roman" w:cs="Times New Roman"/>
          <w:sz w:val="24"/>
          <w:szCs w:val="24"/>
        </w:rPr>
        <w:t>7</w:t>
      </w:r>
      <w:r w:rsidR="00A123DE" w:rsidRPr="00470A4C">
        <w:rPr>
          <w:rFonts w:ascii="Times New Roman" w:hAnsi="Times New Roman" w:cs="Times New Roman"/>
          <w:sz w:val="24"/>
          <w:szCs w:val="24"/>
        </w:rPr>
        <w:t>).</w:t>
      </w:r>
    </w:p>
    <w:p w:rsidR="00AD6F82" w:rsidRPr="001425AC" w:rsidRDefault="00AD6F82" w:rsidP="0041619E">
      <w:pPr>
        <w:spacing w:after="0" w:line="360" w:lineRule="auto"/>
        <w:contextualSpacing/>
        <w:jc w:val="both"/>
        <w:rPr>
          <w:rFonts w:ascii="Times New Roman" w:hAnsi="Times New Roman" w:cs="Times New Roman"/>
          <w:sz w:val="24"/>
          <w:szCs w:val="24"/>
        </w:rPr>
      </w:pPr>
    </w:p>
    <w:p w:rsidR="00A123DE" w:rsidRPr="001425AC" w:rsidRDefault="00A123DE" w:rsidP="0041619E">
      <w:pPr>
        <w:spacing w:after="0" w:line="360" w:lineRule="auto"/>
        <w:contextualSpacing/>
        <w:jc w:val="both"/>
        <w:rPr>
          <w:rFonts w:ascii="Times New Roman" w:hAnsi="Times New Roman" w:cs="Times New Roman"/>
          <w:sz w:val="24"/>
          <w:szCs w:val="24"/>
        </w:rPr>
      </w:pPr>
      <w:r w:rsidRPr="001425AC">
        <w:rPr>
          <w:rFonts w:ascii="Times New Roman" w:hAnsi="Times New Roman" w:cs="Times New Roman"/>
          <w:sz w:val="24"/>
          <w:szCs w:val="24"/>
        </w:rPr>
        <w:t>A Leishmania é um parasita intracelular obrigatório das células do sistema fagocítico mononuclear, com duas formas principais: uma flagelada ou promastigota, encontrada no tubo digestivo do inseto vetor</w:t>
      </w:r>
      <w:r w:rsidR="0074227C" w:rsidRPr="001425AC">
        <w:rPr>
          <w:rFonts w:ascii="Times New Roman" w:hAnsi="Times New Roman" w:cs="Times New Roman"/>
          <w:sz w:val="24"/>
          <w:szCs w:val="24"/>
        </w:rPr>
        <w:t>,</w:t>
      </w:r>
      <w:r w:rsidRPr="001425AC">
        <w:rPr>
          <w:rFonts w:ascii="Times New Roman" w:hAnsi="Times New Roman" w:cs="Times New Roman"/>
          <w:sz w:val="24"/>
          <w:szCs w:val="24"/>
        </w:rPr>
        <w:t xml:space="preserve"> e outr</w:t>
      </w:r>
      <w:r w:rsidR="0074227C" w:rsidRPr="001425AC">
        <w:rPr>
          <w:rFonts w:ascii="Times New Roman" w:hAnsi="Times New Roman" w:cs="Times New Roman"/>
          <w:sz w:val="24"/>
          <w:szCs w:val="24"/>
        </w:rPr>
        <w:t>a a</w:t>
      </w:r>
      <w:r w:rsidRPr="001425AC">
        <w:rPr>
          <w:rFonts w:ascii="Times New Roman" w:hAnsi="Times New Roman" w:cs="Times New Roman"/>
          <w:sz w:val="24"/>
          <w:szCs w:val="24"/>
        </w:rPr>
        <w:t>flagelada</w:t>
      </w:r>
      <w:r w:rsidR="0074227C" w:rsidRPr="001425AC">
        <w:rPr>
          <w:rFonts w:ascii="Times New Roman" w:hAnsi="Times New Roman" w:cs="Times New Roman"/>
          <w:sz w:val="24"/>
          <w:szCs w:val="24"/>
        </w:rPr>
        <w:t xml:space="preserve"> ou amastigota, observada nos tecidos dos hospedeiros vertebrado</w:t>
      </w:r>
      <w:r w:rsidR="006C0472" w:rsidRPr="001425AC">
        <w:rPr>
          <w:rFonts w:ascii="Times New Roman" w:hAnsi="Times New Roman" w:cs="Times New Roman"/>
          <w:sz w:val="24"/>
          <w:szCs w:val="24"/>
        </w:rPr>
        <w:t>s</w:t>
      </w:r>
      <w:r w:rsidR="0074227C" w:rsidRPr="001425AC">
        <w:rPr>
          <w:rFonts w:ascii="Times New Roman" w:hAnsi="Times New Roman" w:cs="Times New Roman"/>
          <w:sz w:val="24"/>
          <w:szCs w:val="24"/>
        </w:rPr>
        <w:t>. O período de incubação da doença no homem é, em média, de dois a três meses, podendo</w:t>
      </w:r>
      <w:r w:rsidR="006C0472" w:rsidRPr="001425AC">
        <w:rPr>
          <w:rFonts w:ascii="Times New Roman" w:hAnsi="Times New Roman" w:cs="Times New Roman"/>
          <w:sz w:val="24"/>
          <w:szCs w:val="24"/>
        </w:rPr>
        <w:t xml:space="preserve"> var</w:t>
      </w:r>
      <w:r w:rsidR="00470A4C">
        <w:rPr>
          <w:rFonts w:ascii="Times New Roman" w:hAnsi="Times New Roman" w:cs="Times New Roman"/>
          <w:sz w:val="24"/>
          <w:szCs w:val="24"/>
        </w:rPr>
        <w:t>iar de duas semanas a dois anos</w:t>
      </w:r>
      <w:r w:rsidR="0074227C" w:rsidRPr="001425AC">
        <w:rPr>
          <w:rFonts w:ascii="Times New Roman" w:hAnsi="Times New Roman" w:cs="Times New Roman"/>
          <w:sz w:val="24"/>
          <w:szCs w:val="24"/>
        </w:rPr>
        <w:t xml:space="preserve"> (Brasil, 200</w:t>
      </w:r>
      <w:r w:rsidR="00471739" w:rsidRPr="001425AC">
        <w:rPr>
          <w:rFonts w:ascii="Times New Roman" w:hAnsi="Times New Roman" w:cs="Times New Roman"/>
          <w:sz w:val="24"/>
          <w:szCs w:val="24"/>
        </w:rPr>
        <w:t>7</w:t>
      </w:r>
      <w:r w:rsidR="0074227C" w:rsidRPr="001425AC">
        <w:rPr>
          <w:rFonts w:ascii="Times New Roman" w:hAnsi="Times New Roman" w:cs="Times New Roman"/>
          <w:sz w:val="24"/>
          <w:szCs w:val="24"/>
        </w:rPr>
        <w:t>).</w:t>
      </w:r>
    </w:p>
    <w:p w:rsidR="006C0472" w:rsidRPr="001425AC" w:rsidRDefault="006C0472" w:rsidP="0041619E">
      <w:pPr>
        <w:spacing w:after="0" w:line="360" w:lineRule="auto"/>
        <w:contextualSpacing/>
        <w:jc w:val="both"/>
        <w:rPr>
          <w:rFonts w:ascii="Times New Roman" w:hAnsi="Times New Roman" w:cs="Times New Roman"/>
          <w:sz w:val="24"/>
          <w:szCs w:val="24"/>
        </w:rPr>
      </w:pPr>
    </w:p>
    <w:p w:rsidR="006C0472" w:rsidRPr="001425AC" w:rsidRDefault="00470A4C" w:rsidP="0041619E">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Conforme Brasil (2007) as f</w:t>
      </w:r>
      <w:r w:rsidR="006C0472" w:rsidRPr="001425AC">
        <w:rPr>
          <w:rFonts w:ascii="Times New Roman" w:hAnsi="Times New Roman" w:cs="Times New Roman"/>
          <w:b/>
          <w:sz w:val="24"/>
          <w:szCs w:val="24"/>
        </w:rPr>
        <w:t>ormas clínicas da Leishmaniose Tegumentar Americana (LTA)</w:t>
      </w:r>
      <w:r w:rsidR="006C0472" w:rsidRPr="001425AC">
        <w:rPr>
          <w:rFonts w:ascii="Times New Roman" w:hAnsi="Times New Roman" w:cs="Times New Roman"/>
          <w:sz w:val="24"/>
          <w:szCs w:val="24"/>
        </w:rPr>
        <w:t xml:space="preserve"> </w:t>
      </w:r>
      <w:r w:rsidR="006C0472" w:rsidRPr="001425AC">
        <w:rPr>
          <w:rFonts w:ascii="Times New Roman" w:hAnsi="Times New Roman" w:cs="Times New Roman"/>
          <w:b/>
          <w:sz w:val="24"/>
          <w:szCs w:val="24"/>
        </w:rPr>
        <w:t>no Brasil (BACHURT, T)</w:t>
      </w:r>
      <w:r>
        <w:rPr>
          <w:rFonts w:ascii="Times New Roman" w:hAnsi="Times New Roman" w:cs="Times New Roman"/>
          <w:b/>
          <w:sz w:val="24"/>
          <w:szCs w:val="24"/>
        </w:rPr>
        <w:t xml:space="preserve"> são</w:t>
      </w:r>
      <w:r w:rsidR="006C0472" w:rsidRPr="001425AC">
        <w:rPr>
          <w:rFonts w:ascii="Times New Roman" w:hAnsi="Times New Roman" w:cs="Times New Roman"/>
          <w:b/>
          <w:sz w:val="24"/>
          <w:szCs w:val="24"/>
        </w:rPr>
        <w:t>:</w:t>
      </w:r>
    </w:p>
    <w:p w:rsidR="006C0472" w:rsidRPr="001425AC" w:rsidRDefault="006C0472" w:rsidP="0041619E">
      <w:pPr>
        <w:spacing w:after="0" w:line="360" w:lineRule="auto"/>
        <w:contextualSpacing/>
        <w:jc w:val="both"/>
        <w:rPr>
          <w:rFonts w:ascii="Times New Roman" w:hAnsi="Times New Roman" w:cs="Times New Roman"/>
          <w:sz w:val="24"/>
          <w:szCs w:val="24"/>
        </w:rPr>
      </w:pPr>
    </w:p>
    <w:p w:rsidR="006C0472" w:rsidRPr="003A2DA5" w:rsidRDefault="006C0472" w:rsidP="003A2DA5">
      <w:pPr>
        <w:spacing w:after="0" w:line="360" w:lineRule="auto"/>
        <w:ind w:firstLine="2268"/>
        <w:contextualSpacing/>
        <w:jc w:val="both"/>
        <w:rPr>
          <w:rFonts w:ascii="Times New Roman" w:hAnsi="Times New Roman" w:cs="Times New Roman"/>
          <w:b/>
          <w:sz w:val="20"/>
          <w:szCs w:val="20"/>
          <w:u w:val="single"/>
        </w:rPr>
      </w:pPr>
      <w:r w:rsidRPr="003A2DA5">
        <w:rPr>
          <w:rFonts w:ascii="Times New Roman" w:hAnsi="Times New Roman" w:cs="Times New Roman"/>
          <w:b/>
          <w:sz w:val="20"/>
          <w:szCs w:val="20"/>
        </w:rPr>
        <w:t xml:space="preserve">1- </w:t>
      </w:r>
      <w:r w:rsidRPr="003A2DA5">
        <w:rPr>
          <w:rFonts w:ascii="Times New Roman" w:hAnsi="Times New Roman" w:cs="Times New Roman"/>
          <w:b/>
          <w:sz w:val="20"/>
          <w:szCs w:val="20"/>
          <w:u w:val="single"/>
        </w:rPr>
        <w:t>Forma Cutânea:</w:t>
      </w:r>
    </w:p>
    <w:p w:rsidR="006C0472" w:rsidRPr="003A2DA5" w:rsidRDefault="006C0472"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Várias espécies de Leishmania envolvida;</w:t>
      </w:r>
    </w:p>
    <w:p w:rsidR="006C0472" w:rsidRPr="003A2DA5" w:rsidRDefault="006C0472"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Lesões primárias localizadas no local da picada do flebotomídeo, podendo ocorrer outras lesões no entorno;</w:t>
      </w:r>
    </w:p>
    <w:p w:rsidR="006C0472" w:rsidRPr="003A2DA5" w:rsidRDefault="006C0472"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Formação inicial de um histiocitoma;</w:t>
      </w:r>
    </w:p>
    <w:p w:rsidR="006C0472" w:rsidRPr="003A2DA5" w:rsidRDefault="006C0472"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Úlcera leismaniótica típica com bordas elevadas e fundo granuloso</w:t>
      </w:r>
      <w:r w:rsidR="0048296F" w:rsidRPr="003A2DA5">
        <w:rPr>
          <w:rFonts w:ascii="Times New Roman" w:hAnsi="Times New Roman" w:cs="Times New Roman"/>
          <w:sz w:val="20"/>
          <w:szCs w:val="20"/>
        </w:rPr>
        <w:t>;</w:t>
      </w:r>
    </w:p>
    <w:p w:rsidR="0048296F" w:rsidRPr="003A2DA5" w:rsidRDefault="0048296F"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Parasitas abundantes no início da infecção e escassos nas úlceras crônicas;</w:t>
      </w:r>
    </w:p>
    <w:p w:rsidR="0048296F" w:rsidRPr="003A2DA5" w:rsidRDefault="0048296F" w:rsidP="003A2DA5">
      <w:pPr>
        <w:pStyle w:val="PargrafodaLista"/>
        <w:numPr>
          <w:ilvl w:val="0"/>
          <w:numId w:val="1"/>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Linfodenopatia.</w:t>
      </w:r>
    </w:p>
    <w:p w:rsidR="0048296F" w:rsidRPr="003A2DA5" w:rsidRDefault="0048296F" w:rsidP="003A2DA5">
      <w:pPr>
        <w:spacing w:after="0" w:line="240" w:lineRule="auto"/>
        <w:ind w:left="2268"/>
        <w:jc w:val="both"/>
        <w:rPr>
          <w:rFonts w:ascii="Times New Roman" w:hAnsi="Times New Roman" w:cs="Times New Roman"/>
          <w:b/>
          <w:sz w:val="20"/>
          <w:szCs w:val="20"/>
          <w:u w:val="single"/>
        </w:rPr>
      </w:pPr>
      <w:r w:rsidRPr="003A2DA5">
        <w:rPr>
          <w:rFonts w:ascii="Times New Roman" w:hAnsi="Times New Roman" w:cs="Times New Roman"/>
          <w:b/>
          <w:sz w:val="20"/>
          <w:szCs w:val="20"/>
        </w:rPr>
        <w:t xml:space="preserve">2- </w:t>
      </w:r>
      <w:r w:rsidRPr="003A2DA5">
        <w:rPr>
          <w:rFonts w:ascii="Times New Roman" w:hAnsi="Times New Roman" w:cs="Times New Roman"/>
          <w:b/>
          <w:sz w:val="20"/>
          <w:szCs w:val="20"/>
          <w:u w:val="single"/>
        </w:rPr>
        <w:t>Formas Mucocutânea:</w:t>
      </w:r>
    </w:p>
    <w:p w:rsidR="0048296F" w:rsidRPr="003A2DA5" w:rsidRDefault="0048296F" w:rsidP="003A2DA5">
      <w:pPr>
        <w:pStyle w:val="PargrafodaLista"/>
        <w:numPr>
          <w:ilvl w:val="0"/>
          <w:numId w:val="2"/>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 xml:space="preserve">Espécies envolvidas: </w:t>
      </w:r>
      <w:r w:rsidRPr="003A2DA5">
        <w:rPr>
          <w:rFonts w:ascii="Times New Roman" w:hAnsi="Times New Roman" w:cs="Times New Roman"/>
          <w:i/>
          <w:sz w:val="20"/>
          <w:szCs w:val="20"/>
        </w:rPr>
        <w:t>Leishmania Viannia brasilienses;</w:t>
      </w:r>
    </w:p>
    <w:p w:rsidR="0048296F" w:rsidRPr="003A2DA5" w:rsidRDefault="0048296F" w:rsidP="003A2DA5">
      <w:pPr>
        <w:pStyle w:val="PargrafodaLista"/>
        <w:numPr>
          <w:ilvl w:val="0"/>
          <w:numId w:val="2"/>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Lesão secundária que atinge a mucosa nasal e da orofaringe;</w:t>
      </w:r>
    </w:p>
    <w:p w:rsidR="0048296F" w:rsidRPr="003A2DA5" w:rsidRDefault="0048296F" w:rsidP="003A2DA5">
      <w:pPr>
        <w:pStyle w:val="PargrafodaLista"/>
        <w:numPr>
          <w:ilvl w:val="0"/>
          <w:numId w:val="2"/>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lastRenderedPageBreak/>
        <w:t>Propagação pela via hematogênica;</w:t>
      </w:r>
    </w:p>
    <w:p w:rsidR="0048296F" w:rsidRPr="003A2DA5" w:rsidRDefault="0048296F" w:rsidP="003A2DA5">
      <w:pPr>
        <w:pStyle w:val="PargrafodaLista"/>
        <w:numPr>
          <w:ilvl w:val="0"/>
          <w:numId w:val="2"/>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Pode ocorrer na vigência da lesão primaria ou muito tempo após a “resolução” desta;</w:t>
      </w:r>
    </w:p>
    <w:p w:rsidR="0048296F" w:rsidRPr="003A2DA5" w:rsidRDefault="0048296F" w:rsidP="003A2DA5">
      <w:pPr>
        <w:spacing w:after="0" w:line="240" w:lineRule="auto"/>
        <w:ind w:left="2268"/>
        <w:jc w:val="both"/>
        <w:rPr>
          <w:rFonts w:ascii="Times New Roman" w:hAnsi="Times New Roman" w:cs="Times New Roman"/>
          <w:b/>
          <w:sz w:val="20"/>
          <w:szCs w:val="20"/>
          <w:u w:val="single"/>
        </w:rPr>
      </w:pPr>
      <w:r w:rsidRPr="003A2DA5">
        <w:rPr>
          <w:rFonts w:ascii="Times New Roman" w:hAnsi="Times New Roman" w:cs="Times New Roman"/>
          <w:b/>
          <w:sz w:val="20"/>
          <w:szCs w:val="20"/>
        </w:rPr>
        <w:t xml:space="preserve">3- </w:t>
      </w:r>
      <w:r w:rsidRPr="003A2DA5">
        <w:rPr>
          <w:rFonts w:ascii="Times New Roman" w:hAnsi="Times New Roman" w:cs="Times New Roman"/>
          <w:b/>
          <w:sz w:val="20"/>
          <w:szCs w:val="20"/>
          <w:u w:val="single"/>
        </w:rPr>
        <w:t>Forma Cutânea Difusa:</w:t>
      </w:r>
    </w:p>
    <w:p w:rsidR="0048296F" w:rsidRPr="003A2DA5" w:rsidRDefault="00C745B2" w:rsidP="003A2DA5">
      <w:pPr>
        <w:pStyle w:val="PargrafodaLista"/>
        <w:numPr>
          <w:ilvl w:val="0"/>
          <w:numId w:val="3"/>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Lesões múltiplas não ulceradas contendo grande número de amastigota;</w:t>
      </w:r>
    </w:p>
    <w:p w:rsidR="00C745B2" w:rsidRPr="003A2DA5" w:rsidRDefault="00C745B2" w:rsidP="003A2DA5">
      <w:pPr>
        <w:pStyle w:val="PargrafodaLista"/>
        <w:numPr>
          <w:ilvl w:val="0"/>
          <w:numId w:val="3"/>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Não responde ao tratamento e nem o Teste de Montenegro;</w:t>
      </w:r>
    </w:p>
    <w:p w:rsidR="00C745B2" w:rsidRPr="003A2DA5" w:rsidRDefault="00C745B2" w:rsidP="003A2DA5">
      <w:pPr>
        <w:pStyle w:val="PargrafodaLista"/>
        <w:numPr>
          <w:ilvl w:val="0"/>
          <w:numId w:val="3"/>
        </w:numPr>
        <w:spacing w:after="0" w:line="240" w:lineRule="auto"/>
        <w:ind w:left="2268" w:firstLine="0"/>
        <w:jc w:val="both"/>
        <w:rPr>
          <w:rFonts w:ascii="Times New Roman" w:hAnsi="Times New Roman" w:cs="Times New Roman"/>
          <w:sz w:val="20"/>
          <w:szCs w:val="20"/>
        </w:rPr>
      </w:pPr>
      <w:r w:rsidRPr="003A2DA5">
        <w:rPr>
          <w:rFonts w:ascii="Times New Roman" w:hAnsi="Times New Roman" w:cs="Times New Roman"/>
          <w:sz w:val="20"/>
          <w:szCs w:val="20"/>
        </w:rPr>
        <w:t>Curso crônico e progressivo</w:t>
      </w:r>
    </w:p>
    <w:p w:rsidR="00C745B2" w:rsidRPr="001425AC" w:rsidRDefault="00C745B2" w:rsidP="00C745B2">
      <w:pPr>
        <w:spacing w:after="0" w:line="360" w:lineRule="auto"/>
        <w:jc w:val="both"/>
        <w:rPr>
          <w:rFonts w:ascii="Times New Roman" w:hAnsi="Times New Roman" w:cs="Times New Roman"/>
          <w:sz w:val="24"/>
          <w:szCs w:val="24"/>
        </w:rPr>
      </w:pPr>
    </w:p>
    <w:p w:rsidR="00C745B2" w:rsidRPr="001425AC" w:rsidRDefault="00C745B2" w:rsidP="00C745B2">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Diagnóstico clínico da Leishmania Tegumentar Americana (LTA)</w:t>
      </w:r>
    </w:p>
    <w:p w:rsidR="009D3264" w:rsidRDefault="009D3264" w:rsidP="00C745B2">
      <w:pPr>
        <w:spacing w:after="0" w:line="360" w:lineRule="auto"/>
        <w:jc w:val="both"/>
        <w:rPr>
          <w:rFonts w:ascii="Times New Roman" w:hAnsi="Times New Roman" w:cs="Times New Roman"/>
          <w:sz w:val="24"/>
          <w:szCs w:val="24"/>
        </w:rPr>
      </w:pPr>
    </w:p>
    <w:p w:rsidR="00C745B2" w:rsidRPr="001425AC" w:rsidRDefault="00C5212B" w:rsidP="00C7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Segundo Brasil (2007), o</w:t>
      </w:r>
      <w:r w:rsidR="00C745B2" w:rsidRPr="001425AC">
        <w:rPr>
          <w:rFonts w:ascii="Times New Roman" w:hAnsi="Times New Roman" w:cs="Times New Roman"/>
          <w:sz w:val="24"/>
          <w:szCs w:val="24"/>
        </w:rPr>
        <w:t xml:space="preserve"> diagnóstico </w:t>
      </w:r>
      <w:r>
        <w:rPr>
          <w:rFonts w:ascii="Times New Roman" w:hAnsi="Times New Roman" w:cs="Times New Roman"/>
          <w:sz w:val="24"/>
          <w:szCs w:val="24"/>
        </w:rPr>
        <w:t xml:space="preserve">da LTA </w:t>
      </w:r>
      <w:r w:rsidR="00C745B2" w:rsidRPr="001425AC">
        <w:rPr>
          <w:rFonts w:ascii="Times New Roman" w:hAnsi="Times New Roman" w:cs="Times New Roman"/>
          <w:sz w:val="24"/>
          <w:szCs w:val="24"/>
        </w:rPr>
        <w:t>é realizado com bases em parâmetros clínicos e epidemiológico. O diagnóstico clínico é complexo, pois devem ser descartadas outras doenças, tais como: sífilis, hanseníase, tuberculose, micobacterioses típicas,</w:t>
      </w:r>
      <w:r w:rsidR="005C4111" w:rsidRPr="001425AC">
        <w:rPr>
          <w:rFonts w:ascii="Times New Roman" w:hAnsi="Times New Roman" w:cs="Times New Roman"/>
          <w:sz w:val="24"/>
          <w:szCs w:val="24"/>
        </w:rPr>
        <w:t xml:space="preserve"> paracoccidioidomicose, histoplasmose, lobomicose, esporotricose, cromoblastomicose, piodermites, rinoscleroma, granuloma facial de linha média, sarcoidose, lúpus eritematoso discoide, psoríase, infiltrado linfocítico de Jessner, vasculites, úlceras de estase venosa, úlceras decorrentes da anemia falciforme, picadas de insetos, granuloma por corpos estranhos, ceratoacantoma, carcinoma basocelular, histiocitoma, linfoma cutâneo, outros tumores.</w:t>
      </w:r>
    </w:p>
    <w:p w:rsidR="005C4111" w:rsidRPr="001425AC" w:rsidRDefault="005C4111" w:rsidP="00C745B2">
      <w:pPr>
        <w:spacing w:after="0" w:line="360" w:lineRule="auto"/>
        <w:jc w:val="both"/>
        <w:rPr>
          <w:rFonts w:ascii="Times New Roman" w:hAnsi="Times New Roman" w:cs="Times New Roman"/>
          <w:sz w:val="24"/>
          <w:szCs w:val="24"/>
        </w:rPr>
      </w:pPr>
    </w:p>
    <w:p w:rsidR="00890B6D" w:rsidRPr="001425AC" w:rsidRDefault="005C4111" w:rsidP="00C745B2">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Diagnó</w:t>
      </w:r>
      <w:r w:rsidR="009D3264">
        <w:rPr>
          <w:rFonts w:ascii="Times New Roman" w:hAnsi="Times New Roman" w:cs="Times New Roman"/>
          <w:b/>
          <w:sz w:val="24"/>
          <w:szCs w:val="24"/>
        </w:rPr>
        <w:t>stico laboratorial</w:t>
      </w:r>
    </w:p>
    <w:p w:rsidR="00890B6D" w:rsidRPr="001425AC" w:rsidRDefault="00890B6D" w:rsidP="00C745B2">
      <w:pPr>
        <w:spacing w:after="0" w:line="360" w:lineRule="auto"/>
        <w:jc w:val="both"/>
        <w:rPr>
          <w:rFonts w:ascii="Times New Roman" w:hAnsi="Times New Roman" w:cs="Times New Roman"/>
          <w:sz w:val="24"/>
          <w:szCs w:val="24"/>
        </w:rPr>
      </w:pPr>
    </w:p>
    <w:p w:rsidR="005C4111" w:rsidRPr="001425AC" w:rsidRDefault="009D3264" w:rsidP="00C745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Brasil (2007) o diagnóstico laboratorial é</w:t>
      </w:r>
      <w:r w:rsidR="00890B6D" w:rsidRPr="001425AC">
        <w:rPr>
          <w:rFonts w:ascii="Times New Roman" w:hAnsi="Times New Roman" w:cs="Times New Roman"/>
          <w:sz w:val="24"/>
          <w:szCs w:val="24"/>
        </w:rPr>
        <w:t xml:space="preserve"> feito</w:t>
      </w:r>
      <w:r w:rsidR="00882C48" w:rsidRPr="001425AC">
        <w:rPr>
          <w:rFonts w:ascii="Times New Roman" w:hAnsi="Times New Roman" w:cs="Times New Roman"/>
          <w:sz w:val="24"/>
          <w:szCs w:val="24"/>
        </w:rPr>
        <w:t xml:space="preserve"> através do achado parasitológico feito por meio de exame direto (em lamina) ou indireto (isolamento em cultura). O exame direto é o método de primeira escolha, por ser mais rápido de menos custo e de fácil execução. Escarificação das bordas da lesão ulcerada mais recente, sem secreção purulenta, ou na superfície da lesão não ulcerada, utlilizando-se de um estilete descartável ou lâmina de bisturi estéril. O sucesso do achado do parasita, na sua forma amastigota, é inversamente proporcional ao tempo de evolução cutânea (lesão antiga), lesões contaminadas, não só com infecções secundárias, como também por remédios caseiros (pomadas, solução de baterias, alcatrão, etc.). Recomenda-se a coleta do material após assepsia local com água e sabão e se possível com água destilada ou soro fisiológico. </w:t>
      </w:r>
      <w:r w:rsidR="0098377B" w:rsidRPr="001425AC">
        <w:rPr>
          <w:rFonts w:ascii="Times New Roman" w:hAnsi="Times New Roman" w:cs="Times New Roman"/>
          <w:sz w:val="24"/>
          <w:szCs w:val="24"/>
        </w:rPr>
        <w:t>Se o paciente tiver outras lesões eleger a mais recente.</w:t>
      </w:r>
    </w:p>
    <w:p w:rsidR="009D3264" w:rsidRDefault="009D3264" w:rsidP="00C745B2">
      <w:pPr>
        <w:spacing w:after="0" w:line="360" w:lineRule="auto"/>
        <w:jc w:val="both"/>
        <w:rPr>
          <w:rFonts w:ascii="Times New Roman" w:hAnsi="Times New Roman" w:cs="Times New Roman"/>
          <w:sz w:val="24"/>
          <w:szCs w:val="24"/>
        </w:rPr>
      </w:pPr>
    </w:p>
    <w:p w:rsidR="0098377B" w:rsidRPr="001425AC" w:rsidRDefault="0098377B"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O esfregaço deve ser feito em lamina de ponta fosca (facilita a identificação do paciente), desengordurada e seca. Em cada lamina fazer três esfregaços com movimento circular, evitando sobreposição de material. Fixar com álcool metílico e corar com solução do corante </w:t>
      </w:r>
      <w:r w:rsidRPr="001425AC">
        <w:rPr>
          <w:rFonts w:ascii="Times New Roman" w:hAnsi="Times New Roman" w:cs="Times New Roman"/>
          <w:sz w:val="24"/>
          <w:szCs w:val="24"/>
        </w:rPr>
        <w:lastRenderedPageBreak/>
        <w:t>de GIEMSA. A observação ao microscópio em objetiva de imersão visualizar formas amastigotas, isoladas ou intracelulares.</w:t>
      </w:r>
    </w:p>
    <w:p w:rsidR="00D80372" w:rsidRDefault="00D80372" w:rsidP="00C745B2">
      <w:pPr>
        <w:spacing w:after="0" w:line="360" w:lineRule="auto"/>
        <w:jc w:val="both"/>
        <w:rPr>
          <w:rFonts w:ascii="Times New Roman" w:hAnsi="Times New Roman" w:cs="Times New Roman"/>
          <w:sz w:val="24"/>
          <w:szCs w:val="24"/>
        </w:rPr>
      </w:pPr>
    </w:p>
    <w:p w:rsidR="0098377B" w:rsidRPr="001425AC" w:rsidRDefault="0098377B"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Exames imunológicos Teste de Intradérmico (Intradermoreação de Montenegro ou Leishmanina), fundamenta-se na visualização da resposta da hipersensibilidade celular retardada. Persiste positiva após o tratamento, ou cicatrização da lesão cutânea tratada ou espontaneamente. Pode ser negativa nas primeiras quatro a seis semanas após o surgimento da lesão.</w:t>
      </w:r>
    </w:p>
    <w:p w:rsidR="00D80372" w:rsidRDefault="00D80372" w:rsidP="00C745B2">
      <w:pPr>
        <w:spacing w:after="0" w:line="360" w:lineRule="auto"/>
        <w:jc w:val="both"/>
        <w:rPr>
          <w:rFonts w:ascii="Times New Roman" w:hAnsi="Times New Roman" w:cs="Times New Roman"/>
          <w:sz w:val="24"/>
          <w:szCs w:val="24"/>
        </w:rPr>
      </w:pPr>
    </w:p>
    <w:p w:rsidR="0098377B" w:rsidRPr="001425AC" w:rsidRDefault="0098377B"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Testes sorológicos detectam anticorpos </w:t>
      </w:r>
      <w:r w:rsidRPr="00E028EB">
        <w:rPr>
          <w:rFonts w:ascii="Times New Roman" w:hAnsi="Times New Roman" w:cs="Times New Roman"/>
          <w:sz w:val="24"/>
          <w:szCs w:val="24"/>
        </w:rPr>
        <w:t>anti-Leishmania</w:t>
      </w:r>
      <w:r w:rsidR="00DA4E60" w:rsidRPr="001425AC">
        <w:rPr>
          <w:rFonts w:ascii="Times New Roman" w:hAnsi="Times New Roman" w:cs="Times New Roman"/>
          <w:sz w:val="24"/>
          <w:szCs w:val="24"/>
        </w:rPr>
        <w:t xml:space="preserve"> circulantes no soro dos pacientes com títulos geralmente baixos. </w:t>
      </w:r>
    </w:p>
    <w:p w:rsidR="00D80372" w:rsidRDefault="00D80372" w:rsidP="00C745B2">
      <w:pPr>
        <w:spacing w:after="0" w:line="360" w:lineRule="auto"/>
        <w:jc w:val="both"/>
        <w:rPr>
          <w:rFonts w:ascii="Times New Roman" w:hAnsi="Times New Roman" w:cs="Times New Roman"/>
          <w:sz w:val="24"/>
          <w:szCs w:val="24"/>
        </w:rPr>
      </w:pPr>
    </w:p>
    <w:p w:rsidR="00DA4E60" w:rsidRPr="001425AC" w:rsidRDefault="00DA4E60"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O método de PCR é um método que vem sendo amplamente utilizado para fins de pesquisa.</w:t>
      </w:r>
    </w:p>
    <w:p w:rsidR="00C75E96" w:rsidRPr="001425AC" w:rsidRDefault="00C75E96" w:rsidP="00C745B2">
      <w:pPr>
        <w:spacing w:after="0" w:line="360" w:lineRule="auto"/>
        <w:jc w:val="both"/>
        <w:rPr>
          <w:rFonts w:ascii="Times New Roman" w:hAnsi="Times New Roman" w:cs="Times New Roman"/>
          <w:sz w:val="24"/>
          <w:szCs w:val="24"/>
        </w:rPr>
      </w:pPr>
    </w:p>
    <w:p w:rsidR="00C75E96" w:rsidRPr="001425AC" w:rsidRDefault="00C75E96" w:rsidP="00C745B2">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Aspectos epidemiológicos</w:t>
      </w:r>
    </w:p>
    <w:p w:rsidR="00471739" w:rsidRPr="001425AC" w:rsidRDefault="00471739" w:rsidP="00C745B2">
      <w:pPr>
        <w:spacing w:after="0" w:line="360" w:lineRule="auto"/>
        <w:jc w:val="both"/>
        <w:rPr>
          <w:rFonts w:ascii="Times New Roman" w:hAnsi="Times New Roman" w:cs="Times New Roman"/>
          <w:b/>
          <w:sz w:val="24"/>
          <w:szCs w:val="24"/>
        </w:rPr>
      </w:pPr>
    </w:p>
    <w:p w:rsidR="00C75E96" w:rsidRPr="001425AC" w:rsidRDefault="00DF262F"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No período de 1988 a 2009 </w:t>
      </w:r>
      <w:r w:rsidR="00E028EB">
        <w:rPr>
          <w:rFonts w:ascii="Times New Roman" w:hAnsi="Times New Roman" w:cs="Times New Roman"/>
          <w:sz w:val="24"/>
          <w:szCs w:val="24"/>
        </w:rPr>
        <w:t>segundo Brasil</w:t>
      </w:r>
      <w:r w:rsidRPr="001425AC">
        <w:rPr>
          <w:rFonts w:ascii="Times New Roman" w:hAnsi="Times New Roman" w:cs="Times New Roman"/>
          <w:sz w:val="24"/>
          <w:szCs w:val="24"/>
        </w:rPr>
        <w:t xml:space="preserve"> </w:t>
      </w:r>
      <w:r w:rsidR="00E028EB">
        <w:rPr>
          <w:rFonts w:ascii="Times New Roman" w:hAnsi="Times New Roman" w:cs="Times New Roman"/>
          <w:sz w:val="24"/>
          <w:szCs w:val="24"/>
        </w:rPr>
        <w:t>(</w:t>
      </w:r>
      <w:r w:rsidRPr="001425AC">
        <w:rPr>
          <w:rFonts w:ascii="Times New Roman" w:hAnsi="Times New Roman" w:cs="Times New Roman"/>
          <w:sz w:val="24"/>
          <w:szCs w:val="24"/>
        </w:rPr>
        <w:t xml:space="preserve">2009), </w:t>
      </w:r>
      <w:r w:rsidR="00E028EB">
        <w:rPr>
          <w:rFonts w:ascii="Times New Roman" w:hAnsi="Times New Roman" w:cs="Times New Roman"/>
          <w:sz w:val="24"/>
          <w:szCs w:val="24"/>
        </w:rPr>
        <w:t xml:space="preserve">o Brasil </w:t>
      </w:r>
      <w:r w:rsidRPr="001425AC">
        <w:rPr>
          <w:rFonts w:ascii="Times New Roman" w:hAnsi="Times New Roman" w:cs="Times New Roman"/>
          <w:sz w:val="24"/>
          <w:szCs w:val="24"/>
        </w:rPr>
        <w:t>apresentou média anual de 26.021 casos registrados e coeficiente de detecção médio de 14,1 casos por 100.000 habitantes. A</w:t>
      </w:r>
      <w:r w:rsidR="00B13A44" w:rsidRPr="001425AC">
        <w:rPr>
          <w:rFonts w:ascii="Times New Roman" w:hAnsi="Times New Roman" w:cs="Times New Roman"/>
          <w:sz w:val="24"/>
          <w:szCs w:val="24"/>
        </w:rPr>
        <w:t>o</w:t>
      </w:r>
      <w:r w:rsidRPr="001425AC">
        <w:rPr>
          <w:rFonts w:ascii="Times New Roman" w:hAnsi="Times New Roman" w:cs="Times New Roman"/>
          <w:sz w:val="24"/>
          <w:szCs w:val="24"/>
        </w:rPr>
        <w:t xml:space="preserve"> longo desse período</w:t>
      </w:r>
      <w:r w:rsidR="00B13A44" w:rsidRPr="001425AC">
        <w:rPr>
          <w:rFonts w:ascii="Times New Roman" w:hAnsi="Times New Roman" w:cs="Times New Roman"/>
          <w:sz w:val="24"/>
          <w:szCs w:val="24"/>
        </w:rPr>
        <w:t xml:space="preserve"> observou-se</w:t>
      </w:r>
      <w:r w:rsidRPr="001425AC">
        <w:rPr>
          <w:rFonts w:ascii="Times New Roman" w:hAnsi="Times New Roman" w:cs="Times New Roman"/>
          <w:sz w:val="24"/>
          <w:szCs w:val="24"/>
        </w:rPr>
        <w:t xml:space="preserve"> uma tendência no crescimento da endemia, registrando os coeficientes mais elevados nos anos 1994 e 1995, quando atingiram níveis de 22,83 </w:t>
      </w:r>
      <w:r w:rsidR="00995FDD" w:rsidRPr="001425AC">
        <w:rPr>
          <w:rFonts w:ascii="Times New Roman" w:hAnsi="Times New Roman" w:cs="Times New Roman"/>
          <w:sz w:val="24"/>
          <w:szCs w:val="24"/>
        </w:rPr>
        <w:t>e 22,94 casos por 100.000 habitantes, respectivamente.</w:t>
      </w:r>
    </w:p>
    <w:p w:rsidR="00E028EB" w:rsidRDefault="00E028EB" w:rsidP="00C745B2">
      <w:pPr>
        <w:spacing w:after="0" w:line="360" w:lineRule="auto"/>
        <w:jc w:val="both"/>
        <w:rPr>
          <w:rFonts w:ascii="Times New Roman" w:hAnsi="Times New Roman" w:cs="Times New Roman"/>
          <w:sz w:val="24"/>
          <w:szCs w:val="24"/>
        </w:rPr>
      </w:pPr>
    </w:p>
    <w:p w:rsidR="00DA4E60" w:rsidRPr="001425AC" w:rsidRDefault="000F7FBF"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Segundo </w:t>
      </w:r>
      <w:r w:rsidR="00E508AC" w:rsidRPr="001425AC">
        <w:rPr>
          <w:rFonts w:ascii="Times New Roman" w:hAnsi="Times New Roman" w:cs="Times New Roman"/>
          <w:sz w:val="24"/>
          <w:szCs w:val="24"/>
        </w:rPr>
        <w:t>a Agê</w:t>
      </w:r>
      <w:r w:rsidRPr="001425AC">
        <w:rPr>
          <w:rFonts w:ascii="Times New Roman" w:hAnsi="Times New Roman" w:cs="Times New Roman"/>
          <w:sz w:val="24"/>
          <w:szCs w:val="24"/>
        </w:rPr>
        <w:t>ncia de Notícias da Fiocruz, a incidência das leishmanioses tegumentares é cíclica, podendo haver um número alto de registros em um ano, baixo no outro e alto novamente no seguinte. Na última década, o registro de casos confirmados tem variado entre 30 mil e 40 mil por ano, no Brasil. Os ciclos no número de ocorrências explicam-se por fatores sociais e climáticos</w:t>
      </w:r>
      <w:r w:rsidR="00E508AC" w:rsidRPr="001425AC">
        <w:rPr>
          <w:rFonts w:ascii="Times New Roman" w:hAnsi="Times New Roman" w:cs="Times New Roman"/>
          <w:sz w:val="24"/>
          <w:szCs w:val="24"/>
        </w:rPr>
        <w:t>. Por exemplo, tais registros podem ser influenciados, de um lado, pelo desmatamento ou período de seca, por outro por algum processo o de ocupação desordenada. Enfim, cada região apresentará características próprias, o que colabora para que os padrões de transmissão das leishmanioses tegumentares sejam de definição complexa. Ainda assim, tais padrões podem ser descritos em três linhas gerais: a transmissão florestal, a rural e urbana.</w:t>
      </w:r>
    </w:p>
    <w:p w:rsidR="00E028EB" w:rsidRDefault="00E028EB" w:rsidP="00C745B2">
      <w:pPr>
        <w:spacing w:after="0" w:line="360" w:lineRule="auto"/>
        <w:jc w:val="both"/>
        <w:rPr>
          <w:rFonts w:ascii="Times New Roman" w:hAnsi="Times New Roman" w:cs="Times New Roman"/>
          <w:sz w:val="24"/>
          <w:szCs w:val="24"/>
        </w:rPr>
      </w:pPr>
    </w:p>
    <w:p w:rsidR="00E508AC" w:rsidRPr="001425AC" w:rsidRDefault="00E508AC" w:rsidP="00C745B2">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lastRenderedPageBreak/>
        <w:t>De acordo com a Portaria GM/MS nº 2.472 de agosto de 2010, Anexo I, todo caso de LTA á de notificação obrigatória às autoridades locais de saúde. Deve-se realizar a investigação epidemiológica em 48 horas após a notificação, avaliando a necessidade de adoção de medidas de controle pertinente</w:t>
      </w:r>
      <w:r w:rsidR="003B6B83" w:rsidRPr="001425AC">
        <w:rPr>
          <w:rFonts w:ascii="Times New Roman" w:hAnsi="Times New Roman" w:cs="Times New Roman"/>
          <w:sz w:val="24"/>
          <w:szCs w:val="24"/>
        </w:rPr>
        <w:t>s. A investigação deverá ser encerrada até 180 dias após a notificação. A unidade de saúde notificadora deve utilizar a ficha de notificação/investigação do Sistema de Informação de Agravos de Notificação – Sinan encaminhando-a para ser processada, conforme fluxo estabelecido pela Secretaria Municipal de Saúde.</w:t>
      </w:r>
    </w:p>
    <w:p w:rsidR="003B6B83" w:rsidRPr="001425AC" w:rsidRDefault="003B6B83" w:rsidP="00C745B2">
      <w:pPr>
        <w:spacing w:after="0" w:line="360" w:lineRule="auto"/>
        <w:jc w:val="both"/>
        <w:rPr>
          <w:rFonts w:ascii="Times New Roman" w:hAnsi="Times New Roman" w:cs="Times New Roman"/>
          <w:sz w:val="24"/>
          <w:szCs w:val="24"/>
        </w:rPr>
      </w:pPr>
    </w:p>
    <w:p w:rsidR="00DA4E60" w:rsidRPr="001425AC" w:rsidRDefault="00DA4E60" w:rsidP="00C745B2">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Tratamento</w:t>
      </w:r>
    </w:p>
    <w:p w:rsidR="0098377B" w:rsidRPr="001425AC" w:rsidRDefault="0098377B" w:rsidP="00C745B2">
      <w:pPr>
        <w:spacing w:after="0" w:line="360" w:lineRule="auto"/>
        <w:jc w:val="both"/>
        <w:rPr>
          <w:rFonts w:ascii="Times New Roman" w:hAnsi="Times New Roman" w:cs="Times New Roman"/>
          <w:sz w:val="24"/>
          <w:szCs w:val="24"/>
        </w:rPr>
      </w:pPr>
    </w:p>
    <w:p w:rsidR="0048296F" w:rsidRPr="001425AC" w:rsidRDefault="00E028EB" w:rsidP="00482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Ministério da Saúde Brasil</w:t>
      </w:r>
      <w:r w:rsidR="00DA4E60" w:rsidRPr="001425AC">
        <w:rPr>
          <w:rFonts w:ascii="Times New Roman" w:hAnsi="Times New Roman" w:cs="Times New Roman"/>
          <w:sz w:val="24"/>
          <w:szCs w:val="24"/>
        </w:rPr>
        <w:t xml:space="preserve"> </w:t>
      </w:r>
      <w:r>
        <w:rPr>
          <w:rFonts w:ascii="Times New Roman" w:hAnsi="Times New Roman" w:cs="Times New Roman"/>
          <w:sz w:val="24"/>
          <w:szCs w:val="24"/>
        </w:rPr>
        <w:t>(</w:t>
      </w:r>
      <w:r w:rsidR="00DA4E60" w:rsidRPr="001425AC">
        <w:rPr>
          <w:rFonts w:ascii="Times New Roman" w:hAnsi="Times New Roman" w:cs="Times New Roman"/>
          <w:sz w:val="24"/>
          <w:szCs w:val="24"/>
        </w:rPr>
        <w:t>2009) recomenda a droga de primeira escolha é a antimonial pentavalente. O esquema é padronizado pela Organização Mundial de Saúde recomenda que a dose deste antimonial seja calculada em MG/</w:t>
      </w:r>
      <w:r w:rsidR="003B738C" w:rsidRPr="001425AC">
        <w:rPr>
          <w:rFonts w:ascii="Times New Roman" w:hAnsi="Times New Roman" w:cs="Times New Roman"/>
          <w:sz w:val="24"/>
          <w:szCs w:val="24"/>
        </w:rPr>
        <w:t>SB+5 /Kg/ dia.</w:t>
      </w:r>
    </w:p>
    <w:p w:rsidR="003B738C" w:rsidRPr="001425AC" w:rsidRDefault="003B738C" w:rsidP="0048296F">
      <w:pPr>
        <w:spacing w:after="0" w:line="360" w:lineRule="auto"/>
        <w:jc w:val="both"/>
        <w:rPr>
          <w:rFonts w:ascii="Times New Roman" w:hAnsi="Times New Roman" w:cs="Times New Roman"/>
          <w:sz w:val="24"/>
          <w:szCs w:val="24"/>
        </w:rPr>
      </w:pPr>
    </w:p>
    <w:p w:rsidR="003B738C" w:rsidRPr="001425AC" w:rsidRDefault="003B738C" w:rsidP="0048296F">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Esquema terapêutico preconizado para as diversas formas clínicas de LTA, segundo OMS e Ministério da Saúde</w:t>
      </w:r>
      <w:r w:rsidR="00F82058" w:rsidRPr="001425AC">
        <w:rPr>
          <w:rFonts w:ascii="Times New Roman" w:hAnsi="Times New Roman" w:cs="Times New Roman"/>
          <w:b/>
          <w:sz w:val="24"/>
          <w:szCs w:val="24"/>
        </w:rPr>
        <w:t>.</w:t>
      </w:r>
    </w:p>
    <w:tbl>
      <w:tblPr>
        <w:tblStyle w:val="Tabelacomgrade"/>
        <w:tblW w:w="0" w:type="auto"/>
        <w:tblLook w:val="04A0"/>
      </w:tblPr>
      <w:tblGrid>
        <w:gridCol w:w="2518"/>
        <w:gridCol w:w="3827"/>
        <w:gridCol w:w="2299"/>
      </w:tblGrid>
      <w:tr w:rsidR="003B738C" w:rsidRPr="001425AC" w:rsidTr="00F82058">
        <w:tc>
          <w:tcPr>
            <w:tcW w:w="2518" w:type="dxa"/>
          </w:tcPr>
          <w:p w:rsidR="003B738C" w:rsidRPr="001425AC" w:rsidRDefault="003B738C" w:rsidP="003B738C">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Forma clínica</w:t>
            </w:r>
          </w:p>
        </w:tc>
        <w:tc>
          <w:tcPr>
            <w:tcW w:w="3827" w:type="dxa"/>
          </w:tcPr>
          <w:p w:rsidR="003B738C" w:rsidRPr="001425AC" w:rsidRDefault="003B738C" w:rsidP="003B738C">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DOSE</w:t>
            </w:r>
          </w:p>
        </w:tc>
        <w:tc>
          <w:tcPr>
            <w:tcW w:w="2299" w:type="dxa"/>
          </w:tcPr>
          <w:p w:rsidR="003B738C" w:rsidRPr="001425AC" w:rsidRDefault="003B738C" w:rsidP="003B738C">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Tempos de duração mínimo</w:t>
            </w:r>
          </w:p>
        </w:tc>
      </w:tr>
      <w:tr w:rsidR="003B738C" w:rsidRPr="001425AC" w:rsidTr="00F82058">
        <w:tc>
          <w:tcPr>
            <w:tcW w:w="2518" w:type="dxa"/>
          </w:tcPr>
          <w:p w:rsidR="003B738C" w:rsidRPr="001425AC" w:rsidRDefault="00F82058" w:rsidP="00F82058">
            <w:pPr>
              <w:spacing w:line="360" w:lineRule="auto"/>
              <w:rPr>
                <w:rFonts w:ascii="Times New Roman" w:hAnsi="Times New Roman" w:cs="Times New Roman"/>
                <w:sz w:val="24"/>
                <w:szCs w:val="24"/>
              </w:rPr>
            </w:pPr>
            <w:r w:rsidRPr="001425AC">
              <w:rPr>
                <w:rFonts w:ascii="Times New Roman" w:hAnsi="Times New Roman" w:cs="Times New Roman"/>
                <w:sz w:val="24"/>
                <w:szCs w:val="24"/>
              </w:rPr>
              <w:t>Leishmaniose Cutânea</w:t>
            </w:r>
          </w:p>
        </w:tc>
        <w:tc>
          <w:tcPr>
            <w:tcW w:w="3827"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 xml:space="preserve">10 – 20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 Sb+5 / Kg /dia</w:t>
            </w:r>
          </w:p>
          <w:p w:rsidR="00F82058"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(recomenda-se 15mg/Sb+5 /Kg /dia)</w:t>
            </w:r>
          </w:p>
        </w:tc>
        <w:tc>
          <w:tcPr>
            <w:tcW w:w="2299"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20 dias</w:t>
            </w:r>
          </w:p>
          <w:p w:rsidR="00F82058" w:rsidRPr="001425AC" w:rsidRDefault="00F82058" w:rsidP="00F82058">
            <w:pPr>
              <w:spacing w:line="360" w:lineRule="auto"/>
              <w:jc w:val="center"/>
              <w:rPr>
                <w:rFonts w:ascii="Times New Roman" w:hAnsi="Times New Roman" w:cs="Times New Roman"/>
                <w:sz w:val="24"/>
                <w:szCs w:val="24"/>
              </w:rPr>
            </w:pPr>
          </w:p>
        </w:tc>
      </w:tr>
      <w:tr w:rsidR="003B738C" w:rsidRPr="001425AC" w:rsidTr="00F82058">
        <w:tc>
          <w:tcPr>
            <w:tcW w:w="2518" w:type="dxa"/>
          </w:tcPr>
          <w:p w:rsidR="003B738C" w:rsidRPr="001425AC" w:rsidRDefault="00F82058" w:rsidP="00F82058">
            <w:pPr>
              <w:spacing w:line="360" w:lineRule="auto"/>
              <w:rPr>
                <w:rFonts w:ascii="Times New Roman" w:hAnsi="Times New Roman" w:cs="Times New Roman"/>
                <w:sz w:val="24"/>
                <w:szCs w:val="24"/>
              </w:rPr>
            </w:pPr>
            <w:r w:rsidRPr="001425AC">
              <w:rPr>
                <w:rFonts w:ascii="Times New Roman" w:hAnsi="Times New Roman" w:cs="Times New Roman"/>
                <w:sz w:val="24"/>
                <w:szCs w:val="24"/>
              </w:rPr>
              <w:t>Leishmaniose Difusa</w:t>
            </w:r>
          </w:p>
        </w:tc>
        <w:tc>
          <w:tcPr>
            <w:tcW w:w="3827"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 xml:space="preserve">20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 Sb+5 /Kg /dia</w:t>
            </w:r>
          </w:p>
        </w:tc>
        <w:tc>
          <w:tcPr>
            <w:tcW w:w="2299"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20 dias</w:t>
            </w:r>
          </w:p>
        </w:tc>
      </w:tr>
      <w:tr w:rsidR="003B738C" w:rsidRPr="001425AC" w:rsidTr="00F82058">
        <w:tc>
          <w:tcPr>
            <w:tcW w:w="2518" w:type="dxa"/>
          </w:tcPr>
          <w:p w:rsidR="003B738C" w:rsidRPr="001425AC" w:rsidRDefault="00F82058" w:rsidP="00F82058">
            <w:pPr>
              <w:spacing w:line="360" w:lineRule="auto"/>
              <w:rPr>
                <w:rFonts w:ascii="Times New Roman" w:hAnsi="Times New Roman" w:cs="Times New Roman"/>
                <w:sz w:val="24"/>
                <w:szCs w:val="24"/>
              </w:rPr>
            </w:pPr>
            <w:r w:rsidRPr="001425AC">
              <w:rPr>
                <w:rFonts w:ascii="Times New Roman" w:hAnsi="Times New Roman" w:cs="Times New Roman"/>
                <w:sz w:val="24"/>
                <w:szCs w:val="24"/>
              </w:rPr>
              <w:t>Leishmaniose Mucosa</w:t>
            </w:r>
          </w:p>
        </w:tc>
        <w:tc>
          <w:tcPr>
            <w:tcW w:w="3827"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 xml:space="preserve">20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 Sb +5 / Kg /dia</w:t>
            </w:r>
          </w:p>
        </w:tc>
        <w:tc>
          <w:tcPr>
            <w:tcW w:w="2299" w:type="dxa"/>
          </w:tcPr>
          <w:p w:rsidR="003B738C" w:rsidRPr="001425AC" w:rsidRDefault="00F82058" w:rsidP="00F82058">
            <w:pPr>
              <w:spacing w:line="360" w:lineRule="auto"/>
              <w:jc w:val="center"/>
              <w:rPr>
                <w:rFonts w:ascii="Times New Roman" w:hAnsi="Times New Roman" w:cs="Times New Roman"/>
                <w:sz w:val="24"/>
                <w:szCs w:val="24"/>
              </w:rPr>
            </w:pPr>
            <w:r w:rsidRPr="001425AC">
              <w:rPr>
                <w:rFonts w:ascii="Times New Roman" w:hAnsi="Times New Roman" w:cs="Times New Roman"/>
                <w:sz w:val="24"/>
                <w:szCs w:val="24"/>
              </w:rPr>
              <w:t>30 dias</w:t>
            </w:r>
          </w:p>
        </w:tc>
      </w:tr>
    </w:tbl>
    <w:p w:rsidR="003B738C" w:rsidRPr="001425AC" w:rsidRDefault="003B738C" w:rsidP="0048296F">
      <w:pPr>
        <w:spacing w:after="0" w:line="360" w:lineRule="auto"/>
        <w:jc w:val="both"/>
        <w:rPr>
          <w:rFonts w:ascii="Times New Roman" w:hAnsi="Times New Roman" w:cs="Times New Roman"/>
          <w:sz w:val="24"/>
          <w:szCs w:val="24"/>
        </w:rPr>
      </w:pPr>
    </w:p>
    <w:p w:rsidR="00002D06" w:rsidRPr="001425AC" w:rsidRDefault="00F82058" w:rsidP="00002D06">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Dose de Antimoniato de N- Metilg</w:t>
      </w:r>
      <w:r w:rsidR="00002D06" w:rsidRPr="001425AC">
        <w:rPr>
          <w:rFonts w:ascii="Times New Roman" w:hAnsi="Times New Roman" w:cs="Times New Roman"/>
          <w:b/>
          <w:sz w:val="24"/>
          <w:szCs w:val="24"/>
        </w:rPr>
        <w:t>luc</w:t>
      </w:r>
      <w:r w:rsidRPr="001425AC">
        <w:rPr>
          <w:rFonts w:ascii="Times New Roman" w:hAnsi="Times New Roman" w:cs="Times New Roman"/>
          <w:b/>
          <w:sz w:val="24"/>
          <w:szCs w:val="24"/>
        </w:rPr>
        <w:t>amina</w:t>
      </w:r>
      <w:r w:rsidR="00002D06" w:rsidRPr="001425AC">
        <w:rPr>
          <w:rFonts w:ascii="Times New Roman" w:hAnsi="Times New Roman" w:cs="Times New Roman"/>
          <w:b/>
          <w:sz w:val="24"/>
          <w:szCs w:val="24"/>
        </w:rPr>
        <w:t xml:space="preserve"> utilizadas no tratamento de lesões cutânea e mucosas - segundo OMS e Ministério da Saúde.</w:t>
      </w:r>
    </w:p>
    <w:tbl>
      <w:tblPr>
        <w:tblStyle w:val="Tabelacomgrade"/>
        <w:tblW w:w="0" w:type="auto"/>
        <w:tblLook w:val="04A0"/>
      </w:tblPr>
      <w:tblGrid>
        <w:gridCol w:w="8540"/>
      </w:tblGrid>
      <w:tr w:rsidR="00002D06" w:rsidRPr="001425AC" w:rsidTr="00002D06">
        <w:tc>
          <w:tcPr>
            <w:tcW w:w="0" w:type="auto"/>
          </w:tcPr>
          <w:p w:rsidR="00002D06" w:rsidRPr="001425AC" w:rsidRDefault="00002D06" w:rsidP="00002D06">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Apresentação = frascos com </w:t>
            </w:r>
            <w:proofErr w:type="gramStart"/>
            <w:r w:rsidRPr="001425AC">
              <w:rPr>
                <w:rFonts w:ascii="Times New Roman" w:hAnsi="Times New Roman" w:cs="Times New Roman"/>
                <w:sz w:val="24"/>
                <w:szCs w:val="24"/>
              </w:rPr>
              <w:t>5</w:t>
            </w:r>
            <w:proofErr w:type="gramEnd"/>
            <w:r w:rsidRPr="001425AC">
              <w:rPr>
                <w:rFonts w:ascii="Times New Roman" w:hAnsi="Times New Roman" w:cs="Times New Roman"/>
                <w:sz w:val="24"/>
                <w:szCs w:val="24"/>
              </w:rPr>
              <w:t xml:space="preserve"> ml, contendo 81 mg/Sb +5 por ml </w:t>
            </w:r>
          </w:p>
          <w:p w:rsidR="00002D06" w:rsidRPr="001425AC" w:rsidRDefault="00002D06" w:rsidP="00002D06">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Exemplos para cálculos das doses: </w:t>
            </w:r>
          </w:p>
        </w:tc>
      </w:tr>
      <w:tr w:rsidR="00002D06" w:rsidRPr="001425AC" w:rsidTr="00002D06">
        <w:tc>
          <w:tcPr>
            <w:tcW w:w="0" w:type="auto"/>
          </w:tcPr>
          <w:p w:rsidR="00002D06" w:rsidRPr="001425AC" w:rsidRDefault="00002D06" w:rsidP="0048296F">
            <w:pPr>
              <w:spacing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Adultos com 60 Kg</w:t>
            </w:r>
          </w:p>
          <w:p w:rsidR="00002D06" w:rsidRPr="001425AC" w:rsidRDefault="00002D06" w:rsidP="0048296F">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/Kg / dia</w:t>
            </w:r>
          </w:p>
          <w:p w:rsidR="00002D06" w:rsidRPr="001425AC" w:rsidRDefault="00002D06" w:rsidP="0048296F">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10 X 60 = 600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 dia ÷ 81 = 7,4 ml ou aproximadamente uma ampola e meia</w:t>
            </w:r>
          </w:p>
        </w:tc>
      </w:tr>
      <w:tr w:rsidR="00002D06" w:rsidRPr="001425AC" w:rsidTr="00002D06">
        <w:tc>
          <w:tcPr>
            <w:tcW w:w="0" w:type="auto"/>
          </w:tcPr>
          <w:p w:rsidR="00002D06" w:rsidRPr="001425AC" w:rsidRDefault="00002D06" w:rsidP="00002D06">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15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/Kg / dia</w:t>
            </w:r>
          </w:p>
          <w:p w:rsidR="00002D06" w:rsidRPr="001425AC" w:rsidRDefault="00002D06" w:rsidP="00002D06">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15 X 60 = 900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 dia ÷ 81 = 11,1 ml ou aproximadamente duas ampolas</w:t>
            </w:r>
          </w:p>
        </w:tc>
      </w:tr>
      <w:tr w:rsidR="00002D06" w:rsidRPr="001425AC" w:rsidTr="00002D06">
        <w:tc>
          <w:tcPr>
            <w:tcW w:w="0" w:type="auto"/>
          </w:tcPr>
          <w:p w:rsidR="00F74BD3" w:rsidRPr="001425AC" w:rsidRDefault="00F74BD3" w:rsidP="00F74BD3">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20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/Kg / dia</w:t>
            </w:r>
          </w:p>
          <w:p w:rsidR="00002D06" w:rsidRPr="001425AC" w:rsidRDefault="00F74BD3" w:rsidP="00F74BD3">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lastRenderedPageBreak/>
              <w:t xml:space="preserve">20 X 60 =1.200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 dia ÷ 81 = 14,8 ml ou aproximadamente três ampolas</w:t>
            </w:r>
          </w:p>
        </w:tc>
      </w:tr>
      <w:tr w:rsidR="00F74BD3" w:rsidRPr="001425AC" w:rsidTr="00002D06">
        <w:tc>
          <w:tcPr>
            <w:tcW w:w="0" w:type="auto"/>
          </w:tcPr>
          <w:p w:rsidR="00F74BD3" w:rsidRPr="001425AC" w:rsidRDefault="00F74BD3" w:rsidP="00894F4B">
            <w:pPr>
              <w:spacing w:line="360" w:lineRule="auto"/>
              <w:jc w:val="both"/>
              <w:rPr>
                <w:rFonts w:ascii="Times New Roman" w:hAnsi="Times New Roman" w:cs="Times New Roman"/>
                <w:b/>
                <w:sz w:val="24"/>
                <w:szCs w:val="24"/>
              </w:rPr>
            </w:pPr>
            <w:r w:rsidRPr="001425AC">
              <w:rPr>
                <w:rFonts w:ascii="Times New Roman" w:hAnsi="Times New Roman" w:cs="Times New Roman"/>
                <w:b/>
                <w:sz w:val="24"/>
                <w:szCs w:val="24"/>
              </w:rPr>
              <w:lastRenderedPageBreak/>
              <w:t>Crianças com 10 Kg</w:t>
            </w:r>
          </w:p>
          <w:p w:rsidR="00F74BD3" w:rsidRPr="001425AC" w:rsidRDefault="00F74BD3" w:rsidP="00894F4B">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15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/Kg / dia</w:t>
            </w:r>
          </w:p>
          <w:p w:rsidR="00F74BD3" w:rsidRPr="001425AC" w:rsidRDefault="00F74BD3" w:rsidP="00F74BD3">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15 X 60 = 150 </w:t>
            </w:r>
            <w:proofErr w:type="gramStart"/>
            <w:r w:rsidRPr="001425AC">
              <w:rPr>
                <w:rFonts w:ascii="Times New Roman" w:hAnsi="Times New Roman" w:cs="Times New Roman"/>
                <w:sz w:val="24"/>
                <w:szCs w:val="24"/>
              </w:rPr>
              <w:t>mg</w:t>
            </w:r>
            <w:proofErr w:type="gramEnd"/>
            <w:r w:rsidRPr="001425AC">
              <w:rPr>
                <w:rFonts w:ascii="Times New Roman" w:hAnsi="Times New Roman" w:cs="Times New Roman"/>
                <w:sz w:val="24"/>
                <w:szCs w:val="24"/>
              </w:rPr>
              <w:t xml:space="preserve"> Sb +5  / dia ÷ 81 = 1,8 ml ou aproximadamente um terço da ampola </w:t>
            </w:r>
          </w:p>
        </w:tc>
      </w:tr>
      <w:tr w:rsidR="00F74BD3" w:rsidRPr="001425AC" w:rsidTr="00002D06">
        <w:tc>
          <w:tcPr>
            <w:tcW w:w="0" w:type="auto"/>
          </w:tcPr>
          <w:p w:rsidR="00F74BD3" w:rsidRPr="001425AC" w:rsidRDefault="00F74BD3" w:rsidP="0048296F">
            <w:pPr>
              <w:spacing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Dose máxima diária:</w:t>
            </w:r>
          </w:p>
          <w:p w:rsidR="00F74BD3" w:rsidRPr="001425AC" w:rsidRDefault="00F74BD3" w:rsidP="0048296F">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 xml:space="preserve">Adultos: </w:t>
            </w:r>
            <w:proofErr w:type="gramStart"/>
            <w:r w:rsidRPr="001425AC">
              <w:rPr>
                <w:rFonts w:ascii="Times New Roman" w:hAnsi="Times New Roman" w:cs="Times New Roman"/>
                <w:sz w:val="24"/>
                <w:szCs w:val="24"/>
              </w:rPr>
              <w:t>3</w:t>
            </w:r>
            <w:proofErr w:type="gramEnd"/>
            <w:r w:rsidRPr="001425AC">
              <w:rPr>
                <w:rFonts w:ascii="Times New Roman" w:hAnsi="Times New Roman" w:cs="Times New Roman"/>
                <w:sz w:val="24"/>
                <w:szCs w:val="24"/>
              </w:rPr>
              <w:t xml:space="preserve"> ampolas ou 1.215 mg Sb +5  / dia</w:t>
            </w:r>
          </w:p>
          <w:p w:rsidR="00F74BD3" w:rsidRPr="001425AC" w:rsidRDefault="00F74BD3" w:rsidP="0048296F">
            <w:pPr>
              <w:spacing w:line="360" w:lineRule="auto"/>
              <w:jc w:val="both"/>
              <w:rPr>
                <w:rFonts w:ascii="Times New Roman" w:hAnsi="Times New Roman" w:cs="Times New Roman"/>
                <w:sz w:val="24"/>
                <w:szCs w:val="24"/>
              </w:rPr>
            </w:pPr>
            <w:r w:rsidRPr="001425AC">
              <w:rPr>
                <w:rFonts w:ascii="Times New Roman" w:hAnsi="Times New Roman" w:cs="Times New Roman"/>
                <w:sz w:val="24"/>
                <w:szCs w:val="24"/>
              </w:rPr>
              <w:t>Crianças até 12 anos: metade da dose máxima de adultos (uma ampola e meia)</w:t>
            </w:r>
          </w:p>
        </w:tc>
      </w:tr>
    </w:tbl>
    <w:p w:rsidR="00F74BD3" w:rsidRPr="001425AC" w:rsidRDefault="00F74BD3" w:rsidP="0048296F">
      <w:pPr>
        <w:spacing w:after="0" w:line="360" w:lineRule="auto"/>
        <w:jc w:val="both"/>
        <w:rPr>
          <w:rFonts w:ascii="Times New Roman" w:hAnsi="Times New Roman" w:cs="Times New Roman"/>
          <w:sz w:val="24"/>
          <w:szCs w:val="24"/>
        </w:rPr>
      </w:pPr>
    </w:p>
    <w:p w:rsidR="00F74BD3" w:rsidRPr="001425AC" w:rsidRDefault="00E820AC" w:rsidP="00482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tratamento </w:t>
      </w:r>
      <w:r w:rsidR="00514776">
        <w:rPr>
          <w:rFonts w:ascii="Times New Roman" w:hAnsi="Times New Roman" w:cs="Times New Roman"/>
          <w:sz w:val="24"/>
          <w:szCs w:val="24"/>
        </w:rPr>
        <w:t xml:space="preserve">conforme </w:t>
      </w:r>
      <w:r w:rsidR="00F74BD3" w:rsidRPr="001425AC">
        <w:rPr>
          <w:rFonts w:ascii="Times New Roman" w:hAnsi="Times New Roman" w:cs="Times New Roman"/>
          <w:sz w:val="24"/>
          <w:szCs w:val="24"/>
        </w:rPr>
        <w:t>BACHUART, T</w:t>
      </w:r>
      <w:r>
        <w:rPr>
          <w:rFonts w:ascii="Times New Roman" w:hAnsi="Times New Roman" w:cs="Times New Roman"/>
          <w:sz w:val="24"/>
          <w:szCs w:val="24"/>
        </w:rPr>
        <w:t xml:space="preserve"> (s/d</w:t>
      </w:r>
      <w:r w:rsidR="00F74BD3" w:rsidRPr="001425AC">
        <w:rPr>
          <w:rFonts w:ascii="Times New Roman" w:hAnsi="Times New Roman" w:cs="Times New Roman"/>
          <w:sz w:val="24"/>
          <w:szCs w:val="24"/>
        </w:rPr>
        <w:t>) tem várias inconveniências: via de administração (intramuscular ou endovenosa), levando ao desconforto do paciente, altos índices de abandono (causa falha terapêutica, resistência do para</w:t>
      </w:r>
      <w:r w:rsidR="00BA7A66" w:rsidRPr="001425AC">
        <w:rPr>
          <w:rFonts w:ascii="Times New Roman" w:hAnsi="Times New Roman" w:cs="Times New Roman"/>
          <w:sz w:val="24"/>
          <w:szCs w:val="24"/>
        </w:rPr>
        <w:t xml:space="preserve">sita, tratamento prolongado) e severos efeitos colaterais: toxicidade cardíaca, arritmias, trombocitopenia, alterações das enzimas hepáticas, artralgia, dentre outros. </w:t>
      </w:r>
    </w:p>
    <w:p w:rsidR="00BA7A66" w:rsidRPr="001425AC" w:rsidRDefault="00BA7A66" w:rsidP="0048296F">
      <w:pPr>
        <w:spacing w:after="0" w:line="360" w:lineRule="auto"/>
        <w:jc w:val="both"/>
        <w:rPr>
          <w:rFonts w:ascii="Times New Roman" w:hAnsi="Times New Roman" w:cs="Times New Roman"/>
          <w:sz w:val="24"/>
          <w:szCs w:val="24"/>
        </w:rPr>
      </w:pPr>
    </w:p>
    <w:p w:rsidR="00BA7A66" w:rsidRPr="001425AC" w:rsidRDefault="00BA7A66" w:rsidP="00BA7A66">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Medicamento de segunda escolha Anfotericina B e Pentamidinas. Inconveniências: efeito colateral, via de administração – IM e EV, altos custos.</w:t>
      </w:r>
    </w:p>
    <w:p w:rsidR="00BA7A66" w:rsidRPr="001425AC" w:rsidRDefault="00BA7A66" w:rsidP="00BA7A66">
      <w:pPr>
        <w:spacing w:after="0" w:line="360" w:lineRule="auto"/>
        <w:jc w:val="both"/>
        <w:rPr>
          <w:rFonts w:ascii="Times New Roman" w:hAnsi="Times New Roman" w:cs="Times New Roman"/>
          <w:sz w:val="24"/>
          <w:szCs w:val="24"/>
        </w:rPr>
      </w:pPr>
    </w:p>
    <w:p w:rsidR="00BA7A66" w:rsidRDefault="00BA7A66" w:rsidP="00BA7A66">
      <w:pPr>
        <w:spacing w:after="0" w:line="360" w:lineRule="auto"/>
        <w:jc w:val="both"/>
        <w:rPr>
          <w:rFonts w:ascii="Times New Roman" w:hAnsi="Times New Roman" w:cs="Times New Roman"/>
          <w:b/>
          <w:sz w:val="24"/>
          <w:szCs w:val="24"/>
        </w:rPr>
      </w:pPr>
      <w:r w:rsidRPr="001425AC">
        <w:rPr>
          <w:rFonts w:ascii="Times New Roman" w:hAnsi="Times New Roman" w:cs="Times New Roman"/>
          <w:b/>
          <w:sz w:val="24"/>
          <w:szCs w:val="24"/>
        </w:rPr>
        <w:t>Medidas preventivas</w:t>
      </w:r>
    </w:p>
    <w:p w:rsidR="00E028EB" w:rsidRPr="001425AC" w:rsidRDefault="00E028EB" w:rsidP="00BA7A66">
      <w:pPr>
        <w:spacing w:after="0" w:line="360" w:lineRule="auto"/>
        <w:jc w:val="both"/>
        <w:rPr>
          <w:rFonts w:ascii="Times New Roman" w:hAnsi="Times New Roman" w:cs="Times New Roman"/>
          <w:b/>
          <w:sz w:val="24"/>
          <w:szCs w:val="24"/>
        </w:rPr>
      </w:pPr>
    </w:p>
    <w:p w:rsidR="004619EA" w:rsidRPr="001425AC" w:rsidRDefault="004619EA" w:rsidP="00BA7A66">
      <w:pPr>
        <w:spacing w:after="0" w:line="360" w:lineRule="auto"/>
        <w:jc w:val="both"/>
        <w:rPr>
          <w:rFonts w:ascii="Times New Roman" w:hAnsi="Times New Roman" w:cs="Times New Roman"/>
          <w:sz w:val="24"/>
          <w:szCs w:val="24"/>
        </w:rPr>
      </w:pPr>
      <w:r w:rsidRPr="001425AC">
        <w:rPr>
          <w:rFonts w:ascii="Times New Roman" w:hAnsi="Times New Roman" w:cs="Times New Roman"/>
          <w:sz w:val="24"/>
          <w:szCs w:val="24"/>
        </w:rPr>
        <w:t>Para evitar os riscos de transmissão, algumas medidas preventivas de ambientes individuais ou coletivos devem ser estimuladas, tais como</w:t>
      </w:r>
      <w:r w:rsidR="00E028EB">
        <w:rPr>
          <w:rFonts w:ascii="Times New Roman" w:hAnsi="Times New Roman" w:cs="Times New Roman"/>
          <w:sz w:val="24"/>
          <w:szCs w:val="24"/>
        </w:rPr>
        <w:t xml:space="preserve"> </w:t>
      </w:r>
      <w:r w:rsidR="00E028EB" w:rsidRPr="001425AC">
        <w:rPr>
          <w:rFonts w:ascii="Times New Roman" w:hAnsi="Times New Roman" w:cs="Times New Roman"/>
          <w:sz w:val="24"/>
          <w:szCs w:val="24"/>
        </w:rPr>
        <w:t xml:space="preserve">Brasil </w:t>
      </w:r>
      <w:r w:rsidR="00E028EB">
        <w:rPr>
          <w:rFonts w:ascii="Times New Roman" w:hAnsi="Times New Roman" w:cs="Times New Roman"/>
          <w:sz w:val="24"/>
          <w:szCs w:val="24"/>
        </w:rPr>
        <w:t>(</w:t>
      </w:r>
      <w:r w:rsidR="00E028EB" w:rsidRPr="001425AC">
        <w:rPr>
          <w:rFonts w:ascii="Times New Roman" w:hAnsi="Times New Roman" w:cs="Times New Roman"/>
          <w:sz w:val="24"/>
          <w:szCs w:val="24"/>
        </w:rPr>
        <w:t>2009)</w:t>
      </w:r>
      <w:r w:rsidRPr="001425AC">
        <w:rPr>
          <w:rFonts w:ascii="Times New Roman" w:hAnsi="Times New Roman" w:cs="Times New Roman"/>
          <w:sz w:val="24"/>
          <w:szCs w:val="24"/>
        </w:rPr>
        <w:t>:</w:t>
      </w:r>
    </w:p>
    <w:p w:rsidR="004619EA" w:rsidRPr="00E028EB" w:rsidRDefault="004619EA"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Uso de repelentes, quando exposto a ambientes onde os vetores, habitualmente</w:t>
      </w:r>
      <w:proofErr w:type="gramStart"/>
      <w:r w:rsidRPr="00E028EB">
        <w:rPr>
          <w:rFonts w:ascii="Times New Roman" w:hAnsi="Times New Roman" w:cs="Times New Roman"/>
          <w:sz w:val="20"/>
          <w:szCs w:val="20"/>
        </w:rPr>
        <w:t>, possam</w:t>
      </w:r>
      <w:proofErr w:type="gramEnd"/>
      <w:r w:rsidRPr="00E028EB">
        <w:rPr>
          <w:rFonts w:ascii="Times New Roman" w:hAnsi="Times New Roman" w:cs="Times New Roman"/>
          <w:sz w:val="20"/>
          <w:szCs w:val="20"/>
        </w:rPr>
        <w:t xml:space="preserve"> ser encontrados;</w:t>
      </w:r>
    </w:p>
    <w:p w:rsidR="006A724A" w:rsidRPr="00E028EB" w:rsidRDefault="004619EA"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 xml:space="preserve">Evitar a exposição nos horários de atividades do vetor (crepúsculo e noite); em área de ocorrência de </w:t>
      </w:r>
      <w:r w:rsidR="006A724A" w:rsidRPr="00E028EB">
        <w:rPr>
          <w:rFonts w:ascii="Times New Roman" w:hAnsi="Times New Roman" w:cs="Times New Roman"/>
          <w:i/>
          <w:sz w:val="20"/>
          <w:szCs w:val="20"/>
        </w:rPr>
        <w:t>L umbra</w:t>
      </w:r>
      <w:r w:rsidRPr="00E028EB">
        <w:rPr>
          <w:rFonts w:ascii="Times New Roman" w:hAnsi="Times New Roman" w:cs="Times New Roman"/>
          <w:i/>
          <w:sz w:val="20"/>
          <w:szCs w:val="20"/>
        </w:rPr>
        <w:t>tilis</w:t>
      </w:r>
      <w:r w:rsidRPr="00E028EB">
        <w:rPr>
          <w:rFonts w:ascii="Times New Roman" w:hAnsi="Times New Roman" w:cs="Times New Roman"/>
          <w:sz w:val="20"/>
          <w:szCs w:val="20"/>
        </w:rPr>
        <w:t>, evitar a exposição durante o dia e a noite;</w:t>
      </w:r>
    </w:p>
    <w:p w:rsidR="004619EA" w:rsidRPr="00E028EB" w:rsidRDefault="006A724A"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Uso de mosquit</w:t>
      </w:r>
      <w:r w:rsidR="004619EA" w:rsidRPr="00E028EB">
        <w:rPr>
          <w:rFonts w:ascii="Times New Roman" w:hAnsi="Times New Roman" w:cs="Times New Roman"/>
          <w:sz w:val="20"/>
          <w:szCs w:val="20"/>
        </w:rPr>
        <w:t>eiros de malha fina (tamanho da Malha 1,2 a 1,5 e denier 40 a 100)</w:t>
      </w:r>
      <w:r w:rsidRPr="00E028EB">
        <w:rPr>
          <w:rFonts w:ascii="Times New Roman" w:hAnsi="Times New Roman" w:cs="Times New Roman"/>
          <w:sz w:val="20"/>
          <w:szCs w:val="20"/>
        </w:rPr>
        <w:t>, bem como a telagem de portas e janelas;</w:t>
      </w:r>
    </w:p>
    <w:p w:rsidR="004619EA" w:rsidRPr="00E028EB" w:rsidRDefault="006A724A"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Manejo ambiental por meio de limpeza de quintais, a fim de alterar as condições do meio que propiciem o estabelecimento de criadouros para as formas imaturas do vetor;</w:t>
      </w:r>
    </w:p>
    <w:p w:rsidR="00B15B83" w:rsidRPr="00E028EB" w:rsidRDefault="00B15B83"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Poda de arvores, de modo a aumentar a isolação, a fim de diminuir o sombreamento do solo e evitar as condições favoráveis (temperaturas e umidade)</w:t>
      </w:r>
      <w:r w:rsidR="00D1463F" w:rsidRPr="00E028EB">
        <w:rPr>
          <w:rFonts w:ascii="Times New Roman" w:hAnsi="Times New Roman" w:cs="Times New Roman"/>
          <w:sz w:val="20"/>
          <w:szCs w:val="20"/>
        </w:rPr>
        <w:t xml:space="preserve"> ao desenvolvimento de larvas de flebotomíneos;</w:t>
      </w:r>
    </w:p>
    <w:p w:rsidR="00D1463F" w:rsidRPr="00E028EB" w:rsidRDefault="00D1463F"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 xml:space="preserve">Destino adequado do lixo orgânico, </w:t>
      </w:r>
      <w:r w:rsidR="00E820AC" w:rsidRPr="00E028EB">
        <w:rPr>
          <w:rFonts w:ascii="Times New Roman" w:hAnsi="Times New Roman" w:cs="Times New Roman"/>
          <w:sz w:val="20"/>
          <w:szCs w:val="20"/>
        </w:rPr>
        <w:t>a fim de</w:t>
      </w:r>
      <w:r w:rsidRPr="00E028EB">
        <w:rPr>
          <w:rFonts w:ascii="Times New Roman" w:hAnsi="Times New Roman" w:cs="Times New Roman"/>
          <w:sz w:val="20"/>
          <w:szCs w:val="20"/>
        </w:rPr>
        <w:t xml:space="preserve"> impedir à aproximação de mamíferos comensais, como marsupiais e roedores, prováveis fontes de infecção para flebotomíneos;</w:t>
      </w:r>
    </w:p>
    <w:p w:rsidR="00D1463F" w:rsidRPr="00E028EB" w:rsidRDefault="00D1463F"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Limpeza periódica dos abrigos de animais domésticos;</w:t>
      </w:r>
    </w:p>
    <w:p w:rsidR="00D1463F" w:rsidRPr="00E028EB" w:rsidRDefault="00D1463F" w:rsidP="00E028EB">
      <w:pPr>
        <w:pStyle w:val="PargrafodaLista"/>
        <w:numPr>
          <w:ilvl w:val="0"/>
          <w:numId w:val="4"/>
        </w:numPr>
        <w:spacing w:after="0" w:line="240" w:lineRule="auto"/>
        <w:ind w:left="2268" w:firstLine="0"/>
        <w:jc w:val="both"/>
        <w:rPr>
          <w:rFonts w:ascii="Times New Roman" w:hAnsi="Times New Roman" w:cs="Times New Roman"/>
          <w:sz w:val="20"/>
          <w:szCs w:val="20"/>
        </w:rPr>
      </w:pPr>
      <w:r w:rsidRPr="00E028EB">
        <w:rPr>
          <w:rFonts w:ascii="Times New Roman" w:hAnsi="Times New Roman" w:cs="Times New Roman"/>
          <w:sz w:val="20"/>
          <w:szCs w:val="20"/>
        </w:rPr>
        <w:t>Manutenção de animais domésticos distantes do intradomicilio durante a noite, de modo a reduzir a atração dos flebotomídeo para esse ambiente;</w:t>
      </w:r>
    </w:p>
    <w:p w:rsidR="00471739" w:rsidRPr="001425AC" w:rsidRDefault="003B6B83" w:rsidP="00E028EB">
      <w:pPr>
        <w:pStyle w:val="PargrafodaLista"/>
        <w:numPr>
          <w:ilvl w:val="0"/>
          <w:numId w:val="4"/>
        </w:numPr>
        <w:spacing w:after="0" w:line="240" w:lineRule="auto"/>
        <w:ind w:left="2268" w:firstLine="0"/>
        <w:jc w:val="both"/>
        <w:rPr>
          <w:rFonts w:ascii="Times New Roman" w:hAnsi="Times New Roman" w:cs="Times New Roman"/>
          <w:sz w:val="24"/>
          <w:szCs w:val="24"/>
        </w:rPr>
      </w:pPr>
      <w:r w:rsidRPr="00E028EB">
        <w:rPr>
          <w:rFonts w:ascii="Times New Roman" w:hAnsi="Times New Roman" w:cs="Times New Roman"/>
          <w:sz w:val="20"/>
          <w:szCs w:val="20"/>
        </w:rPr>
        <w:t xml:space="preserve">Em área de potencial </w:t>
      </w:r>
      <w:r w:rsidR="00D1463F" w:rsidRPr="00E028EB">
        <w:rPr>
          <w:rFonts w:ascii="Times New Roman" w:hAnsi="Times New Roman" w:cs="Times New Roman"/>
          <w:sz w:val="20"/>
          <w:szCs w:val="20"/>
        </w:rPr>
        <w:t>transmissão, sugere-se uma faixa de segurança de 400 a 500 metros</w:t>
      </w:r>
      <w:r w:rsidR="00A0502D" w:rsidRPr="00E028EB">
        <w:rPr>
          <w:rFonts w:ascii="Times New Roman" w:hAnsi="Times New Roman" w:cs="Times New Roman"/>
          <w:sz w:val="20"/>
          <w:szCs w:val="20"/>
        </w:rPr>
        <w:t xml:space="preserve"> entre as residências e a mata. Entretanto, uma faixa dessa natureza terá que ser planejada para evitar erosão e outros problemas ambientais.</w:t>
      </w:r>
    </w:p>
    <w:p w:rsidR="00471739" w:rsidRDefault="00E028EB" w:rsidP="00471739">
      <w:pPr>
        <w:jc w:val="both"/>
        <w:rPr>
          <w:rFonts w:ascii="Times New Roman" w:hAnsi="Times New Roman" w:cs="Times New Roman"/>
          <w:b/>
          <w:sz w:val="24"/>
          <w:szCs w:val="24"/>
        </w:rPr>
      </w:pPr>
      <w:r>
        <w:rPr>
          <w:rFonts w:ascii="Times New Roman" w:hAnsi="Times New Roman" w:cs="Times New Roman"/>
          <w:b/>
          <w:sz w:val="24"/>
          <w:szCs w:val="24"/>
        </w:rPr>
        <w:lastRenderedPageBreak/>
        <w:t>Referencias Bibliográficas:</w:t>
      </w:r>
    </w:p>
    <w:p w:rsidR="00D304EF" w:rsidRPr="00E028EB" w:rsidRDefault="00D304EF" w:rsidP="00D304EF">
      <w:pPr>
        <w:spacing w:after="0" w:line="240" w:lineRule="auto"/>
        <w:jc w:val="both"/>
        <w:rPr>
          <w:rFonts w:ascii="Times New Roman" w:hAnsi="Times New Roman" w:cs="Times New Roman"/>
          <w:b/>
          <w:sz w:val="24"/>
          <w:szCs w:val="24"/>
        </w:rPr>
      </w:pPr>
    </w:p>
    <w:p w:rsidR="00471739" w:rsidRPr="00E028EB" w:rsidRDefault="00140427" w:rsidP="00E028EB">
      <w:pPr>
        <w:pStyle w:val="PargrafodaLista"/>
        <w:numPr>
          <w:ilvl w:val="0"/>
          <w:numId w:val="6"/>
        </w:numPr>
        <w:jc w:val="both"/>
        <w:rPr>
          <w:rFonts w:ascii="Times New Roman" w:hAnsi="Times New Roman" w:cs="Times New Roman"/>
          <w:sz w:val="24"/>
          <w:szCs w:val="24"/>
        </w:rPr>
      </w:pPr>
      <w:r w:rsidRPr="00E028EB">
        <w:rPr>
          <w:rFonts w:ascii="Times New Roman" w:hAnsi="Times New Roman" w:cs="Times New Roman"/>
          <w:sz w:val="24"/>
          <w:szCs w:val="24"/>
        </w:rPr>
        <w:t xml:space="preserve">Agencia de Notícias Fiocruz – </w:t>
      </w:r>
      <w:r w:rsidRPr="001E77CD">
        <w:rPr>
          <w:rFonts w:ascii="Times New Roman" w:hAnsi="Times New Roman" w:cs="Times New Roman"/>
          <w:sz w:val="24"/>
          <w:szCs w:val="24"/>
        </w:rPr>
        <w:t>www.fiocruz.br/ccs</w:t>
      </w:r>
      <w:r w:rsidR="00E028EB">
        <w:t>.</w:t>
      </w:r>
      <w:r w:rsidRPr="00E028EB">
        <w:rPr>
          <w:rFonts w:ascii="Times New Roman" w:hAnsi="Times New Roman" w:cs="Times New Roman"/>
          <w:sz w:val="24"/>
          <w:szCs w:val="24"/>
        </w:rPr>
        <w:t xml:space="preserve"> </w:t>
      </w:r>
      <w:r w:rsidR="00E028EB" w:rsidRPr="00E028EB">
        <w:rPr>
          <w:rFonts w:ascii="Times New Roman" w:hAnsi="Times New Roman" w:cs="Times New Roman"/>
          <w:sz w:val="24"/>
          <w:szCs w:val="24"/>
        </w:rPr>
        <w:t>A</w:t>
      </w:r>
      <w:r w:rsidRPr="00E028EB">
        <w:rPr>
          <w:rFonts w:ascii="Times New Roman" w:hAnsi="Times New Roman" w:cs="Times New Roman"/>
          <w:sz w:val="24"/>
          <w:szCs w:val="24"/>
        </w:rPr>
        <w:t>cesso 03 de Junho de 2012</w:t>
      </w:r>
      <w:r w:rsidR="00E028EB" w:rsidRPr="00E028EB">
        <w:rPr>
          <w:rFonts w:ascii="Times New Roman" w:hAnsi="Times New Roman" w:cs="Times New Roman"/>
          <w:sz w:val="24"/>
          <w:szCs w:val="24"/>
        </w:rPr>
        <w:t>.</w:t>
      </w:r>
    </w:p>
    <w:p w:rsidR="00E028EB" w:rsidRPr="00E028EB" w:rsidRDefault="00E028EB" w:rsidP="00D304EF">
      <w:pPr>
        <w:spacing w:after="0" w:line="240" w:lineRule="auto"/>
        <w:ind w:left="340"/>
        <w:contextualSpacing/>
        <w:jc w:val="both"/>
        <w:rPr>
          <w:rFonts w:ascii="Times New Roman" w:hAnsi="Times New Roman" w:cs="Times New Roman"/>
          <w:sz w:val="24"/>
          <w:szCs w:val="24"/>
        </w:rPr>
      </w:pPr>
    </w:p>
    <w:p w:rsidR="00471739" w:rsidRPr="001E77CD" w:rsidRDefault="00471739" w:rsidP="00E028EB">
      <w:pPr>
        <w:pStyle w:val="PargrafodaLista"/>
        <w:numPr>
          <w:ilvl w:val="0"/>
          <w:numId w:val="6"/>
        </w:numPr>
        <w:spacing w:after="0" w:line="360" w:lineRule="auto"/>
        <w:jc w:val="both"/>
        <w:rPr>
          <w:rFonts w:ascii="Times New Roman" w:hAnsi="Times New Roman" w:cs="Times New Roman"/>
          <w:sz w:val="24"/>
          <w:szCs w:val="24"/>
          <w:lang w:val="en-US"/>
        </w:rPr>
      </w:pPr>
      <w:r w:rsidRPr="00E028EB">
        <w:rPr>
          <w:rFonts w:ascii="Times New Roman" w:hAnsi="Times New Roman" w:cs="Times New Roman"/>
          <w:sz w:val="24"/>
          <w:szCs w:val="24"/>
          <w:lang w:val="en-US"/>
        </w:rPr>
        <w:t>BACHUR,</w:t>
      </w:r>
      <w:r w:rsidR="00A971F0">
        <w:rPr>
          <w:rFonts w:ascii="Times New Roman" w:hAnsi="Times New Roman" w:cs="Times New Roman"/>
          <w:sz w:val="24"/>
          <w:szCs w:val="24"/>
          <w:lang w:val="en-US"/>
        </w:rPr>
        <w:t xml:space="preserve"> </w:t>
      </w:r>
      <w:r w:rsidRPr="001E77CD">
        <w:rPr>
          <w:rFonts w:ascii="Times New Roman" w:hAnsi="Times New Roman" w:cs="Times New Roman"/>
          <w:sz w:val="24"/>
          <w:szCs w:val="24"/>
          <w:lang w:val="en-US"/>
        </w:rPr>
        <w:t xml:space="preserve">T. </w:t>
      </w:r>
      <w:proofErr w:type="spellStart"/>
      <w:r w:rsidRPr="001E77CD">
        <w:rPr>
          <w:rFonts w:ascii="Times New Roman" w:hAnsi="Times New Roman" w:cs="Times New Roman"/>
          <w:sz w:val="24"/>
          <w:szCs w:val="24"/>
          <w:lang w:val="en-US"/>
        </w:rPr>
        <w:t>Palestra</w:t>
      </w:r>
      <w:proofErr w:type="spellEnd"/>
      <w:r w:rsidRPr="001E77CD">
        <w:rPr>
          <w:rFonts w:ascii="Times New Roman" w:hAnsi="Times New Roman" w:cs="Times New Roman"/>
          <w:sz w:val="24"/>
          <w:szCs w:val="24"/>
          <w:lang w:val="en-US"/>
        </w:rPr>
        <w:t xml:space="preserve"> on line</w:t>
      </w:r>
      <w:r w:rsidR="00E028EB" w:rsidRPr="001E77CD">
        <w:rPr>
          <w:rFonts w:ascii="Times New Roman" w:hAnsi="Times New Roman" w:cs="Times New Roman"/>
          <w:sz w:val="24"/>
          <w:szCs w:val="24"/>
          <w:lang w:val="en-US"/>
        </w:rPr>
        <w:t xml:space="preserve"> </w:t>
      </w:r>
      <w:r w:rsidRPr="001E77CD">
        <w:rPr>
          <w:rFonts w:ascii="Times New Roman" w:hAnsi="Times New Roman" w:cs="Times New Roman"/>
          <w:sz w:val="24"/>
          <w:szCs w:val="24"/>
          <w:lang w:val="en-US"/>
        </w:rPr>
        <w:t>- www.portalfarmacia.com.br</w:t>
      </w:r>
      <w:r w:rsidR="00E028EB" w:rsidRPr="001E77CD">
        <w:rPr>
          <w:lang w:val="en-US"/>
        </w:rPr>
        <w:t>.</w:t>
      </w:r>
      <w:r w:rsidRPr="001E77CD">
        <w:rPr>
          <w:rFonts w:ascii="Times New Roman" w:hAnsi="Times New Roman" w:cs="Times New Roman"/>
          <w:sz w:val="24"/>
          <w:szCs w:val="24"/>
          <w:lang w:val="en-US"/>
        </w:rPr>
        <w:t xml:space="preserve"> CRF – MS</w:t>
      </w:r>
      <w:r w:rsidR="00E028EB" w:rsidRPr="001E77CD">
        <w:rPr>
          <w:rFonts w:ascii="Times New Roman" w:hAnsi="Times New Roman" w:cs="Times New Roman"/>
          <w:sz w:val="24"/>
          <w:szCs w:val="24"/>
          <w:lang w:val="en-US"/>
        </w:rPr>
        <w:t>.</w:t>
      </w:r>
    </w:p>
    <w:p w:rsidR="00E028EB" w:rsidRPr="00E028EB" w:rsidRDefault="00E028EB" w:rsidP="00140427">
      <w:pPr>
        <w:spacing w:after="0" w:line="360" w:lineRule="auto"/>
        <w:ind w:left="340"/>
        <w:contextualSpacing/>
        <w:jc w:val="both"/>
        <w:rPr>
          <w:rFonts w:ascii="Times New Roman" w:hAnsi="Times New Roman" w:cs="Times New Roman"/>
          <w:sz w:val="24"/>
          <w:szCs w:val="24"/>
          <w:lang w:val="en-US"/>
        </w:rPr>
      </w:pPr>
    </w:p>
    <w:p w:rsidR="00E028EB" w:rsidRDefault="00E028EB" w:rsidP="00E028EB">
      <w:pPr>
        <w:pStyle w:val="PargrafodaLista"/>
        <w:numPr>
          <w:ilvl w:val="0"/>
          <w:numId w:val="6"/>
        </w:numPr>
        <w:spacing w:after="0" w:line="360" w:lineRule="auto"/>
        <w:jc w:val="both"/>
        <w:rPr>
          <w:rFonts w:ascii="Times New Roman" w:hAnsi="Times New Roman" w:cs="Times New Roman"/>
          <w:sz w:val="24"/>
          <w:szCs w:val="24"/>
        </w:rPr>
      </w:pPr>
      <w:r w:rsidRPr="00E028EB">
        <w:rPr>
          <w:rFonts w:ascii="Times New Roman" w:hAnsi="Times New Roman" w:cs="Times New Roman"/>
          <w:sz w:val="24"/>
          <w:szCs w:val="24"/>
        </w:rPr>
        <w:t>BRASIL</w:t>
      </w:r>
      <w:r w:rsidR="00471739" w:rsidRPr="00E028EB">
        <w:rPr>
          <w:rFonts w:ascii="Times New Roman" w:hAnsi="Times New Roman" w:cs="Times New Roman"/>
          <w:sz w:val="24"/>
          <w:szCs w:val="24"/>
        </w:rPr>
        <w:t xml:space="preserve">. Ministério da Saúde. Secretaria de Vigilância em Saúde. </w:t>
      </w:r>
      <w:r w:rsidR="00471739" w:rsidRPr="00E028EB">
        <w:rPr>
          <w:rFonts w:ascii="Times New Roman" w:hAnsi="Times New Roman" w:cs="Times New Roman"/>
          <w:i/>
          <w:sz w:val="24"/>
          <w:szCs w:val="24"/>
        </w:rPr>
        <w:t>Guia de vigilância epidemiológica</w:t>
      </w:r>
      <w:r>
        <w:rPr>
          <w:rFonts w:ascii="Times New Roman" w:hAnsi="Times New Roman" w:cs="Times New Roman"/>
          <w:sz w:val="24"/>
          <w:szCs w:val="24"/>
        </w:rPr>
        <w:t xml:space="preserve">. </w:t>
      </w:r>
      <w:r w:rsidR="00471739" w:rsidRPr="00E028EB">
        <w:rPr>
          <w:rFonts w:ascii="Times New Roman" w:hAnsi="Times New Roman" w:cs="Times New Roman"/>
          <w:sz w:val="24"/>
          <w:szCs w:val="24"/>
        </w:rPr>
        <w:t>Secretaria de Vig</w:t>
      </w:r>
      <w:r w:rsidR="001E77CD">
        <w:rPr>
          <w:rFonts w:ascii="Times New Roman" w:hAnsi="Times New Roman" w:cs="Times New Roman"/>
          <w:sz w:val="24"/>
          <w:szCs w:val="24"/>
        </w:rPr>
        <w:t>ilância em Saúde – 7</w:t>
      </w:r>
      <w:r w:rsidR="00471739" w:rsidRPr="00E028EB">
        <w:rPr>
          <w:rFonts w:ascii="Times New Roman" w:hAnsi="Times New Roman" w:cs="Times New Roman"/>
          <w:sz w:val="24"/>
          <w:szCs w:val="24"/>
        </w:rPr>
        <w:t>ª ed. – Bra</w:t>
      </w:r>
      <w:r w:rsidR="001E77CD">
        <w:rPr>
          <w:rFonts w:ascii="Times New Roman" w:hAnsi="Times New Roman" w:cs="Times New Roman"/>
          <w:sz w:val="24"/>
          <w:szCs w:val="24"/>
        </w:rPr>
        <w:t>sília: Ministério da Saúde, 2009</w:t>
      </w:r>
      <w:r w:rsidR="00471739" w:rsidRPr="00E028EB">
        <w:rPr>
          <w:rFonts w:ascii="Times New Roman" w:hAnsi="Times New Roman" w:cs="Times New Roman"/>
          <w:sz w:val="24"/>
          <w:szCs w:val="24"/>
        </w:rPr>
        <w:t>.</w:t>
      </w:r>
    </w:p>
    <w:p w:rsidR="00E028EB" w:rsidRPr="00E028EB" w:rsidRDefault="00E028EB" w:rsidP="00E028EB">
      <w:pPr>
        <w:pStyle w:val="PargrafodaLista"/>
        <w:rPr>
          <w:rFonts w:ascii="Times New Roman" w:hAnsi="Times New Roman" w:cs="Times New Roman"/>
          <w:sz w:val="24"/>
          <w:szCs w:val="24"/>
        </w:rPr>
      </w:pPr>
    </w:p>
    <w:p w:rsidR="00140427" w:rsidRDefault="00E028EB" w:rsidP="00E028EB">
      <w:pPr>
        <w:pStyle w:val="PargrafodaLista"/>
        <w:numPr>
          <w:ilvl w:val="0"/>
          <w:numId w:val="6"/>
        </w:numPr>
        <w:spacing w:after="0" w:line="360" w:lineRule="auto"/>
        <w:jc w:val="both"/>
        <w:rPr>
          <w:rFonts w:ascii="Times New Roman" w:hAnsi="Times New Roman" w:cs="Times New Roman"/>
          <w:sz w:val="24"/>
          <w:szCs w:val="24"/>
        </w:rPr>
      </w:pPr>
      <w:r w:rsidRPr="00E028EB">
        <w:rPr>
          <w:rFonts w:ascii="Times New Roman" w:hAnsi="Times New Roman" w:cs="Times New Roman"/>
          <w:sz w:val="24"/>
          <w:szCs w:val="24"/>
        </w:rPr>
        <w:t>BRASIL</w:t>
      </w:r>
      <w:r w:rsidR="00140427" w:rsidRPr="00E028EB">
        <w:rPr>
          <w:rFonts w:ascii="Times New Roman" w:hAnsi="Times New Roman" w:cs="Times New Roman"/>
          <w:sz w:val="24"/>
          <w:szCs w:val="24"/>
        </w:rPr>
        <w:t xml:space="preserve">. Ministério da Saúde. Secretaria de Vigilância em Saúde. </w:t>
      </w:r>
      <w:r w:rsidR="00140427" w:rsidRPr="003200F4">
        <w:rPr>
          <w:rFonts w:ascii="Times New Roman" w:hAnsi="Times New Roman" w:cs="Times New Roman"/>
          <w:i/>
          <w:sz w:val="24"/>
          <w:szCs w:val="24"/>
        </w:rPr>
        <w:t>Manual de Vigilância da Leishmaniose Tegumentar Americana</w:t>
      </w:r>
      <w:r w:rsidR="00140427" w:rsidRPr="00E028EB">
        <w:rPr>
          <w:rFonts w:ascii="Times New Roman" w:hAnsi="Times New Roman" w:cs="Times New Roman"/>
          <w:sz w:val="24"/>
          <w:szCs w:val="24"/>
        </w:rPr>
        <w:t xml:space="preserve">. 2. Ed. Atual. – Brasília: Editora do ministério da saúde, 2007. </w:t>
      </w:r>
    </w:p>
    <w:p w:rsidR="00D92A9E" w:rsidRPr="00D92A9E" w:rsidRDefault="00D92A9E" w:rsidP="00D92A9E">
      <w:pPr>
        <w:pStyle w:val="PargrafodaLista"/>
        <w:rPr>
          <w:rFonts w:ascii="Times New Roman" w:hAnsi="Times New Roman" w:cs="Times New Roman"/>
          <w:sz w:val="24"/>
          <w:szCs w:val="24"/>
        </w:rPr>
      </w:pPr>
    </w:p>
    <w:p w:rsidR="00D92A9E" w:rsidRPr="00282C96" w:rsidRDefault="00D92A9E" w:rsidP="00D92A9E">
      <w:pPr>
        <w:pStyle w:val="PargrafodaLista"/>
        <w:numPr>
          <w:ilvl w:val="0"/>
          <w:numId w:val="6"/>
        </w:num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pt-BR"/>
        </w:rPr>
      </w:pPr>
      <w:r w:rsidRPr="00282C96">
        <w:rPr>
          <w:rFonts w:ascii="Times New Roman" w:eastAsia="Times New Roman" w:hAnsi="Times New Roman" w:cs="Times New Roman"/>
          <w:bCs/>
          <w:kern w:val="36"/>
          <w:sz w:val="24"/>
          <w:szCs w:val="24"/>
          <w:lang w:eastAsia="pt-BR"/>
        </w:rPr>
        <w:t>Portaria nº 2.472, de 31 de Agosto de 2010</w:t>
      </w:r>
      <w:r w:rsidR="00282C96" w:rsidRPr="00282C96">
        <w:rPr>
          <w:rFonts w:ascii="Times New Roman" w:eastAsia="Times New Roman" w:hAnsi="Times New Roman" w:cs="Times New Roman"/>
          <w:bCs/>
          <w:kern w:val="36"/>
          <w:sz w:val="24"/>
          <w:szCs w:val="24"/>
          <w:lang w:eastAsia="pt-BR"/>
        </w:rPr>
        <w:t>.</w:t>
      </w:r>
    </w:p>
    <w:p w:rsidR="00D92A9E" w:rsidRPr="00282C96" w:rsidRDefault="00D92A9E" w:rsidP="00282C96">
      <w:pPr>
        <w:spacing w:after="0" w:line="360" w:lineRule="auto"/>
        <w:jc w:val="both"/>
        <w:rPr>
          <w:rFonts w:ascii="Times New Roman" w:hAnsi="Times New Roman" w:cs="Times New Roman"/>
          <w:sz w:val="24"/>
          <w:szCs w:val="24"/>
        </w:rPr>
      </w:pPr>
    </w:p>
    <w:p w:rsidR="00140427" w:rsidRPr="001425AC" w:rsidRDefault="00140427" w:rsidP="00140427">
      <w:pPr>
        <w:spacing w:after="0" w:line="360" w:lineRule="auto"/>
        <w:ind w:left="340"/>
        <w:contextualSpacing/>
        <w:jc w:val="both"/>
        <w:rPr>
          <w:rFonts w:ascii="Times New Roman" w:hAnsi="Times New Roman" w:cs="Times New Roman"/>
          <w:sz w:val="24"/>
          <w:szCs w:val="24"/>
        </w:rPr>
      </w:pPr>
    </w:p>
    <w:p w:rsidR="00471739" w:rsidRPr="001425AC" w:rsidRDefault="00471739" w:rsidP="00140427">
      <w:pPr>
        <w:spacing w:after="0" w:line="360" w:lineRule="auto"/>
        <w:ind w:left="340"/>
        <w:contextualSpacing/>
        <w:jc w:val="both"/>
        <w:rPr>
          <w:rFonts w:ascii="Times New Roman" w:hAnsi="Times New Roman" w:cs="Times New Roman"/>
          <w:sz w:val="24"/>
          <w:szCs w:val="24"/>
        </w:rPr>
      </w:pPr>
    </w:p>
    <w:p w:rsidR="00BA7A66" w:rsidRPr="001425AC" w:rsidRDefault="00BA7A66" w:rsidP="00BA7A66">
      <w:pPr>
        <w:spacing w:after="0" w:line="360" w:lineRule="auto"/>
        <w:jc w:val="both"/>
        <w:rPr>
          <w:rFonts w:ascii="Times New Roman" w:hAnsi="Times New Roman" w:cs="Times New Roman"/>
          <w:sz w:val="24"/>
          <w:szCs w:val="24"/>
        </w:rPr>
      </w:pPr>
    </w:p>
    <w:sectPr w:rsidR="00BA7A66" w:rsidRPr="001425AC" w:rsidSect="001425AC">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31DC7"/>
    <w:multiLevelType w:val="hybridMultilevel"/>
    <w:tmpl w:val="DA186BB2"/>
    <w:lvl w:ilvl="0" w:tplc="2BF2533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409D19B5"/>
    <w:multiLevelType w:val="hybridMultilevel"/>
    <w:tmpl w:val="F314E8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7C5397"/>
    <w:multiLevelType w:val="hybridMultilevel"/>
    <w:tmpl w:val="2EFA9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DAD6243"/>
    <w:multiLevelType w:val="hybridMultilevel"/>
    <w:tmpl w:val="5274B26A"/>
    <w:lvl w:ilvl="0" w:tplc="B5AAC9B2">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6EF45135"/>
    <w:multiLevelType w:val="hybridMultilevel"/>
    <w:tmpl w:val="5C8E3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FDA4E41"/>
    <w:multiLevelType w:val="hybridMultilevel"/>
    <w:tmpl w:val="8E64F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00A"/>
    <w:rsid w:val="00002D06"/>
    <w:rsid w:val="0005404B"/>
    <w:rsid w:val="000F7FBF"/>
    <w:rsid w:val="00140427"/>
    <w:rsid w:val="001425AC"/>
    <w:rsid w:val="0018126B"/>
    <w:rsid w:val="001B4E10"/>
    <w:rsid w:val="001C0B4F"/>
    <w:rsid w:val="001C381A"/>
    <w:rsid w:val="001C4369"/>
    <w:rsid w:val="001E77CD"/>
    <w:rsid w:val="00201D83"/>
    <w:rsid w:val="002079D5"/>
    <w:rsid w:val="00282C96"/>
    <w:rsid w:val="002B0EDC"/>
    <w:rsid w:val="003200F4"/>
    <w:rsid w:val="00334DE0"/>
    <w:rsid w:val="003A2DA5"/>
    <w:rsid w:val="003B6B83"/>
    <w:rsid w:val="003B738C"/>
    <w:rsid w:val="0041619E"/>
    <w:rsid w:val="004619EA"/>
    <w:rsid w:val="00470A4C"/>
    <w:rsid w:val="00471739"/>
    <w:rsid w:val="0048296F"/>
    <w:rsid w:val="004C2422"/>
    <w:rsid w:val="00514776"/>
    <w:rsid w:val="005576B0"/>
    <w:rsid w:val="00572036"/>
    <w:rsid w:val="005B4E79"/>
    <w:rsid w:val="005C4111"/>
    <w:rsid w:val="006A724A"/>
    <w:rsid w:val="006C0472"/>
    <w:rsid w:val="00733B78"/>
    <w:rsid w:val="0074227C"/>
    <w:rsid w:val="008005C2"/>
    <w:rsid w:val="00814F94"/>
    <w:rsid w:val="00817A2C"/>
    <w:rsid w:val="00882C48"/>
    <w:rsid w:val="0088538A"/>
    <w:rsid w:val="00885E60"/>
    <w:rsid w:val="00890B6D"/>
    <w:rsid w:val="0095005F"/>
    <w:rsid w:val="0098377B"/>
    <w:rsid w:val="00995FDD"/>
    <w:rsid w:val="009A1FF5"/>
    <w:rsid w:val="009D3264"/>
    <w:rsid w:val="00A0502D"/>
    <w:rsid w:val="00A123DE"/>
    <w:rsid w:val="00A971F0"/>
    <w:rsid w:val="00AC7BEC"/>
    <w:rsid w:val="00AD6F82"/>
    <w:rsid w:val="00B13A44"/>
    <w:rsid w:val="00B15B83"/>
    <w:rsid w:val="00B53A0D"/>
    <w:rsid w:val="00B55852"/>
    <w:rsid w:val="00B97947"/>
    <w:rsid w:val="00BA7A66"/>
    <w:rsid w:val="00BC7CD0"/>
    <w:rsid w:val="00C25EF2"/>
    <w:rsid w:val="00C5212B"/>
    <w:rsid w:val="00C56A15"/>
    <w:rsid w:val="00C66F13"/>
    <w:rsid w:val="00C745B2"/>
    <w:rsid w:val="00C75E96"/>
    <w:rsid w:val="00CD500A"/>
    <w:rsid w:val="00D1463F"/>
    <w:rsid w:val="00D304EF"/>
    <w:rsid w:val="00D80372"/>
    <w:rsid w:val="00D92A9E"/>
    <w:rsid w:val="00DA4E60"/>
    <w:rsid w:val="00DF1965"/>
    <w:rsid w:val="00DF262F"/>
    <w:rsid w:val="00E01001"/>
    <w:rsid w:val="00E028EB"/>
    <w:rsid w:val="00E03BC8"/>
    <w:rsid w:val="00E17F1B"/>
    <w:rsid w:val="00E444B4"/>
    <w:rsid w:val="00E508AC"/>
    <w:rsid w:val="00E820AC"/>
    <w:rsid w:val="00F74BD3"/>
    <w:rsid w:val="00F74DE1"/>
    <w:rsid w:val="00F82058"/>
    <w:rsid w:val="00F874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83"/>
  </w:style>
  <w:style w:type="paragraph" w:styleId="Ttulo1">
    <w:name w:val="heading 1"/>
    <w:basedOn w:val="Normal"/>
    <w:link w:val="Ttulo1Char"/>
    <w:uiPriority w:val="9"/>
    <w:qFormat/>
    <w:rsid w:val="00D92A9E"/>
    <w:pPr>
      <w:spacing w:before="100" w:beforeAutospacing="1" w:after="100" w:afterAutospacing="1" w:line="240" w:lineRule="auto"/>
      <w:outlineLvl w:val="0"/>
    </w:pPr>
    <w:rPr>
      <w:rFonts w:ascii="Times New Roman" w:eastAsia="Times New Roman" w:hAnsi="Times New Roman" w:cs="Times New Roman"/>
      <w:b/>
      <w:bCs/>
      <w:color w:val="1D72AB"/>
      <w:kern w:val="36"/>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C0472"/>
    <w:pPr>
      <w:ind w:left="720"/>
      <w:contextualSpacing/>
    </w:pPr>
  </w:style>
  <w:style w:type="table" w:styleId="Tabelacomgrade">
    <w:name w:val="Table Grid"/>
    <w:basedOn w:val="Tabelanormal"/>
    <w:uiPriority w:val="59"/>
    <w:rsid w:val="003B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71739"/>
    <w:rPr>
      <w:color w:val="0000FF"/>
      <w:u w:val="single"/>
    </w:rPr>
  </w:style>
  <w:style w:type="character" w:customStyle="1" w:styleId="Ttulo1Char">
    <w:name w:val="Título 1 Char"/>
    <w:basedOn w:val="Fontepargpadro"/>
    <w:link w:val="Ttulo1"/>
    <w:uiPriority w:val="9"/>
    <w:rsid w:val="00D92A9E"/>
    <w:rPr>
      <w:rFonts w:ascii="Times New Roman" w:eastAsia="Times New Roman" w:hAnsi="Times New Roman" w:cs="Times New Roman"/>
      <w:b/>
      <w:bCs/>
      <w:color w:val="1D72AB"/>
      <w:kern w:val="36"/>
      <w:sz w:val="27"/>
      <w:szCs w:val="27"/>
      <w:lang w:eastAsia="pt-BR"/>
    </w:rPr>
  </w:style>
</w:styles>
</file>

<file path=word/webSettings.xml><?xml version="1.0" encoding="utf-8"?>
<w:webSettings xmlns:r="http://schemas.openxmlformats.org/officeDocument/2006/relationships" xmlns:w="http://schemas.openxmlformats.org/wordprocessingml/2006/main">
  <w:divs>
    <w:div w:id="703286466">
      <w:bodyDiv w:val="1"/>
      <w:marLeft w:val="150"/>
      <w:marRight w:val="150"/>
      <w:marTop w:val="150"/>
      <w:marBottom w:val="0"/>
      <w:divBdr>
        <w:top w:val="none" w:sz="0" w:space="0" w:color="auto"/>
        <w:left w:val="none" w:sz="0" w:space="0" w:color="auto"/>
        <w:bottom w:val="none" w:sz="0" w:space="0" w:color="auto"/>
        <w:right w:val="none" w:sz="0" w:space="0" w:color="auto"/>
      </w:divBdr>
      <w:divsChild>
        <w:div w:id="311639405">
          <w:marLeft w:val="0"/>
          <w:marRight w:val="0"/>
          <w:marTop w:val="0"/>
          <w:marBottom w:val="0"/>
          <w:divBdr>
            <w:top w:val="none" w:sz="0" w:space="0" w:color="auto"/>
            <w:left w:val="none" w:sz="0" w:space="0" w:color="auto"/>
            <w:bottom w:val="none" w:sz="0" w:space="0" w:color="auto"/>
            <w:right w:val="none" w:sz="0" w:space="0" w:color="auto"/>
          </w:divBdr>
        </w:div>
      </w:divsChild>
    </w:div>
    <w:div w:id="1798988472">
      <w:bodyDiv w:val="1"/>
      <w:marLeft w:val="0"/>
      <w:marRight w:val="0"/>
      <w:marTop w:val="0"/>
      <w:marBottom w:val="0"/>
      <w:divBdr>
        <w:top w:val="none" w:sz="0" w:space="0" w:color="auto"/>
        <w:left w:val="none" w:sz="0" w:space="0" w:color="auto"/>
        <w:bottom w:val="none" w:sz="0" w:space="0" w:color="auto"/>
        <w:right w:val="none" w:sz="0" w:space="0" w:color="auto"/>
      </w:divBdr>
      <w:divsChild>
        <w:div w:id="935095189">
          <w:marLeft w:val="0"/>
          <w:marRight w:val="0"/>
          <w:marTop w:val="45"/>
          <w:marBottom w:val="180"/>
          <w:divBdr>
            <w:top w:val="single" w:sz="6" w:space="0" w:color="DEDEDD"/>
            <w:left w:val="single" w:sz="6" w:space="0" w:color="CCCCCC"/>
            <w:bottom w:val="single" w:sz="6" w:space="0" w:color="DEDEDD"/>
            <w:right w:val="single" w:sz="6" w:space="0" w:color="CCCCCC"/>
          </w:divBdr>
          <w:divsChild>
            <w:div w:id="803738984">
              <w:marLeft w:val="0"/>
              <w:marRight w:val="0"/>
              <w:marTop w:val="0"/>
              <w:marBottom w:val="0"/>
              <w:divBdr>
                <w:top w:val="none" w:sz="0" w:space="0" w:color="auto"/>
                <w:left w:val="none" w:sz="0" w:space="0" w:color="auto"/>
                <w:bottom w:val="none" w:sz="0" w:space="0" w:color="auto"/>
                <w:right w:val="none" w:sz="0" w:space="0" w:color="auto"/>
              </w:divBdr>
              <w:divsChild>
                <w:div w:id="138811982">
                  <w:marLeft w:val="0"/>
                  <w:marRight w:val="0"/>
                  <w:marTop w:val="0"/>
                  <w:marBottom w:val="0"/>
                  <w:divBdr>
                    <w:top w:val="none" w:sz="0" w:space="0" w:color="auto"/>
                    <w:left w:val="none" w:sz="0" w:space="0" w:color="auto"/>
                    <w:bottom w:val="none" w:sz="0" w:space="0" w:color="auto"/>
                    <w:right w:val="none" w:sz="0" w:space="0" w:color="auto"/>
                  </w:divBdr>
                  <w:divsChild>
                    <w:div w:id="1379474200">
                      <w:marLeft w:val="0"/>
                      <w:marRight w:val="0"/>
                      <w:marTop w:val="0"/>
                      <w:marBottom w:val="0"/>
                      <w:divBdr>
                        <w:top w:val="none" w:sz="0" w:space="0" w:color="auto"/>
                        <w:left w:val="none" w:sz="0" w:space="0" w:color="auto"/>
                        <w:bottom w:val="none" w:sz="0" w:space="0" w:color="auto"/>
                        <w:right w:val="none" w:sz="0" w:space="0" w:color="auto"/>
                      </w:divBdr>
                      <w:divsChild>
                        <w:div w:id="18347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1869</Words>
  <Characters>10097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GollnerLopes</dc:creator>
  <cp:lastModifiedBy>GollnerLopes</cp:lastModifiedBy>
  <cp:revision>2</cp:revision>
  <dcterms:created xsi:type="dcterms:W3CDTF">2013-11-01T12:30:00Z</dcterms:created>
  <dcterms:modified xsi:type="dcterms:W3CDTF">2013-11-01T12:30:00Z</dcterms:modified>
</cp:coreProperties>
</file>