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F1" w:rsidRPr="00213C54" w:rsidRDefault="00226DEF" w:rsidP="00893758">
      <w:pPr>
        <w:widowControl w:val="0"/>
        <w:jc w:val="center"/>
      </w:pPr>
      <w:bookmarkStart w:id="0" w:name="_GoBack"/>
      <w:bookmarkEnd w:id="0"/>
      <w:r>
        <w:t>A UNIÃO ESTÁVEL DE BERTOLEZA E JOÃO ROMÃO</w:t>
      </w:r>
      <w:r w:rsidR="00857062">
        <w:t xml:space="preserve"> EM “O CORTIÇO”</w:t>
      </w:r>
      <w:r w:rsidR="00090DF1" w:rsidRPr="00213C54">
        <w:t xml:space="preserve"> </w:t>
      </w:r>
    </w:p>
    <w:p w:rsidR="00E51A27" w:rsidRPr="00213C54" w:rsidRDefault="00E51A27" w:rsidP="00893758">
      <w:pPr>
        <w:widowControl w:val="0"/>
        <w:jc w:val="center"/>
        <w:rPr>
          <w:b/>
          <w:bCs/>
        </w:rPr>
      </w:pPr>
    </w:p>
    <w:p w:rsidR="00226984" w:rsidRPr="00213C54" w:rsidRDefault="00226984" w:rsidP="00893758">
      <w:pPr>
        <w:widowControl w:val="0"/>
        <w:jc w:val="center"/>
        <w:rPr>
          <w:b/>
          <w:bCs/>
        </w:rPr>
      </w:pPr>
    </w:p>
    <w:p w:rsidR="00226984" w:rsidRPr="00213C54" w:rsidRDefault="00226984" w:rsidP="00893758">
      <w:pPr>
        <w:widowControl w:val="0"/>
        <w:jc w:val="right"/>
        <w:rPr>
          <w:bCs/>
        </w:rPr>
      </w:pPr>
      <w:r w:rsidRPr="00213C54">
        <w:rPr>
          <w:bCs/>
          <w:sz w:val="20"/>
          <w:szCs w:val="20"/>
        </w:rPr>
        <w:t>Raimundo Nascimento Gama</w:t>
      </w:r>
      <w:r w:rsidR="00551537" w:rsidRPr="00213C54">
        <w:rPr>
          <w:rStyle w:val="Refdenotaderodap"/>
          <w:bCs/>
        </w:rPr>
        <w:footnoteReference w:id="1"/>
      </w:r>
    </w:p>
    <w:p w:rsidR="00E51A27" w:rsidRPr="00213C54" w:rsidRDefault="00E51A27" w:rsidP="00893758">
      <w:pPr>
        <w:widowControl w:val="0"/>
        <w:jc w:val="right"/>
        <w:rPr>
          <w:bCs/>
        </w:rPr>
      </w:pPr>
    </w:p>
    <w:p w:rsidR="00226984" w:rsidRPr="00213C54" w:rsidRDefault="00226984" w:rsidP="00893758">
      <w:pPr>
        <w:widowControl w:val="0"/>
        <w:shd w:val="clear" w:color="auto" w:fill="FFFFFF"/>
        <w:jc w:val="both"/>
        <w:rPr>
          <w:b/>
          <w:bCs/>
          <w:szCs w:val="26"/>
        </w:rPr>
      </w:pPr>
    </w:p>
    <w:p w:rsidR="001115B4" w:rsidRDefault="00547B9A" w:rsidP="00893758">
      <w:pPr>
        <w:widowControl w:val="0"/>
        <w:shd w:val="clear" w:color="auto" w:fill="FFFFFF"/>
        <w:spacing w:before="120" w:after="240"/>
        <w:jc w:val="both"/>
        <w:rPr>
          <w:b/>
          <w:bCs/>
          <w:sz w:val="20"/>
          <w:szCs w:val="20"/>
        </w:rPr>
      </w:pPr>
      <w:r w:rsidRPr="00213C54">
        <w:rPr>
          <w:b/>
          <w:bCs/>
          <w:sz w:val="20"/>
          <w:szCs w:val="20"/>
        </w:rPr>
        <w:t xml:space="preserve">RESUMO: </w:t>
      </w:r>
    </w:p>
    <w:p w:rsidR="00547B9A" w:rsidRPr="00213C54" w:rsidRDefault="00547B9A" w:rsidP="00893758">
      <w:pPr>
        <w:widowControl w:val="0"/>
        <w:shd w:val="clear" w:color="auto" w:fill="FFFFFF"/>
        <w:spacing w:before="120" w:after="240"/>
        <w:jc w:val="both"/>
        <w:rPr>
          <w:sz w:val="20"/>
          <w:szCs w:val="20"/>
        </w:rPr>
      </w:pPr>
      <w:r w:rsidRPr="00213C54">
        <w:rPr>
          <w:bCs/>
          <w:sz w:val="20"/>
          <w:szCs w:val="20"/>
        </w:rPr>
        <w:t xml:space="preserve">O </w:t>
      </w:r>
      <w:r w:rsidRPr="00213C54">
        <w:rPr>
          <w:sz w:val="20"/>
          <w:szCs w:val="20"/>
        </w:rPr>
        <w:t xml:space="preserve">presente </w:t>
      </w:r>
      <w:r w:rsidR="0034581B" w:rsidRPr="00213C54">
        <w:rPr>
          <w:sz w:val="20"/>
          <w:szCs w:val="20"/>
        </w:rPr>
        <w:t>trabalho</w:t>
      </w:r>
      <w:r w:rsidR="00090DF1" w:rsidRPr="00213C54">
        <w:rPr>
          <w:sz w:val="20"/>
          <w:szCs w:val="20"/>
        </w:rPr>
        <w:t xml:space="preserve"> tem por objetivo precípuo</w:t>
      </w:r>
      <w:r w:rsidR="00442EC2">
        <w:rPr>
          <w:sz w:val="20"/>
          <w:szCs w:val="20"/>
        </w:rPr>
        <w:t xml:space="preserve"> apresentar</w:t>
      </w:r>
      <w:r w:rsidR="00226DEF">
        <w:rPr>
          <w:sz w:val="20"/>
          <w:szCs w:val="20"/>
        </w:rPr>
        <w:t>, dentre os vários</w:t>
      </w:r>
      <w:r w:rsidR="00442EC2">
        <w:rPr>
          <w:sz w:val="20"/>
          <w:szCs w:val="20"/>
        </w:rPr>
        <w:t xml:space="preserve"> conflitos narrados</w:t>
      </w:r>
      <w:r w:rsidR="0040722E">
        <w:rPr>
          <w:sz w:val="20"/>
          <w:szCs w:val="20"/>
        </w:rPr>
        <w:t xml:space="preserve"> na obra “O cortiço</w:t>
      </w:r>
      <w:r w:rsidR="00E1095E">
        <w:rPr>
          <w:sz w:val="20"/>
          <w:szCs w:val="20"/>
        </w:rPr>
        <w:t>”</w:t>
      </w:r>
      <w:r w:rsidR="0040722E">
        <w:rPr>
          <w:sz w:val="20"/>
          <w:szCs w:val="20"/>
        </w:rPr>
        <w:t xml:space="preserve">, de Aluísio de Azevedo, </w:t>
      </w:r>
      <w:r w:rsidR="00226DEF">
        <w:rPr>
          <w:sz w:val="20"/>
          <w:szCs w:val="20"/>
        </w:rPr>
        <w:t xml:space="preserve">a situação das personagens João Romão e Bertoleza </w:t>
      </w:r>
      <w:r w:rsidR="00442EC2">
        <w:rPr>
          <w:sz w:val="20"/>
          <w:szCs w:val="20"/>
        </w:rPr>
        <w:t>e as possíveis soluções</w:t>
      </w:r>
      <w:r w:rsidR="0040722E">
        <w:rPr>
          <w:sz w:val="20"/>
          <w:szCs w:val="20"/>
        </w:rPr>
        <w:t>,</w:t>
      </w:r>
      <w:r w:rsidR="00442EC2">
        <w:rPr>
          <w:sz w:val="20"/>
          <w:szCs w:val="20"/>
        </w:rPr>
        <w:t xml:space="preserve"> embasadas na legislação atual, posto que, embora os problemas</w:t>
      </w:r>
      <w:r w:rsidR="008C7CAA">
        <w:rPr>
          <w:sz w:val="20"/>
          <w:szCs w:val="20"/>
        </w:rPr>
        <w:t xml:space="preserve"> apontados</w:t>
      </w:r>
      <w:r w:rsidR="00442EC2">
        <w:rPr>
          <w:sz w:val="20"/>
          <w:szCs w:val="20"/>
        </w:rPr>
        <w:t xml:space="preserve"> sejam fictícios</w:t>
      </w:r>
      <w:r w:rsidR="00C65A0E">
        <w:rPr>
          <w:sz w:val="20"/>
          <w:szCs w:val="20"/>
        </w:rPr>
        <w:t xml:space="preserve"> e a obra tenha sido lançada em 1890</w:t>
      </w:r>
      <w:r w:rsidR="0040722E">
        <w:rPr>
          <w:sz w:val="20"/>
          <w:szCs w:val="20"/>
        </w:rPr>
        <w:t xml:space="preserve"> e a história tenha se desenrolado no século XIX, sem precisão de datas</w:t>
      </w:r>
      <w:r w:rsidR="00442EC2">
        <w:rPr>
          <w:sz w:val="20"/>
          <w:szCs w:val="20"/>
        </w:rPr>
        <w:t xml:space="preserve">, </w:t>
      </w:r>
      <w:r w:rsidR="001B1583">
        <w:rPr>
          <w:sz w:val="20"/>
          <w:szCs w:val="20"/>
        </w:rPr>
        <w:t xml:space="preserve">os fatos </w:t>
      </w:r>
      <w:r w:rsidR="0040722E">
        <w:rPr>
          <w:sz w:val="20"/>
          <w:szCs w:val="20"/>
        </w:rPr>
        <w:t>ainda se apresentam atuais</w:t>
      </w:r>
      <w:r w:rsidR="00442EC2">
        <w:rPr>
          <w:sz w:val="20"/>
          <w:szCs w:val="20"/>
        </w:rPr>
        <w:t>, ante o rigor científico</w:t>
      </w:r>
      <w:r w:rsidR="00C65A0E">
        <w:rPr>
          <w:sz w:val="20"/>
          <w:szCs w:val="20"/>
        </w:rPr>
        <w:t xml:space="preserve"> </w:t>
      </w:r>
      <w:r w:rsidR="001B1583">
        <w:rPr>
          <w:sz w:val="20"/>
          <w:szCs w:val="20"/>
        </w:rPr>
        <w:t>que caracteriza o</w:t>
      </w:r>
      <w:r w:rsidR="00C65A0E">
        <w:rPr>
          <w:sz w:val="20"/>
          <w:szCs w:val="20"/>
        </w:rPr>
        <w:t xml:space="preserve"> naturalismo</w:t>
      </w:r>
      <w:r w:rsidR="005E1DFF">
        <w:rPr>
          <w:sz w:val="20"/>
          <w:szCs w:val="20"/>
        </w:rPr>
        <w:t>, que tinha como método</w:t>
      </w:r>
      <w:r w:rsidR="001B1583">
        <w:rPr>
          <w:sz w:val="20"/>
          <w:szCs w:val="20"/>
        </w:rPr>
        <w:t xml:space="preserve"> representar a realidade como forma de fazer uma crítica contundente e coerente de uma realidade corrompida</w:t>
      </w:r>
      <w:r w:rsidR="005E1DFF">
        <w:rPr>
          <w:sz w:val="20"/>
          <w:szCs w:val="20"/>
        </w:rPr>
        <w:t>, ante a mistura de raças composta de desvalidos</w:t>
      </w:r>
      <w:r w:rsidR="00C65A0E">
        <w:rPr>
          <w:sz w:val="20"/>
          <w:szCs w:val="20"/>
        </w:rPr>
        <w:t>.</w:t>
      </w:r>
      <w:r w:rsidR="0040722E">
        <w:rPr>
          <w:sz w:val="20"/>
          <w:szCs w:val="20"/>
        </w:rPr>
        <w:t xml:space="preserve"> O Cortiço</w:t>
      </w:r>
      <w:r w:rsidR="00E33361">
        <w:rPr>
          <w:sz w:val="20"/>
          <w:szCs w:val="20"/>
        </w:rPr>
        <w:t xml:space="preserve">, como obra literária que </w:t>
      </w:r>
      <w:proofErr w:type="gramStart"/>
      <w:r w:rsidR="00E33361">
        <w:rPr>
          <w:sz w:val="20"/>
          <w:szCs w:val="20"/>
        </w:rPr>
        <w:t>é,</w:t>
      </w:r>
      <w:proofErr w:type="gramEnd"/>
      <w:r w:rsidR="00E33361">
        <w:rPr>
          <w:sz w:val="20"/>
          <w:szCs w:val="20"/>
        </w:rPr>
        <w:t xml:space="preserve"> não pode ser compreendido como documento histórico, mas não há como negar que as relações sociais</w:t>
      </w:r>
      <w:r w:rsidR="00E1095E">
        <w:rPr>
          <w:sz w:val="20"/>
          <w:szCs w:val="20"/>
        </w:rPr>
        <w:t xml:space="preserve"> </w:t>
      </w:r>
      <w:r w:rsidR="00005179">
        <w:rPr>
          <w:sz w:val="20"/>
          <w:szCs w:val="20"/>
        </w:rPr>
        <w:t>ali</w:t>
      </w:r>
      <w:r w:rsidR="00E33361">
        <w:rPr>
          <w:sz w:val="20"/>
          <w:szCs w:val="20"/>
        </w:rPr>
        <w:t xml:space="preserve"> representadas de modo fictício se faziam presentes na realidade brasileira. É dessa realidade que se vale o presente trabalho</w:t>
      </w:r>
      <w:r w:rsidR="005E1DFF">
        <w:rPr>
          <w:sz w:val="20"/>
          <w:szCs w:val="20"/>
        </w:rPr>
        <w:t xml:space="preserve"> para tratar das possíveis soluções </w:t>
      </w:r>
      <w:r w:rsidR="008C7CAA">
        <w:rPr>
          <w:sz w:val="20"/>
          <w:szCs w:val="20"/>
        </w:rPr>
        <w:t xml:space="preserve">jurídicas do caso específico </w:t>
      </w:r>
      <w:r w:rsidR="007518C8">
        <w:rPr>
          <w:sz w:val="20"/>
          <w:szCs w:val="20"/>
        </w:rPr>
        <w:t>do casal</w:t>
      </w:r>
      <w:r w:rsidR="008C7CAA">
        <w:rPr>
          <w:sz w:val="20"/>
          <w:szCs w:val="20"/>
        </w:rPr>
        <w:t>, no que diz respeito à convivência e aos direitos de herança de</w:t>
      </w:r>
      <w:r w:rsidR="007518C8">
        <w:rPr>
          <w:sz w:val="20"/>
          <w:szCs w:val="20"/>
        </w:rPr>
        <w:t xml:space="preserve"> João Romão</w:t>
      </w:r>
      <w:r w:rsidR="008C7CAA">
        <w:rPr>
          <w:sz w:val="20"/>
          <w:szCs w:val="20"/>
        </w:rPr>
        <w:t xml:space="preserve"> a partir da morte de </w:t>
      </w:r>
      <w:r w:rsidR="007518C8">
        <w:rPr>
          <w:sz w:val="20"/>
          <w:szCs w:val="20"/>
        </w:rPr>
        <w:t>Bertoleza</w:t>
      </w:r>
      <w:r w:rsidR="008C7CAA">
        <w:rPr>
          <w:sz w:val="20"/>
          <w:szCs w:val="20"/>
        </w:rPr>
        <w:t>, destacando este dos demais</w:t>
      </w:r>
      <w:r w:rsidR="00E1095E">
        <w:rPr>
          <w:sz w:val="20"/>
          <w:szCs w:val="20"/>
        </w:rPr>
        <w:t xml:space="preserve"> problemas</w:t>
      </w:r>
      <w:r w:rsidR="005E1DFF">
        <w:rPr>
          <w:sz w:val="20"/>
          <w:szCs w:val="20"/>
        </w:rPr>
        <w:t xml:space="preserve"> originados na convivência de pessoas de etnias várias, com culturas diferentes, aglutinados num mesmo espaço, com necessidades e objetivos diferentes umas das outras</w:t>
      </w:r>
      <w:r w:rsidR="007518C8">
        <w:rPr>
          <w:sz w:val="20"/>
          <w:szCs w:val="20"/>
        </w:rPr>
        <w:t xml:space="preserve">, </w:t>
      </w:r>
      <w:r w:rsidR="00E1095E">
        <w:rPr>
          <w:sz w:val="20"/>
          <w:szCs w:val="20"/>
        </w:rPr>
        <w:t xml:space="preserve">ante a ineficiência do Estado em promover a Justiça, uma vez que o ranço e os efeitos </w:t>
      </w:r>
      <w:r w:rsidR="00CD05F5">
        <w:rPr>
          <w:sz w:val="20"/>
          <w:szCs w:val="20"/>
        </w:rPr>
        <w:t xml:space="preserve">maléficos </w:t>
      </w:r>
      <w:r w:rsidR="00E1095E">
        <w:rPr>
          <w:sz w:val="20"/>
          <w:szCs w:val="20"/>
        </w:rPr>
        <w:t xml:space="preserve">da escravidão imperavam, e a palavra de quem tinha influência ou detinha poder </w:t>
      </w:r>
      <w:r w:rsidR="00B438BE">
        <w:rPr>
          <w:sz w:val="20"/>
          <w:szCs w:val="20"/>
        </w:rPr>
        <w:t>valia mais do que a própria Lei.</w:t>
      </w:r>
    </w:p>
    <w:p w:rsidR="00547B9A" w:rsidRPr="00213C54" w:rsidRDefault="00547B9A" w:rsidP="00893758">
      <w:pPr>
        <w:widowControl w:val="0"/>
        <w:spacing w:before="120" w:after="240" w:line="360" w:lineRule="auto"/>
        <w:jc w:val="both"/>
        <w:rPr>
          <w:bCs/>
        </w:rPr>
      </w:pPr>
      <w:r w:rsidRPr="00213C54">
        <w:rPr>
          <w:b/>
          <w:bCs/>
        </w:rPr>
        <w:t>PALAVRAS-CHAVE</w:t>
      </w:r>
      <w:r w:rsidR="009B003E" w:rsidRPr="00213C54">
        <w:t xml:space="preserve">: </w:t>
      </w:r>
      <w:r w:rsidR="00E76D5F">
        <w:t xml:space="preserve">Casamento; </w:t>
      </w:r>
      <w:r w:rsidR="007518C8">
        <w:t>Concubinato</w:t>
      </w:r>
      <w:r w:rsidR="00CB07C2" w:rsidRPr="00213C54">
        <w:t xml:space="preserve">; </w:t>
      </w:r>
      <w:r w:rsidR="007518C8">
        <w:t>Herança</w:t>
      </w:r>
      <w:r w:rsidR="00CB07C2" w:rsidRPr="00213C54">
        <w:t xml:space="preserve">; </w:t>
      </w:r>
      <w:r w:rsidR="00E76D5F">
        <w:t>Trabalho</w:t>
      </w:r>
      <w:r w:rsidR="00CB07C2" w:rsidRPr="00213C54">
        <w:t xml:space="preserve">; </w:t>
      </w:r>
      <w:r w:rsidR="007518C8">
        <w:rPr>
          <w:bCs/>
        </w:rPr>
        <w:t>União estável</w:t>
      </w:r>
      <w:r w:rsidRPr="00213C54">
        <w:rPr>
          <w:bCs/>
        </w:rPr>
        <w:t>.</w:t>
      </w:r>
      <w:r w:rsidR="00E97ED1" w:rsidRPr="00213C54">
        <w:rPr>
          <w:bCs/>
        </w:rPr>
        <w:t xml:space="preserve"> </w:t>
      </w:r>
    </w:p>
    <w:p w:rsidR="00E006C9" w:rsidRDefault="00893758" w:rsidP="00D31813">
      <w:pPr>
        <w:widowControl w:val="0"/>
        <w:numPr>
          <w:ilvl w:val="0"/>
          <w:numId w:val="11"/>
        </w:numPr>
        <w:spacing w:before="480" w:after="100" w:afterAutospacing="1"/>
        <w:jc w:val="both"/>
        <w:rPr>
          <w:b/>
          <w:bCs/>
          <w:smallCaps/>
          <w:szCs w:val="26"/>
        </w:rPr>
      </w:pPr>
      <w:r>
        <w:rPr>
          <w:b/>
          <w:bCs/>
          <w:smallCaps/>
          <w:szCs w:val="26"/>
        </w:rPr>
        <w:t>INTRODUÇÃO</w:t>
      </w:r>
    </w:p>
    <w:p w:rsidR="00303098" w:rsidRDefault="00A6016B" w:rsidP="009B70C1">
      <w:pPr>
        <w:widowControl w:val="0"/>
        <w:spacing w:before="120" w:after="120" w:line="360" w:lineRule="auto"/>
        <w:ind w:firstLine="1134"/>
        <w:jc w:val="both"/>
      </w:pPr>
      <w:r>
        <w:t xml:space="preserve">Nos idos de 1890, época de lançamento da obra “O cortiço”, de Aluísio de Azevedo, o país </w:t>
      </w:r>
      <w:proofErr w:type="gramStart"/>
      <w:r>
        <w:t>recém saído</w:t>
      </w:r>
      <w:proofErr w:type="gramEnd"/>
      <w:r>
        <w:t xml:space="preserve"> da Monarquia</w:t>
      </w:r>
      <w:r w:rsidR="00B76D7B">
        <w:t xml:space="preserve"> e engatinhando na República</w:t>
      </w:r>
      <w:r w:rsidR="00303098">
        <w:t>,</w:t>
      </w:r>
      <w:r>
        <w:t xml:space="preserve"> concomitantemente com o fim da escravidão, apresentava um quadro social com desigualdades contundentes de tal forma que era possível</w:t>
      </w:r>
      <w:r w:rsidR="00655C4A">
        <w:t xml:space="preserve"> e facilmente</w:t>
      </w:r>
      <w:r w:rsidR="00303098">
        <w:t xml:space="preserve"> não tão somente identificar desvalidos e afortunados, mas, também, exploradores e explorados, haja vista que a cultura escravagista, apesar da sua extinção por força da Lei Áurea sancionada pela Princesa Isabel, a Redentora, ainda</w:t>
      </w:r>
      <w:r w:rsidR="00B76D7B">
        <w:t xml:space="preserve"> imperava e</w:t>
      </w:r>
      <w:r w:rsidR="00303098">
        <w:t xml:space="preserve"> perduraria por muitos anos.</w:t>
      </w:r>
    </w:p>
    <w:p w:rsidR="00B76D7B" w:rsidRDefault="00B76D7B" w:rsidP="009B70C1">
      <w:pPr>
        <w:widowControl w:val="0"/>
        <w:spacing w:before="120" w:after="120" w:line="360" w:lineRule="auto"/>
        <w:ind w:firstLine="1134"/>
        <w:jc w:val="both"/>
      </w:pPr>
      <w:r>
        <w:t>É nesse campo de controvérsias e conflitos que se alicerça o presente trabalho, buscando</w:t>
      </w:r>
      <w:r w:rsidR="00005179">
        <w:t xml:space="preserve"> aqui apresentar </w:t>
      </w:r>
      <w:r w:rsidR="007518C8">
        <w:t xml:space="preserve">um dos </w:t>
      </w:r>
      <w:r w:rsidR="00005179">
        <w:t xml:space="preserve">problemas narrados no romance como se realidade fosse, para que assim ganhem ares de cientificidade jurídica, objeto deste trabalho, e suas soluções no campo jurídico, posto que a obra se apresente a serviço de um argumento do autor na intenção de justificar sua tese de como o meio, a raça e a história determinam o homem, ou seja, torna-o produto do meio, e o levam à degenerescência, porquanto não há </w:t>
      </w:r>
      <w:r w:rsidR="00655C4A">
        <w:t xml:space="preserve">aqui </w:t>
      </w:r>
      <w:r w:rsidR="00005179">
        <w:t xml:space="preserve">o intuito </w:t>
      </w:r>
      <w:r w:rsidR="00005179">
        <w:lastRenderedPageBreak/>
        <w:t>nem vontade de deixar que a intenção do autor domine o trabalho, principalmente no que se refere à sua proposta de mostrar que a mistura de raças em um mesmo meio deságua na promiscuidade e na degradação humana, pois este não é o propósito desejado</w:t>
      </w:r>
      <w:r>
        <w:t xml:space="preserve">, </w:t>
      </w:r>
      <w:r w:rsidR="00005179">
        <w:t xml:space="preserve">mas sim encontrar </w:t>
      </w:r>
      <w:r>
        <w:t xml:space="preserve">na legislação </w:t>
      </w:r>
      <w:r w:rsidR="00005179">
        <w:t>vigente</w:t>
      </w:r>
      <w:r>
        <w:t xml:space="preserve"> e em obras de doutrinadores</w:t>
      </w:r>
      <w:r w:rsidR="000B2898">
        <w:t>,</w:t>
      </w:r>
      <w:r>
        <w:t xml:space="preserve"> as soluções </w:t>
      </w:r>
      <w:r w:rsidR="00005179">
        <w:t>para</w:t>
      </w:r>
      <w:r>
        <w:t xml:space="preserve"> alguns embates surgidos </w:t>
      </w:r>
      <w:r w:rsidR="000B2898">
        <w:t>nos conflitos entre</w:t>
      </w:r>
      <w:r>
        <w:t xml:space="preserve"> algumas personagens em face das suas relações sociais.</w:t>
      </w:r>
    </w:p>
    <w:p w:rsidR="00024D8B" w:rsidRDefault="00024D8B" w:rsidP="009B70C1">
      <w:pPr>
        <w:widowControl w:val="0"/>
        <w:spacing w:before="120" w:after="120" w:line="360" w:lineRule="auto"/>
        <w:ind w:firstLine="1134"/>
        <w:jc w:val="both"/>
      </w:pPr>
      <w:r>
        <w:t xml:space="preserve">Busca-se, em verdade, extrair dos problemas apresentados na obra, aquele no quais se </w:t>
      </w:r>
      <w:proofErr w:type="gramStart"/>
      <w:r w:rsidR="00905A04">
        <w:t>possa</w:t>
      </w:r>
      <w:proofErr w:type="gramEnd"/>
      <w:r>
        <w:t xml:space="preserve"> delinear soluções previstas no ordenamento jurídico brasileiro atual.</w:t>
      </w:r>
    </w:p>
    <w:p w:rsidR="000D6CA6" w:rsidRPr="00213C54" w:rsidRDefault="000D6CA6" w:rsidP="00D31813">
      <w:pPr>
        <w:widowControl w:val="0"/>
        <w:numPr>
          <w:ilvl w:val="0"/>
          <w:numId w:val="11"/>
        </w:numPr>
        <w:tabs>
          <w:tab w:val="left" w:pos="5670"/>
        </w:tabs>
        <w:spacing w:before="480" w:after="100" w:afterAutospacing="1"/>
        <w:jc w:val="both"/>
        <w:rPr>
          <w:b/>
        </w:rPr>
      </w:pPr>
      <w:r>
        <w:rPr>
          <w:b/>
        </w:rPr>
        <w:t>NARRADOR, TEMPO, ESPAÇO E ENREDO.</w:t>
      </w:r>
    </w:p>
    <w:p w:rsidR="00655C4A" w:rsidRDefault="00725EA6" w:rsidP="00725EA6">
      <w:pPr>
        <w:widowControl w:val="0"/>
        <w:spacing w:before="120" w:after="120" w:line="360" w:lineRule="auto"/>
        <w:ind w:firstLine="1134"/>
        <w:jc w:val="both"/>
      </w:pPr>
      <w:r>
        <w:t xml:space="preserve">O Naturalismo, tendência marcante do Realismo, procurava </w:t>
      </w:r>
      <w:r w:rsidR="00D547E6">
        <w:t>direcionar</w:t>
      </w:r>
      <w:r>
        <w:t xml:space="preserve"> a literatura a se integrar no grande movimento da ciência. Vale </w:t>
      </w:r>
      <w:r w:rsidR="00005179">
        <w:t>ressaltar</w:t>
      </w:r>
      <w:r>
        <w:t xml:space="preserve"> que </w:t>
      </w:r>
      <w:r w:rsidR="00655C4A">
        <w:t>n</w:t>
      </w:r>
      <w:r>
        <w:t xml:space="preserve">o século XIX </w:t>
      </w:r>
      <w:r w:rsidR="00655C4A">
        <w:t>houve</w:t>
      </w:r>
      <w:r>
        <w:t xml:space="preserve"> um desenvolvimento científico sem precedentes e que o modelo de conhecimento proposto pela ciência gozou de prestígio </w:t>
      </w:r>
      <w:r w:rsidR="00005179">
        <w:t>notável</w:t>
      </w:r>
      <w:r w:rsidR="00655C4A">
        <w:t>.</w:t>
      </w:r>
    </w:p>
    <w:p w:rsidR="00655C4A" w:rsidRDefault="00725EA6" w:rsidP="00725EA6">
      <w:pPr>
        <w:widowControl w:val="0"/>
        <w:spacing w:before="120" w:after="120" w:line="360" w:lineRule="auto"/>
        <w:ind w:firstLine="1134"/>
        <w:jc w:val="both"/>
      </w:pPr>
      <w:r>
        <w:t xml:space="preserve">A literatura realista procurava basear-se numa observação </w:t>
      </w:r>
      <w:r w:rsidR="002A2CD5">
        <w:t>pormenorizada</w:t>
      </w:r>
      <w:r>
        <w:t xml:space="preserve"> da realidade. O Naturalismo, além de observação minuciosa, </w:t>
      </w:r>
      <w:r w:rsidR="002A2CD5">
        <w:t xml:space="preserve">esforçava-se em </w:t>
      </w:r>
      <w:r>
        <w:t>fundamentar-se num método científico, aplicando aquilo que o romancista Francês Émile Zola (1840-1902) chamava “documentos humanos”. O romance era visto como uma “experiência” em torno do com</w:t>
      </w:r>
      <w:r w:rsidR="00655C4A">
        <w:t>portamento individual e social.</w:t>
      </w:r>
    </w:p>
    <w:p w:rsidR="00725EA6" w:rsidRDefault="00725EA6" w:rsidP="00725EA6">
      <w:pPr>
        <w:widowControl w:val="0"/>
        <w:spacing w:before="120" w:after="120" w:line="360" w:lineRule="auto"/>
        <w:ind w:firstLine="1134"/>
        <w:jc w:val="both"/>
        <w:rPr>
          <w:color w:val="000000"/>
        </w:rPr>
      </w:pPr>
      <w:r>
        <w:t>Os naturalistas eram deterministas porque acreditavam que o comportamento humano fosse determinado por um triplo condicionamento: o condicionamento da raça (o fator biológico, genético), de meio (o fator social) e de momento (o fator histórico)</w:t>
      </w:r>
      <w:r w:rsidR="002A2CD5">
        <w:t xml:space="preserve">, que em verdade </w:t>
      </w:r>
      <w:r w:rsidR="002A2CD5" w:rsidRPr="002A2CD5">
        <w:t xml:space="preserve">era a </w:t>
      </w:r>
      <w:r w:rsidR="002A2CD5" w:rsidRPr="002A2CD5">
        <w:rPr>
          <w:color w:val="000000"/>
        </w:rPr>
        <w:t>subordinação da vontade humana a um determinismo social, moral</w:t>
      </w:r>
      <w:r w:rsidR="002A2CD5">
        <w:rPr>
          <w:color w:val="000000"/>
        </w:rPr>
        <w:t xml:space="preserve"> ou</w:t>
      </w:r>
      <w:r w:rsidR="002A2CD5" w:rsidRPr="002A2CD5">
        <w:rPr>
          <w:color w:val="000000"/>
        </w:rPr>
        <w:t xml:space="preserve"> ideológico</w:t>
      </w:r>
      <w:r w:rsidR="002A2CD5">
        <w:rPr>
          <w:color w:val="000000"/>
        </w:rPr>
        <w:t>.</w:t>
      </w:r>
    </w:p>
    <w:p w:rsidR="00655C4A" w:rsidRDefault="00655C4A" w:rsidP="00655C4A">
      <w:pPr>
        <w:widowControl w:val="0"/>
        <w:spacing w:before="120" w:after="120" w:line="360" w:lineRule="auto"/>
        <w:ind w:firstLine="1134"/>
        <w:jc w:val="both"/>
      </w:pPr>
      <w:r>
        <w:t xml:space="preserve">Num terreno fértil de infortúnios e miséria visíveis e verificáveis surge “O Cortiço”, obra narrada em terceira pessoa, com narrador onisciente, atendendo aos propósitos do movimento naturalista, e com poder absoluto na estrutura do romance, posto que o enunciador do discurso </w:t>
      </w:r>
      <w:proofErr w:type="gramStart"/>
      <w:r>
        <w:t>entra</w:t>
      </w:r>
      <w:proofErr w:type="gramEnd"/>
      <w:r>
        <w:t xml:space="preserve"> no pensamento das personagens, julga e tenta provar as influências do meio, etnias e do momento histórico, como se cientista fosse.</w:t>
      </w:r>
    </w:p>
    <w:p w:rsidR="000B2898" w:rsidRDefault="003D201D" w:rsidP="000D6CA6">
      <w:pPr>
        <w:widowControl w:val="0"/>
        <w:spacing w:before="120" w:after="120" w:line="360" w:lineRule="auto"/>
        <w:ind w:firstLine="1134"/>
        <w:jc w:val="both"/>
      </w:pPr>
      <w:r>
        <w:t>Em sintonia uníssona com a doutrina naturalista, Aluisio de Azevedo</w:t>
      </w:r>
      <w:r w:rsidR="007349F4">
        <w:t>,</w:t>
      </w:r>
      <w:r w:rsidR="007349F4" w:rsidRPr="007349F4">
        <w:t xml:space="preserve"> </w:t>
      </w:r>
      <w:r w:rsidR="007349F4">
        <w:t>considerado o iniciador do Naturalismo na literatura brasileira,</w:t>
      </w:r>
      <w:r>
        <w:t xml:space="preserve"> relata a vida em uma habitação coletiva de pessoas pobres na cidade do Rio de Janeiro no século XIX</w:t>
      </w:r>
      <w:r w:rsidR="00CD5FF0">
        <w:t xml:space="preserve">, </w:t>
      </w:r>
      <w:r w:rsidR="00100E01">
        <w:t xml:space="preserve">sem precisar datas, </w:t>
      </w:r>
      <w:r w:rsidR="00CD5FF0">
        <w:t xml:space="preserve">marcando com o rigor científico do método naturalista a representação da realidade, comparando-a a uma </w:t>
      </w:r>
      <w:r w:rsidR="00CD5FF0">
        <w:lastRenderedPageBreak/>
        <w:t>estrutura biológica, que cresce e se desenvolve, aumentando as forças daninhas e determinando o caráter moral de quem h</w:t>
      </w:r>
      <w:r w:rsidR="00655C4A">
        <w:t xml:space="preserve">abita seu interior. </w:t>
      </w:r>
      <w:r w:rsidR="00CD5FF0">
        <w:t>Tal afirmativa pode ser confirmada na narrativa:</w:t>
      </w:r>
    </w:p>
    <w:p w:rsidR="00CD5FF0" w:rsidRPr="00213C54" w:rsidRDefault="00CD5FF0" w:rsidP="00CD5FF0">
      <w:pPr>
        <w:widowControl w:val="0"/>
        <w:spacing w:before="120" w:after="360"/>
        <w:ind w:left="2268" w:right="-1"/>
        <w:jc w:val="both"/>
        <w:rPr>
          <w:sz w:val="20"/>
          <w:szCs w:val="20"/>
        </w:rPr>
      </w:pPr>
      <w:r>
        <w:rPr>
          <w:rFonts w:cs="DFLHCI+TimesNewRoman"/>
          <w:color w:val="000000"/>
          <w:sz w:val="20"/>
          <w:szCs w:val="20"/>
        </w:rPr>
        <w:t xml:space="preserve">Durante dois anos o cortiço prosperou de dia para dia, ganhando forças, socando-se de gente. E ao lado o Miranda assustava-se, inquieto com aquela exuberância brutal de vida, aterrado defronte daquela floresta implacável que lhe crescia junto da casa, por debaixo das janelas, e cujas raízes, piores e mais grossas do que serpentes, minavam por toda a parte, ameaçando rebentar o chão em torno dela, rachando o solo e abalando tudo. </w:t>
      </w:r>
      <w:r w:rsidRPr="00213C54">
        <w:rPr>
          <w:sz w:val="20"/>
          <w:szCs w:val="20"/>
        </w:rPr>
        <w:t xml:space="preserve"> (</w:t>
      </w:r>
      <w:r>
        <w:rPr>
          <w:sz w:val="20"/>
          <w:szCs w:val="20"/>
        </w:rPr>
        <w:t>AZEVEDO</w:t>
      </w:r>
      <w:r w:rsidRPr="00213C54">
        <w:rPr>
          <w:sz w:val="20"/>
          <w:szCs w:val="20"/>
        </w:rPr>
        <w:t xml:space="preserve">, </w:t>
      </w:r>
      <w:r>
        <w:rPr>
          <w:sz w:val="20"/>
          <w:szCs w:val="20"/>
        </w:rPr>
        <w:t>1997</w:t>
      </w:r>
      <w:r w:rsidRPr="00213C54">
        <w:rPr>
          <w:sz w:val="20"/>
          <w:szCs w:val="20"/>
        </w:rPr>
        <w:t xml:space="preserve"> p. </w:t>
      </w:r>
      <w:r>
        <w:rPr>
          <w:sz w:val="20"/>
          <w:szCs w:val="20"/>
        </w:rPr>
        <w:t>8</w:t>
      </w:r>
      <w:r w:rsidRPr="00213C54">
        <w:rPr>
          <w:sz w:val="20"/>
          <w:szCs w:val="20"/>
        </w:rPr>
        <w:t>)</w:t>
      </w:r>
    </w:p>
    <w:p w:rsidR="00CD5FF0" w:rsidRDefault="00037D85" w:rsidP="000D6CA6">
      <w:pPr>
        <w:widowControl w:val="0"/>
        <w:spacing w:before="120" w:after="120" w:line="360" w:lineRule="auto"/>
        <w:ind w:firstLine="1134"/>
        <w:jc w:val="both"/>
      </w:pPr>
      <w:r>
        <w:t xml:space="preserve">Em princípio, o narrador busca manter imparcialidade, como que se apartasse, assemelhando-se a um deus, do mundo que ele criou, mas </w:t>
      </w:r>
      <w:r w:rsidR="00100E01">
        <w:t>a sua conduta</w:t>
      </w:r>
      <w:r>
        <w:t xml:space="preserve"> de representar a realidade</w:t>
      </w:r>
      <w:r w:rsidR="00100E01">
        <w:t xml:space="preserve"> de maneira objetiva denuncia uma posição ideologicamente tendenciosa, afastando sua pretensão inicial. </w:t>
      </w:r>
    </w:p>
    <w:p w:rsidR="00736716" w:rsidRDefault="00100E01" w:rsidP="00736716">
      <w:pPr>
        <w:widowControl w:val="0"/>
        <w:spacing w:before="120" w:after="120" w:line="360" w:lineRule="auto"/>
        <w:ind w:firstLine="1134"/>
        <w:jc w:val="both"/>
      </w:pPr>
      <w:r>
        <w:t>Dois são os espaços explorados na obra. O primeiro é o cortiço, representado pelo amontoado de casebres onde vivem os pobres, junto à pedreira e à taverna do português João Romão, espaço que o narrador define como a representação da mistura de raças e a promiscuidade das classes baixas. O segundo, ao lado do cortiço, é o sobrado do comerciante Miranda e de sua família, que representa</w:t>
      </w:r>
      <w:r w:rsidR="007821E9">
        <w:t xml:space="preserve"> a burguesia ascendente do século XIX. São espaços fictícios enquadrados no cenário do baixo Botafogo, explorando a exuberante natureza local como meio determinante.</w:t>
      </w:r>
      <w:r w:rsidR="00736716">
        <w:t xml:space="preserve"> </w:t>
      </w:r>
    </w:p>
    <w:p w:rsidR="00736716" w:rsidRDefault="007821E9" w:rsidP="00736716">
      <w:pPr>
        <w:widowControl w:val="0"/>
        <w:spacing w:before="120" w:after="120" w:line="360" w:lineRule="auto"/>
        <w:ind w:firstLine="1134"/>
        <w:jc w:val="both"/>
      </w:pPr>
      <w:r>
        <w:t xml:space="preserve">A obra </w:t>
      </w:r>
      <w:r w:rsidR="006B12CB">
        <w:t>principia com</w:t>
      </w:r>
      <w:r>
        <w:t xml:space="preserve"> a saga de João Romão, dono do cortiço, da taverna e da pedreira, em busca do enriquecimento, explorando empregados e se utilizando até do furto para conseguir atingir seus objetivos. João Romão tem ao seu lado sua amante, Bertoleza, que o ajuda de domingo a domingo, trabalhando sem descanso.</w:t>
      </w:r>
      <w:r w:rsidR="00736716">
        <w:t xml:space="preserve"> </w:t>
      </w:r>
      <w:r w:rsidR="00736716" w:rsidRPr="00736716">
        <w:t>Os moradores do cortiço são inquilinos de João Romão, trabalham em sua pedreira e fazem compras em sua taverna, o que significa que dele dependem para tudo, e que ele os explora ao máximo.</w:t>
      </w:r>
    </w:p>
    <w:p w:rsidR="00736716" w:rsidRDefault="00736716" w:rsidP="00736716">
      <w:pPr>
        <w:widowControl w:val="0"/>
        <w:spacing w:before="120" w:after="120" w:line="360" w:lineRule="auto"/>
        <w:ind w:firstLine="1134"/>
        <w:jc w:val="both"/>
      </w:pPr>
      <w:r w:rsidRPr="00736716">
        <w:t>Embora viv</w:t>
      </w:r>
      <w:r w:rsidR="00F3668E">
        <w:t>esse</w:t>
      </w:r>
      <w:r w:rsidRPr="00736716">
        <w:t xml:space="preserve"> com Bertoleza, escrava supostamente alforriada, João Romão, à medida que </w:t>
      </w:r>
      <w:r w:rsidR="00F3668E">
        <w:t>ia</w:t>
      </w:r>
      <w:r w:rsidRPr="00736716">
        <w:t xml:space="preserve"> enriquecendo, pensa</w:t>
      </w:r>
      <w:r w:rsidR="00F3668E">
        <w:t>va</w:t>
      </w:r>
      <w:r w:rsidRPr="00736716">
        <w:t xml:space="preserve"> em se casar com Zulmira, filha de Miranda, a fim de adquirir melhor condição social.</w:t>
      </w:r>
    </w:p>
    <w:p w:rsidR="00736716" w:rsidRDefault="00D31813" w:rsidP="00736716">
      <w:pPr>
        <w:widowControl w:val="0"/>
        <w:spacing w:before="120" w:after="120" w:line="360" w:lineRule="auto"/>
        <w:ind w:firstLine="1134"/>
        <w:jc w:val="both"/>
      </w:pPr>
      <w:r>
        <w:t>Embora não tratado neste trabalho, há que se destacar u</w:t>
      </w:r>
      <w:r w:rsidR="00736716" w:rsidRPr="00736716">
        <w:t>m episódio importante do livro</w:t>
      </w:r>
      <w:r>
        <w:t xml:space="preserve"> que</w:t>
      </w:r>
      <w:r w:rsidR="00736716" w:rsidRPr="00736716">
        <w:t xml:space="preserve"> é </w:t>
      </w:r>
      <w:r>
        <w:t xml:space="preserve">o </w:t>
      </w:r>
      <w:r w:rsidR="00736716" w:rsidRPr="00736716">
        <w:t>aparecimento de Jerônimo e sua mulher Piedade no cortiço. Jerônimo</w:t>
      </w:r>
      <w:r w:rsidR="00736716">
        <w:t>,</w:t>
      </w:r>
      <w:r w:rsidR="00736716" w:rsidRPr="00736716">
        <w:t xml:space="preserve"> português “sério", conservador</w:t>
      </w:r>
      <w:r w:rsidR="00736716">
        <w:t xml:space="preserve">, apaixona-se por Rita Baiana, </w:t>
      </w:r>
      <w:r w:rsidR="00736716" w:rsidRPr="00736716">
        <w:t>típica mulata sensual</w:t>
      </w:r>
      <w:r w:rsidR="00736716">
        <w:t>,</w:t>
      </w:r>
      <w:r w:rsidR="00736716" w:rsidRPr="00736716">
        <w:t xml:space="preserve"> namorada de Firmo, capoeirista morador de outro cortiço do Cabeça-de-gato. Os rivais se enfrentam sendo que Jerônimo é ferido com uma navalhada. Depois, arma uma emboscada e assassina Firmo.</w:t>
      </w:r>
      <w:r w:rsidR="00736716">
        <w:t xml:space="preserve"> </w:t>
      </w:r>
    </w:p>
    <w:p w:rsidR="00736716" w:rsidRDefault="00736716" w:rsidP="00736716">
      <w:pPr>
        <w:widowControl w:val="0"/>
        <w:spacing w:before="120" w:after="120" w:line="360" w:lineRule="auto"/>
        <w:ind w:firstLine="1134"/>
        <w:jc w:val="both"/>
      </w:pPr>
      <w:r w:rsidRPr="00736716">
        <w:lastRenderedPageBreak/>
        <w:t>Há</w:t>
      </w:r>
      <w:r w:rsidR="00D31813">
        <w:t>, também,</w:t>
      </w:r>
      <w:r w:rsidRPr="00736716">
        <w:t xml:space="preserve"> um confronto</w:t>
      </w:r>
      <w:r w:rsidR="00D31813">
        <w:t xml:space="preserve"> </w:t>
      </w:r>
      <w:r w:rsidRPr="00736716">
        <w:t>entre o Cabeça-de-gato e o cortiço de João Romão</w:t>
      </w:r>
      <w:r>
        <w:t>, sendo que</w:t>
      </w:r>
      <w:r w:rsidRPr="00736716">
        <w:t xml:space="preserve"> neste confronto um incêndio é provocado e fica claro</w:t>
      </w:r>
      <w:r>
        <w:t>,</w:t>
      </w:r>
      <w:r w:rsidRPr="00736716">
        <w:t xml:space="preserve"> no final do livro</w:t>
      </w:r>
      <w:r>
        <w:t>,</w:t>
      </w:r>
      <w:r w:rsidRPr="00736716">
        <w:t xml:space="preserve"> que a destruição gerada só trará melhorias e prosperidade ao cortiço de João Romão</w:t>
      </w:r>
      <w:r>
        <w:t>,</w:t>
      </w:r>
      <w:r w:rsidRPr="00736716">
        <w:t xml:space="preserve"> agora mais próximo de Zulmira e livre de Bertoleza</w:t>
      </w:r>
      <w:r w:rsidR="00750AE1">
        <w:t>.</w:t>
      </w:r>
    </w:p>
    <w:p w:rsidR="00D20C00" w:rsidRDefault="00D20C00" w:rsidP="00D20C00">
      <w:pPr>
        <w:widowControl w:val="0"/>
        <w:spacing w:before="120" w:after="120" w:line="360" w:lineRule="auto"/>
        <w:ind w:firstLine="1134"/>
        <w:jc w:val="both"/>
      </w:pPr>
      <w:r>
        <w:t xml:space="preserve">João Romão que passou por privações para enriquecer, quando </w:t>
      </w:r>
      <w:r w:rsidR="00D31813">
        <w:t xml:space="preserve">viu </w:t>
      </w:r>
      <w:r>
        <w:t>o seu vizinho recebe</w:t>
      </w:r>
      <w:r w:rsidR="00905A04">
        <w:t>u</w:t>
      </w:r>
      <w:r>
        <w:t xml:space="preserve"> o título de barão</w:t>
      </w:r>
      <w:r w:rsidR="00D31813">
        <w:t>,</w:t>
      </w:r>
      <w:r>
        <w:t xml:space="preserve"> entendeu que não bastava ter dinheiro, era preciso, também, ter uma posição social reconhecida, freqüentar ambientes requintados, usar roupas finas, adquirir cultura, participar ativamente da vida burguesa. </w:t>
      </w:r>
      <w:proofErr w:type="gramStart"/>
      <w:r>
        <w:t>São</w:t>
      </w:r>
      <w:proofErr w:type="gramEnd"/>
      <w:r>
        <w:t xml:space="preserve"> narrativas que evidenciam a inveja de João Romão do seu vizinho Miranda</w:t>
      </w:r>
      <w:r w:rsidR="00D547E6">
        <w:t xml:space="preserve">, o comerciante </w:t>
      </w:r>
      <w:r w:rsidR="004D215A">
        <w:t>português</w:t>
      </w:r>
      <w:r w:rsidR="00D547E6">
        <w:t xml:space="preserve"> com quem travou disputa acirrada por conta de uma braça de terra que </w:t>
      </w:r>
      <w:r w:rsidR="004D215A">
        <w:t>este último</w:t>
      </w:r>
      <w:r w:rsidR="00D547E6">
        <w:t xml:space="preserve"> desejava comprar-</w:t>
      </w:r>
      <w:r w:rsidR="004D215A">
        <w:t>lhe para aumentar o seu quintal</w:t>
      </w:r>
      <w:r>
        <w:t>.</w:t>
      </w:r>
    </w:p>
    <w:p w:rsidR="00736716" w:rsidRDefault="00D20C00" w:rsidP="00736716">
      <w:pPr>
        <w:widowControl w:val="0"/>
        <w:spacing w:before="120" w:after="120" w:line="360" w:lineRule="auto"/>
        <w:ind w:firstLine="1134"/>
        <w:jc w:val="both"/>
      </w:pPr>
      <w:r>
        <w:t>A</w:t>
      </w:r>
      <w:r w:rsidR="00736716" w:rsidRPr="00736716">
        <w:t xml:space="preserve"> rivalidade entre João Romão e </w:t>
      </w:r>
      <w:r w:rsidR="00905A04" w:rsidRPr="00736716">
        <w:t>o</w:t>
      </w:r>
      <w:r>
        <w:t xml:space="preserve"> seu vizinho</w:t>
      </w:r>
      <w:r w:rsidR="00736716" w:rsidRPr="00736716">
        <w:t xml:space="preserve"> Miranda, morador d</w:t>
      </w:r>
      <w:r w:rsidR="007349F4">
        <w:t>o</w:t>
      </w:r>
      <w:r w:rsidR="00736716" w:rsidRPr="00736716">
        <w:t xml:space="preserve"> sobrado próximo do cortiço de João Romão, </w:t>
      </w:r>
      <w:r>
        <w:t xml:space="preserve">evidencia que </w:t>
      </w:r>
      <w:r w:rsidR="00D31813">
        <w:t>a</w:t>
      </w:r>
      <w:r w:rsidR="00736716" w:rsidRPr="00736716">
        <w:t xml:space="preserve"> história tem como personagens não pessoas humanas, mas tipos sociais. João Romão representa a ganância,</w:t>
      </w:r>
      <w:r>
        <w:t xml:space="preserve"> a inveja e </w:t>
      </w:r>
      <w:r w:rsidR="00736716" w:rsidRPr="00736716">
        <w:t>a vontade de vencer na vida a qualquer custo, vendo em Miranda a imagem do homem bem-sucedido, que ao mesmo tempo o incomoda e desafia.</w:t>
      </w:r>
    </w:p>
    <w:p w:rsidR="00736716" w:rsidRDefault="00736716" w:rsidP="00736716">
      <w:pPr>
        <w:widowControl w:val="0"/>
        <w:spacing w:before="120" w:after="120" w:line="360" w:lineRule="auto"/>
        <w:ind w:firstLine="1134"/>
        <w:jc w:val="both"/>
      </w:pPr>
      <w:r w:rsidRPr="00736716">
        <w:t>O caráter determinista da historia tem como símbolo a personagem Pombinha, moça "pura" e de boa conduta moral, que, por ser fruto daquele meio sórdido e animalesco, acaba se prostituindo.</w:t>
      </w:r>
    </w:p>
    <w:p w:rsidR="00725EA6" w:rsidRDefault="00725EA6" w:rsidP="000D6CA6">
      <w:pPr>
        <w:widowControl w:val="0"/>
        <w:spacing w:before="120" w:after="120" w:line="360" w:lineRule="auto"/>
        <w:ind w:firstLine="1134"/>
        <w:jc w:val="both"/>
      </w:pPr>
      <w:r>
        <w:t>Assim, sucintamente, a obra de Aluísio de Azevedo é aqui apresentada</w:t>
      </w:r>
      <w:r w:rsidR="00D31813">
        <w:t>, extraindo-se dela a história de João Romão e Bertoleza par</w:t>
      </w:r>
      <w:r>
        <w:t>a ser estudad</w:t>
      </w:r>
      <w:r w:rsidR="00D31813">
        <w:t>a</w:t>
      </w:r>
      <w:r>
        <w:t xml:space="preserve"> e solucionad</w:t>
      </w:r>
      <w:r w:rsidR="00D31813">
        <w:t>a</w:t>
      </w:r>
      <w:r>
        <w:t xml:space="preserve"> à luz do nosso ordenamento jurídico atual, em que pese</w:t>
      </w:r>
      <w:r w:rsidR="00736716">
        <w:t xml:space="preserve"> o tempo decorrido até aqui, mas considerando a atualidade dos problemas relatados em </w:t>
      </w:r>
      <w:r w:rsidR="007349F4">
        <w:t>“</w:t>
      </w:r>
      <w:r w:rsidR="00736716">
        <w:t>O Cortiço</w:t>
      </w:r>
      <w:r w:rsidR="007349F4">
        <w:t>”</w:t>
      </w:r>
      <w:r w:rsidR="005856C5">
        <w:t>, onde o autor é realista devido à sua corrente literária, chegando a ser técnico e cientifico no que faz, não descrevendo, por exemplo, seus personagens com emoção, mas que consegue trazer à sua obra clareza, precisão, e coerência utilizando uma linguagem rebuscada, necessária para que o livro caísse nas graças dos leitores nobres de sua época.</w:t>
      </w:r>
    </w:p>
    <w:p w:rsidR="00736716" w:rsidRPr="00213C54" w:rsidRDefault="00F3668E" w:rsidP="00D31813">
      <w:pPr>
        <w:widowControl w:val="0"/>
        <w:numPr>
          <w:ilvl w:val="0"/>
          <w:numId w:val="11"/>
        </w:numPr>
        <w:tabs>
          <w:tab w:val="left" w:pos="5670"/>
        </w:tabs>
        <w:spacing w:before="600" w:after="100" w:afterAutospacing="1"/>
        <w:jc w:val="both"/>
        <w:rPr>
          <w:b/>
        </w:rPr>
      </w:pPr>
      <w:r>
        <w:rPr>
          <w:b/>
        </w:rPr>
        <w:t>OS CONFLITOS EM “O CORTIÇO”</w:t>
      </w:r>
    </w:p>
    <w:p w:rsidR="00736716" w:rsidRDefault="001B5209" w:rsidP="00D31813">
      <w:pPr>
        <w:widowControl w:val="0"/>
        <w:tabs>
          <w:tab w:val="left" w:pos="5670"/>
        </w:tabs>
        <w:spacing w:before="120" w:after="120" w:line="360" w:lineRule="auto"/>
        <w:ind w:firstLine="1134"/>
        <w:jc w:val="both"/>
      </w:pPr>
      <w:r>
        <w:t>Dentre os v</w:t>
      </w:r>
      <w:r w:rsidR="00F3668E">
        <w:t xml:space="preserve">ários conflitos apresentados em “O Cortiço”, </w:t>
      </w:r>
      <w:r w:rsidR="003B5278">
        <w:t>neste trabalho ser</w:t>
      </w:r>
      <w:r w:rsidR="00D31813">
        <w:t>á</w:t>
      </w:r>
      <w:r w:rsidR="003B5278">
        <w:t xml:space="preserve"> tratado</w:t>
      </w:r>
      <w:r w:rsidR="00D31813">
        <w:t xml:space="preserve"> </w:t>
      </w:r>
      <w:r w:rsidR="003B5278">
        <w:t xml:space="preserve">o caso de Bertoleza, </w:t>
      </w:r>
      <w:r w:rsidR="00CE3206">
        <w:t>explorada por João Romão, seu amante, que após consegui</w:t>
      </w:r>
      <w:r w:rsidR="00B438BE">
        <w:t>r</w:t>
      </w:r>
      <w:r w:rsidR="00CE3206">
        <w:t xml:space="preserve"> o que queria, ludibriando </w:t>
      </w:r>
      <w:r w:rsidR="00D31813">
        <w:t>a companheira</w:t>
      </w:r>
      <w:r w:rsidR="00760745">
        <w:t xml:space="preserve"> com documentos falsos que atestavam sua alforria, posto </w:t>
      </w:r>
      <w:r w:rsidR="00760745">
        <w:lastRenderedPageBreak/>
        <w:t xml:space="preserve">que ela </w:t>
      </w:r>
      <w:r w:rsidR="004963A9">
        <w:t>fosse</w:t>
      </w:r>
      <w:r w:rsidR="00760745">
        <w:t xml:space="preserve"> escrava, buscou livrar-se dela para </w:t>
      </w:r>
      <w:r w:rsidR="004D215A">
        <w:t xml:space="preserve">se </w:t>
      </w:r>
      <w:r w:rsidR="00760745">
        <w:t>casar com Zulmira, a filha do comerciante Miranda</w:t>
      </w:r>
      <w:r>
        <w:t>.</w:t>
      </w:r>
    </w:p>
    <w:p w:rsidR="004C0266" w:rsidRPr="00213C54" w:rsidRDefault="00760745" w:rsidP="00D2700D">
      <w:pPr>
        <w:widowControl w:val="0"/>
        <w:numPr>
          <w:ilvl w:val="1"/>
          <w:numId w:val="11"/>
        </w:numPr>
        <w:tabs>
          <w:tab w:val="left" w:pos="5670"/>
        </w:tabs>
        <w:spacing w:before="480" w:after="100" w:afterAutospacing="1"/>
        <w:jc w:val="both"/>
        <w:rPr>
          <w:b/>
        </w:rPr>
      </w:pPr>
      <w:r>
        <w:rPr>
          <w:b/>
        </w:rPr>
        <w:t>O CASO BERTOLEZA</w:t>
      </w:r>
      <w:r w:rsidR="00AF37DA">
        <w:rPr>
          <w:b/>
        </w:rPr>
        <w:t xml:space="preserve"> E JOÃO ROMÃO</w:t>
      </w:r>
    </w:p>
    <w:p w:rsidR="004C0266" w:rsidRDefault="00987292" w:rsidP="004C0266">
      <w:pPr>
        <w:widowControl w:val="0"/>
        <w:tabs>
          <w:tab w:val="left" w:pos="5670"/>
        </w:tabs>
        <w:spacing w:before="120" w:after="120" w:line="360" w:lineRule="auto"/>
        <w:ind w:firstLine="1134"/>
        <w:jc w:val="both"/>
      </w:pPr>
      <w:r>
        <w:t>Quitandeira e vizinha de João Romão, Bertoleza perdeu seu companheiro quando este trabalhava duramente</w:t>
      </w:r>
      <w:r w:rsidR="004C0266">
        <w:t>.</w:t>
      </w:r>
      <w:r>
        <w:t xml:space="preserve"> Escrava, que </w:t>
      </w:r>
      <w:r>
        <w:rPr>
          <w:i/>
        </w:rPr>
        <w:t>pagava de jornal</w:t>
      </w:r>
      <w:r w:rsidR="00EE3403">
        <w:rPr>
          <w:rStyle w:val="Refdenotaderodap"/>
          <w:i/>
        </w:rPr>
        <w:footnoteReference w:id="2"/>
      </w:r>
      <w:r w:rsidR="00EE3403">
        <w:t xml:space="preserve"> ao seu dono a quantia de vinte mil réis (20$000) com o </w:t>
      </w:r>
      <w:r w:rsidR="00AE4B3C">
        <w:t xml:space="preserve">lucro que obtinha com </w:t>
      </w:r>
      <w:r w:rsidR="00EE3403">
        <w:t xml:space="preserve">a venda de seus quitutes, </w:t>
      </w:r>
      <w:r w:rsidR="00AE4B3C">
        <w:t>tornou-se confidente de João Romão</w:t>
      </w:r>
      <w:r w:rsidR="00EE3403">
        <w:t>,</w:t>
      </w:r>
      <w:r w:rsidR="00AE4B3C">
        <w:t xml:space="preserve"> depositando-lhe tamanha confiança ao ponto de entregar-lhe suas economias, c</w:t>
      </w:r>
      <w:r w:rsidR="00D2700D">
        <w:t>om as quais pretendia pagar</w:t>
      </w:r>
      <w:r w:rsidR="00AE4B3C">
        <w:t xml:space="preserve"> sua alforria, para que ele as guardasse. A confiança depositada em João Romão e a maneira como este se “avizinhava” de Bertoleza pode ser entendida na informação de Azevedo:</w:t>
      </w:r>
    </w:p>
    <w:p w:rsidR="003E4F19" w:rsidRDefault="00AE4B3C" w:rsidP="003E4F19">
      <w:pPr>
        <w:widowControl w:val="0"/>
        <w:ind w:left="2268"/>
        <w:jc w:val="both"/>
        <w:rPr>
          <w:rFonts w:ascii="DFLHCI+TimesNewRoman" w:hAnsi="DFLHCI+TimesNewRoman" w:cs="DFLHCI+TimesNewRoman"/>
          <w:color w:val="000000"/>
          <w:sz w:val="20"/>
          <w:szCs w:val="20"/>
        </w:rPr>
      </w:pPr>
      <w:r w:rsidRPr="00AE4B3C">
        <w:rPr>
          <w:rFonts w:ascii="DFLHCI+TimesNewRoman" w:hAnsi="DFLHCI+TimesNewRoman"/>
        </w:rPr>
        <w:t xml:space="preserve"> </w:t>
      </w:r>
      <w:r w:rsidRPr="00AE4B3C">
        <w:rPr>
          <w:rFonts w:ascii="DFLHCI+TimesNewRoman" w:hAnsi="DFLHCI+TimesNewRoman" w:cs="DFLHCI+TimesNewRoman"/>
          <w:color w:val="000000"/>
          <w:sz w:val="20"/>
          <w:szCs w:val="20"/>
        </w:rPr>
        <w:t xml:space="preserve">Daí em diante, João Romão tornou-se o caixa, o procurador e o conselheiro da crioula. No fim de pouco tempo era ele quem tomava conta de tudo que ela produzia e era também quem punha e dispunha dos seus pecúlios, e quem se encarregava de remeter ao senhor os vinte mil-réis mensais. Abriu-lhe logo uma conta corrente, e a quitandeira, quando precisava de dinheiro para qualquer coisa, dava um pulo até à venda e recebia-o das mãos do vendeiro, de “Seu João”, como ela dizia. Seu João debitava metodicamente essas pequenas </w:t>
      </w:r>
      <w:proofErr w:type="gramStart"/>
      <w:r w:rsidRPr="00AE4B3C">
        <w:rPr>
          <w:rFonts w:ascii="DFLHCI+TimesNewRoman" w:hAnsi="DFLHCI+TimesNewRoman" w:cs="DFLHCI+TimesNewRoman"/>
          <w:color w:val="000000"/>
          <w:sz w:val="20"/>
          <w:szCs w:val="20"/>
        </w:rPr>
        <w:t>quantias num caderninho, em cuja capa de papel pardo lia-se, mal escrito</w:t>
      </w:r>
      <w:proofErr w:type="gramEnd"/>
      <w:r w:rsidRPr="00AE4B3C">
        <w:rPr>
          <w:rFonts w:ascii="DFLHCI+TimesNewRoman" w:hAnsi="DFLHCI+TimesNewRoman" w:cs="DFLHCI+TimesNewRoman"/>
          <w:color w:val="000000"/>
          <w:sz w:val="20"/>
          <w:szCs w:val="20"/>
        </w:rPr>
        <w:t xml:space="preserve"> e em letras cortadas de jornal: “Ativo e passivo de Bertoleza”.</w:t>
      </w:r>
    </w:p>
    <w:p w:rsidR="003E4F19" w:rsidRDefault="003E4F19" w:rsidP="003E4F19">
      <w:pPr>
        <w:widowControl w:val="0"/>
        <w:ind w:left="2268"/>
        <w:jc w:val="both"/>
        <w:rPr>
          <w:rFonts w:ascii="DFLHCI+TimesNewRoman" w:hAnsi="DFLHCI+TimesNewRoman" w:cs="DFLHCI+TimesNewRoman"/>
          <w:color w:val="000000"/>
          <w:sz w:val="20"/>
          <w:szCs w:val="20"/>
        </w:rPr>
      </w:pPr>
      <w:r w:rsidRPr="003E4F19">
        <w:rPr>
          <w:rFonts w:ascii="DFLHCI+TimesNewRoman" w:hAnsi="DFLHCI+TimesNewRoman" w:cs="DFLHCI+TimesNewRoman"/>
          <w:color w:val="000000"/>
          <w:sz w:val="20"/>
          <w:szCs w:val="20"/>
        </w:rPr>
        <w:t>E por tal forma foi o taverneiro ganhando confiança no espírito da mulher, que esta afinal nada mais resolvia só por si, e aceitava dele, cegamente, todo e qualquer arbítrio. Por último, se alguém precisava tratar com ela qualquer negócio, nem mais se dava ao trabalho de procurá-la, ia logo direito a João Romão.</w:t>
      </w:r>
    </w:p>
    <w:p w:rsidR="003E4F19" w:rsidRPr="00213C54" w:rsidRDefault="003E4F19" w:rsidP="009F69AF">
      <w:pPr>
        <w:widowControl w:val="0"/>
        <w:spacing w:after="360"/>
        <w:ind w:left="2268"/>
        <w:jc w:val="both"/>
        <w:rPr>
          <w:sz w:val="20"/>
          <w:szCs w:val="20"/>
        </w:rPr>
      </w:pPr>
      <w:r>
        <w:rPr>
          <w:rFonts w:ascii="DFLHCI+TimesNewRoman" w:hAnsi="DFLHCI+TimesNewRoman" w:cs="DFLHCI+TimesNewRoman"/>
          <w:color w:val="000000"/>
          <w:sz w:val="20"/>
          <w:szCs w:val="20"/>
        </w:rPr>
        <w:t xml:space="preserve">Quando deram fé estavam amigados. </w:t>
      </w:r>
      <w:r w:rsidRPr="00213C54">
        <w:rPr>
          <w:sz w:val="20"/>
          <w:szCs w:val="20"/>
        </w:rPr>
        <w:t>(</w:t>
      </w:r>
      <w:r>
        <w:rPr>
          <w:sz w:val="20"/>
          <w:szCs w:val="20"/>
        </w:rPr>
        <w:t>AZEVEDO</w:t>
      </w:r>
      <w:r w:rsidRPr="00213C54">
        <w:rPr>
          <w:sz w:val="20"/>
          <w:szCs w:val="20"/>
        </w:rPr>
        <w:t xml:space="preserve">, </w:t>
      </w:r>
      <w:r>
        <w:rPr>
          <w:sz w:val="20"/>
          <w:szCs w:val="20"/>
        </w:rPr>
        <w:t>1997</w:t>
      </w:r>
      <w:r w:rsidRPr="00213C54">
        <w:rPr>
          <w:sz w:val="20"/>
          <w:szCs w:val="20"/>
        </w:rPr>
        <w:t xml:space="preserve"> p. </w:t>
      </w:r>
      <w:r>
        <w:rPr>
          <w:sz w:val="20"/>
          <w:szCs w:val="20"/>
        </w:rPr>
        <w:t>1</w:t>
      </w:r>
      <w:r w:rsidRPr="00213C54">
        <w:rPr>
          <w:sz w:val="20"/>
          <w:szCs w:val="20"/>
        </w:rPr>
        <w:t>)</w:t>
      </w:r>
    </w:p>
    <w:p w:rsidR="008564F2" w:rsidRPr="002148C5" w:rsidRDefault="007019D3" w:rsidP="008564F2">
      <w:pPr>
        <w:widowControl w:val="0"/>
        <w:tabs>
          <w:tab w:val="left" w:pos="5670"/>
        </w:tabs>
        <w:spacing w:before="120" w:after="120" w:line="360" w:lineRule="auto"/>
        <w:ind w:firstLine="1134"/>
        <w:jc w:val="both"/>
      </w:pPr>
      <w:r w:rsidRPr="002148C5">
        <w:t>Bertoleza, analfabeta, de boa índole e de boa fé, não se apercebeu da armação feita por</w:t>
      </w:r>
      <w:r w:rsidR="004D215A" w:rsidRPr="002148C5">
        <w:t xml:space="preserve"> João Romão,</w:t>
      </w:r>
      <w:r w:rsidRPr="002148C5">
        <w:t xml:space="preserve"> seu</w:t>
      </w:r>
      <w:r w:rsidR="004D215A" w:rsidRPr="002148C5">
        <w:t xml:space="preserve"> novo</w:t>
      </w:r>
      <w:r w:rsidRPr="002148C5">
        <w:t xml:space="preserve"> companheiro</w:t>
      </w:r>
      <w:r w:rsidR="004D215A" w:rsidRPr="002148C5">
        <w:t>,</w:t>
      </w:r>
      <w:r w:rsidRPr="002148C5">
        <w:t xml:space="preserve"> quando este lhe disse que havia comprado a sua alforria. Aproveitando-se do fato de o dono de Bertoleza</w:t>
      </w:r>
      <w:r w:rsidR="00AF37DA">
        <w:t xml:space="preserve"> </w:t>
      </w:r>
      <w:r w:rsidR="00AF37DA" w:rsidRPr="002148C5">
        <w:t>ser</w:t>
      </w:r>
      <w:r w:rsidRPr="002148C5">
        <w:t xml:space="preserve"> cego e velho, acreditava, não iria</w:t>
      </w:r>
      <w:r w:rsidR="004D215A" w:rsidRPr="002148C5">
        <w:t xml:space="preserve"> ele, o velho cego,</w:t>
      </w:r>
      <w:r w:rsidRPr="002148C5">
        <w:t xml:space="preserve"> à procura da escrava e</w:t>
      </w:r>
      <w:r w:rsidR="004D215A" w:rsidRPr="002148C5">
        <w:t xml:space="preserve">, porquanto, </w:t>
      </w:r>
      <w:r w:rsidRPr="002148C5">
        <w:t>não haveria o que temer</w:t>
      </w:r>
      <w:r w:rsidR="00AF37DA">
        <w:t>, portanto os arranjos feitos com documentos falsos não representariam perigo algum, fato que sua companheira desconhecia</w:t>
      </w:r>
      <w:r w:rsidRPr="002148C5">
        <w:t>.</w:t>
      </w:r>
      <w:r w:rsidR="008564F2" w:rsidRPr="002148C5">
        <w:t xml:space="preserve"> Entretanto João Romão somente se viu tranqüilo após a morte do velho cego, pois acreditava que seus herdeiros jamais se dariam ao trabalho de procurar a escrava, como se vê no seguinte trecho:</w:t>
      </w:r>
    </w:p>
    <w:p w:rsidR="008564F2" w:rsidRPr="00213C54" w:rsidRDefault="008564F2" w:rsidP="008564F2">
      <w:pPr>
        <w:widowControl w:val="0"/>
        <w:spacing w:before="120" w:after="360"/>
        <w:ind w:left="2268" w:right="-1"/>
        <w:jc w:val="both"/>
        <w:rPr>
          <w:sz w:val="20"/>
          <w:szCs w:val="20"/>
        </w:rPr>
      </w:pPr>
      <w:r>
        <w:rPr>
          <w:rFonts w:cs="DFLHCI+TimesNewRoman"/>
          <w:color w:val="000000"/>
          <w:sz w:val="20"/>
          <w:szCs w:val="20"/>
        </w:rPr>
        <w:t xml:space="preserve">Não obstante, só ficou tranqüilo de todo daí a três meses, quando lhe constou a morte do velho. A escrava passara naturalmente em herança a qualquer dos filhos do morto; mas, por estes, nada havia que recear: dois pândegos de marca maior que, empolgada a legitima, cuidariam de tudo, menos de atirar-se na pista de uma crioula a quem não viam de muitos anos àquela parte. “Ora! bastava já, e não era pouco, o </w:t>
      </w:r>
      <w:r>
        <w:rPr>
          <w:rFonts w:cs="DFLHCI+TimesNewRoman"/>
          <w:color w:val="000000"/>
          <w:sz w:val="20"/>
          <w:szCs w:val="20"/>
        </w:rPr>
        <w:lastRenderedPageBreak/>
        <w:t xml:space="preserve">que lhe tinham sugado durante tanto tempo!” </w:t>
      </w:r>
      <w:r w:rsidRPr="00213C54">
        <w:rPr>
          <w:sz w:val="20"/>
          <w:szCs w:val="20"/>
        </w:rPr>
        <w:t>(</w:t>
      </w:r>
      <w:r>
        <w:rPr>
          <w:sz w:val="20"/>
          <w:szCs w:val="20"/>
        </w:rPr>
        <w:t>AZEVEDO</w:t>
      </w:r>
      <w:r w:rsidRPr="00213C54">
        <w:rPr>
          <w:sz w:val="20"/>
          <w:szCs w:val="20"/>
        </w:rPr>
        <w:t xml:space="preserve">, </w:t>
      </w:r>
      <w:r>
        <w:rPr>
          <w:sz w:val="20"/>
          <w:szCs w:val="20"/>
        </w:rPr>
        <w:t>1997</w:t>
      </w:r>
      <w:r w:rsidRPr="00213C54">
        <w:rPr>
          <w:sz w:val="20"/>
          <w:szCs w:val="20"/>
        </w:rPr>
        <w:t xml:space="preserve"> p. </w:t>
      </w:r>
      <w:r>
        <w:rPr>
          <w:sz w:val="20"/>
          <w:szCs w:val="20"/>
        </w:rPr>
        <w:t>2</w:t>
      </w:r>
      <w:proofErr w:type="gramStart"/>
      <w:r w:rsidRPr="00213C54">
        <w:rPr>
          <w:sz w:val="20"/>
          <w:szCs w:val="20"/>
        </w:rPr>
        <w:t>)</w:t>
      </w:r>
      <w:proofErr w:type="gramEnd"/>
    </w:p>
    <w:p w:rsidR="008564F2" w:rsidRPr="002148C5" w:rsidRDefault="008564F2" w:rsidP="004C0266">
      <w:pPr>
        <w:widowControl w:val="0"/>
        <w:tabs>
          <w:tab w:val="left" w:pos="5670"/>
        </w:tabs>
        <w:spacing w:before="120" w:after="120" w:line="360" w:lineRule="auto"/>
        <w:ind w:firstLine="1134"/>
        <w:jc w:val="both"/>
      </w:pPr>
      <w:r w:rsidRPr="002148C5">
        <w:t>Prova da labuta árdua de Bertoleza e da convivência em regime de união es</w:t>
      </w:r>
      <w:r w:rsidR="00D2700D">
        <w:t>tável é apresentada por Azevedo:</w:t>
      </w:r>
    </w:p>
    <w:p w:rsidR="008564F2" w:rsidRPr="00213C54" w:rsidRDefault="008564F2" w:rsidP="008564F2">
      <w:pPr>
        <w:widowControl w:val="0"/>
        <w:spacing w:before="120" w:after="360"/>
        <w:ind w:left="2268" w:right="-1"/>
        <w:jc w:val="both"/>
        <w:rPr>
          <w:sz w:val="20"/>
          <w:szCs w:val="20"/>
        </w:rPr>
      </w:pPr>
      <w:r>
        <w:rPr>
          <w:rFonts w:cs="DFLHCI+TimesNewRoman"/>
          <w:color w:val="000000"/>
          <w:sz w:val="20"/>
          <w:szCs w:val="20"/>
        </w:rPr>
        <w:t xml:space="preserve">Bertoleza representava agora ao lado de João Romão o papel tríplice de caixeiro, de criada e de amante. Mourejava a valer, mas de cara alegre; às quatro da madrugada estava já na faina de todos os dias, aviando o café para os fregueses e depois preparando o almoço para os trabalhadores de uma pedreira que havia para além de um grande capinzal aos fundos da venda. Varria a casa, cozinhava, vendia ao balcão na taverna, quando o amigo andava ocupado lá por fora; fazia a sua quitanda durante o dia no intervalo de outros serviços, e à noite passava-se para a porta da venda, e, defronte de um fogareiro de barro, fritava fígado e frigia sardinhas, que Romão ia pela manhã, em mangas de camisa, de tamancos e sem meias, comprar à praia do Peixe. E o demônio da mulher ainda encontrava tempo para lavar e consertar, além da sua, a roupa do seu homem, que esta, valha a verdade, não era tanta e nunca passava em todo o mês de alguns pares de calças de zuarte e outras tantas camisas de riscado. </w:t>
      </w:r>
      <w:r w:rsidRPr="00213C54">
        <w:rPr>
          <w:sz w:val="20"/>
          <w:szCs w:val="20"/>
        </w:rPr>
        <w:t>(</w:t>
      </w:r>
      <w:r>
        <w:rPr>
          <w:sz w:val="20"/>
          <w:szCs w:val="20"/>
        </w:rPr>
        <w:t>AZEVEDO</w:t>
      </w:r>
      <w:r w:rsidRPr="00213C54">
        <w:rPr>
          <w:sz w:val="20"/>
          <w:szCs w:val="20"/>
        </w:rPr>
        <w:t xml:space="preserve">, </w:t>
      </w:r>
      <w:r>
        <w:rPr>
          <w:sz w:val="20"/>
          <w:szCs w:val="20"/>
        </w:rPr>
        <w:t>1997</w:t>
      </w:r>
      <w:r w:rsidRPr="00213C54">
        <w:rPr>
          <w:sz w:val="20"/>
          <w:szCs w:val="20"/>
        </w:rPr>
        <w:t xml:space="preserve"> p. </w:t>
      </w:r>
      <w:r>
        <w:rPr>
          <w:sz w:val="20"/>
          <w:szCs w:val="20"/>
        </w:rPr>
        <w:t>2</w:t>
      </w:r>
      <w:r w:rsidRPr="00213C54">
        <w:rPr>
          <w:sz w:val="20"/>
          <w:szCs w:val="20"/>
        </w:rPr>
        <w:t>)</w:t>
      </w:r>
    </w:p>
    <w:p w:rsidR="00750AE1" w:rsidRPr="002148C5" w:rsidRDefault="003E4F19" w:rsidP="00750AE1">
      <w:pPr>
        <w:widowControl w:val="0"/>
        <w:spacing w:before="120" w:after="120" w:line="360" w:lineRule="auto"/>
        <w:ind w:firstLine="1134"/>
        <w:jc w:val="both"/>
      </w:pPr>
      <w:r w:rsidRPr="002148C5">
        <w:t>O resultado dessa união foi o acúmulo de riquezas por João Romão</w:t>
      </w:r>
      <w:r w:rsidR="00B438BE">
        <w:t>,</w:t>
      </w:r>
      <w:r w:rsidRPr="002148C5">
        <w:t xml:space="preserve"> </w:t>
      </w:r>
      <w:r w:rsidR="007019D3" w:rsidRPr="002148C5">
        <w:t xml:space="preserve">com a </w:t>
      </w:r>
      <w:r w:rsidR="00B438BE">
        <w:t xml:space="preserve">máxima </w:t>
      </w:r>
      <w:r w:rsidR="007019D3" w:rsidRPr="002148C5">
        <w:t>ajuda</w:t>
      </w:r>
      <w:r w:rsidRPr="002148C5">
        <w:t xml:space="preserve"> de Bertoleza, </w:t>
      </w:r>
      <w:r w:rsidR="00F8629E" w:rsidRPr="002148C5">
        <w:t xml:space="preserve">que </w:t>
      </w:r>
      <w:r w:rsidRPr="002148C5">
        <w:t xml:space="preserve">trabalhava </w:t>
      </w:r>
      <w:r w:rsidR="007019D3" w:rsidRPr="002148C5">
        <w:t>com afinco e sem descanso</w:t>
      </w:r>
      <w:r w:rsidR="00AF37DA">
        <w:t>, de domingo a domingo</w:t>
      </w:r>
      <w:r w:rsidR="007019D3" w:rsidRPr="002148C5">
        <w:t>.</w:t>
      </w:r>
      <w:r w:rsidR="00F8629E" w:rsidRPr="002148C5">
        <w:t xml:space="preserve"> </w:t>
      </w:r>
      <w:r w:rsidR="007019D3" w:rsidRPr="002148C5">
        <w:t xml:space="preserve"> </w:t>
      </w:r>
      <w:r w:rsidR="00750AE1" w:rsidRPr="002148C5">
        <w:t xml:space="preserve">O pagamento por tanto trabalho e tanta dedicação João Romão fez-lhe com a traição, delatando-a aos antigos senhores, herdeiros do velho cego. Traída por João Romão, Bertoleza, ao </w:t>
      </w:r>
      <w:proofErr w:type="gramStart"/>
      <w:r w:rsidR="00750AE1" w:rsidRPr="002148C5">
        <w:t>ser ameaçada de voltar ao cativeiro</w:t>
      </w:r>
      <w:proofErr w:type="gramEnd"/>
      <w:r w:rsidR="00750AE1" w:rsidRPr="002148C5">
        <w:t>, suicida-se com uma faca de cozinha. Assim resume-se a saga de Bertoleza.</w:t>
      </w:r>
    </w:p>
    <w:p w:rsidR="00750AE1" w:rsidRPr="00213C54" w:rsidRDefault="00750AE1" w:rsidP="00D2700D">
      <w:pPr>
        <w:widowControl w:val="0"/>
        <w:numPr>
          <w:ilvl w:val="2"/>
          <w:numId w:val="11"/>
        </w:numPr>
        <w:tabs>
          <w:tab w:val="left" w:pos="5670"/>
        </w:tabs>
        <w:spacing w:before="480" w:after="100" w:afterAutospacing="1"/>
        <w:jc w:val="both"/>
        <w:rPr>
          <w:b/>
        </w:rPr>
      </w:pPr>
      <w:r>
        <w:rPr>
          <w:b/>
        </w:rPr>
        <w:t>O CASO BERTOLEZA À LUZ DO DIREITO CIVIL ATUAL</w:t>
      </w:r>
    </w:p>
    <w:p w:rsidR="00AE4B3C" w:rsidRPr="002148C5" w:rsidRDefault="00750AE1" w:rsidP="004C0266">
      <w:pPr>
        <w:widowControl w:val="0"/>
        <w:tabs>
          <w:tab w:val="left" w:pos="5670"/>
        </w:tabs>
        <w:spacing w:before="120" w:after="120" w:line="360" w:lineRule="auto"/>
        <w:ind w:firstLine="1134"/>
        <w:jc w:val="both"/>
      </w:pPr>
      <w:r w:rsidRPr="002148C5">
        <w:t>D</w:t>
      </w:r>
      <w:r w:rsidR="0017791F" w:rsidRPr="002148C5">
        <w:t>esconsideremos</w:t>
      </w:r>
      <w:r w:rsidRPr="002148C5">
        <w:t xml:space="preserve"> aqui o fato de Bertoleza ser escrava, porquanto sem direito a propriedades, posto que a Lei 2.040/187</w:t>
      </w:r>
      <w:r w:rsidR="00E37281" w:rsidRPr="002148C5">
        <w:t>1 (</w:t>
      </w:r>
      <w:r w:rsidRPr="002148C5">
        <w:t xml:space="preserve">Lei </w:t>
      </w:r>
      <w:r w:rsidR="00E37281" w:rsidRPr="002148C5">
        <w:t>do Ventre Livre)</w:t>
      </w:r>
      <w:r w:rsidR="00AF37DA">
        <w:t xml:space="preserve"> reconhecia como patrimônio de escravos apenas pecúlios formados de acordo com</w:t>
      </w:r>
      <w:r w:rsidR="00E37281" w:rsidRPr="002148C5">
        <w:t xml:space="preserve"> art. 4º e seu § 1º, </w:t>
      </w:r>
      <w:r w:rsidR="00AF37DA">
        <w:t xml:space="preserve">que </w:t>
      </w:r>
      <w:r w:rsidR="00E37281" w:rsidRPr="002148C5">
        <w:t>assim determinava:</w:t>
      </w:r>
    </w:p>
    <w:p w:rsidR="00E37281" w:rsidRDefault="00E37281" w:rsidP="00E37281">
      <w:pPr>
        <w:widowControl w:val="0"/>
        <w:spacing w:before="120"/>
        <w:ind w:left="2268"/>
        <w:jc w:val="both"/>
        <w:rPr>
          <w:sz w:val="20"/>
          <w:szCs w:val="20"/>
        </w:rPr>
      </w:pPr>
      <w:r w:rsidRPr="00E37281">
        <w:rPr>
          <w:color w:val="000000"/>
          <w:sz w:val="20"/>
          <w:szCs w:val="20"/>
        </w:rPr>
        <w:t xml:space="preserve">Art. 4.º - É </w:t>
      </w:r>
      <w:proofErr w:type="gramStart"/>
      <w:r w:rsidRPr="00E37281">
        <w:rPr>
          <w:color w:val="000000"/>
          <w:sz w:val="20"/>
          <w:szCs w:val="20"/>
        </w:rPr>
        <w:t>permitido</w:t>
      </w:r>
      <w:proofErr w:type="gramEnd"/>
      <w:r w:rsidRPr="00E37281">
        <w:rPr>
          <w:color w:val="000000"/>
          <w:sz w:val="20"/>
          <w:szCs w:val="20"/>
        </w:rPr>
        <w:t xml:space="preserve"> ao escravo a formação de um pecúlio com o que lhe provier de doações, legados e heranças, e com o que, por consentimento do senhor, obtiver do seu trabalho e economias. O govêrno providenciará nos regulamentos sôbre a colocação e segurança do mesmo pecúlio.</w:t>
      </w:r>
    </w:p>
    <w:p w:rsidR="00E37281" w:rsidRPr="00213C54" w:rsidRDefault="00E37281" w:rsidP="004963A9">
      <w:pPr>
        <w:widowControl w:val="0"/>
        <w:spacing w:after="360"/>
        <w:ind w:left="2268"/>
        <w:jc w:val="both"/>
        <w:rPr>
          <w:sz w:val="20"/>
          <w:szCs w:val="20"/>
        </w:rPr>
      </w:pPr>
      <w:r w:rsidRPr="00E37281">
        <w:rPr>
          <w:color w:val="000000"/>
          <w:sz w:val="20"/>
          <w:szCs w:val="20"/>
        </w:rPr>
        <w:t xml:space="preserve">§ 1.º - Por morte do escravo, a metade do seu pecúlio pertencerá ao cônjuge sobrevivente, se o houver, e a outra metade se transmitirá aos seus herdeiros, na forma da lei civil. Na falta de herdeiros o pecúlio será adjudicado ao fundo de emancipação, de que trata o art. </w:t>
      </w:r>
      <w:proofErr w:type="gramStart"/>
      <w:r w:rsidRPr="00E37281">
        <w:rPr>
          <w:color w:val="000000"/>
          <w:sz w:val="20"/>
          <w:szCs w:val="20"/>
        </w:rPr>
        <w:t>3.º</w:t>
      </w:r>
      <w:proofErr w:type="gramEnd"/>
    </w:p>
    <w:p w:rsidR="00750AE1" w:rsidRPr="002148C5" w:rsidRDefault="005D7A89" w:rsidP="004C0266">
      <w:pPr>
        <w:widowControl w:val="0"/>
        <w:tabs>
          <w:tab w:val="left" w:pos="5670"/>
        </w:tabs>
        <w:spacing w:before="120" w:after="120" w:line="360" w:lineRule="auto"/>
        <w:ind w:firstLine="1134"/>
        <w:jc w:val="both"/>
      </w:pPr>
      <w:r w:rsidRPr="002148C5">
        <w:t>Como se vê na obra de Aluisio de Azevedo, Bertoleza era “amigada” com João Romão, porquanto a união deles não era reconhecida,</w:t>
      </w:r>
      <w:r w:rsidR="00B438BE">
        <w:t xml:space="preserve"> à época,</w:t>
      </w:r>
      <w:r w:rsidRPr="002148C5">
        <w:t xml:space="preserve"> uma vez que somente o casamento realizado pela Igreja Católica tinha valia. O casamento, uma vez consumado, era indissolúvel enquanto vivos fossem os cônjuges, sendo que somente a viuvez o dissolveria.</w:t>
      </w:r>
    </w:p>
    <w:p w:rsidR="005D7A89" w:rsidRDefault="005D7A89" w:rsidP="004C0266">
      <w:pPr>
        <w:widowControl w:val="0"/>
        <w:tabs>
          <w:tab w:val="left" w:pos="5670"/>
        </w:tabs>
        <w:spacing w:before="120" w:after="120" w:line="360" w:lineRule="auto"/>
        <w:ind w:firstLine="1134"/>
        <w:jc w:val="both"/>
      </w:pPr>
      <w:r w:rsidRPr="002148C5">
        <w:lastRenderedPageBreak/>
        <w:t>Em que pese o fato de João Romão ser solteiro, porquanto livre para casar-se com quem bem quisesse, inclusive com Bertoleza, a hoje designada união estável, por força da Lei nº 9.278/96, não era reconhecida à época, sendo o amasio considerado como situação irregular do casal</w:t>
      </w:r>
      <w:r w:rsidR="0017791F" w:rsidRPr="002148C5">
        <w:t>,</w:t>
      </w:r>
      <w:r w:rsidR="00B438BE">
        <w:t xml:space="preserve"> era o “viver em pecado</w:t>
      </w:r>
      <w:r w:rsidR="001179C1">
        <w:t xml:space="preserve">” </w:t>
      </w:r>
      <w:r w:rsidR="001179C1">
        <w:rPr>
          <w:rStyle w:val="Refdenotaderodap"/>
        </w:rPr>
        <w:footnoteReference w:id="3"/>
      </w:r>
      <w:r w:rsidR="00B438BE">
        <w:t xml:space="preserve">, pois não tinha o casal </w:t>
      </w:r>
      <w:proofErr w:type="gramStart"/>
      <w:r w:rsidR="00B438BE">
        <w:t>as</w:t>
      </w:r>
      <w:proofErr w:type="gramEnd"/>
      <w:r w:rsidR="00B438BE">
        <w:t xml:space="preserve"> bênçãos da igreja católica, porquanto</w:t>
      </w:r>
      <w:r w:rsidR="0017791F" w:rsidRPr="002148C5">
        <w:t xml:space="preserve"> não cab</w:t>
      </w:r>
      <w:r w:rsidR="00B438BE">
        <w:t>ia</w:t>
      </w:r>
      <w:r w:rsidR="0017791F" w:rsidRPr="002148C5">
        <w:t xml:space="preserve"> qualquer obrigação de amparo ou divisão patrimonial entre os conviventes.</w:t>
      </w:r>
    </w:p>
    <w:p w:rsidR="002D6DC2" w:rsidRPr="002148C5" w:rsidRDefault="002D6DC2" w:rsidP="002D6DC2">
      <w:pPr>
        <w:widowControl w:val="0"/>
        <w:tabs>
          <w:tab w:val="left" w:pos="5670"/>
        </w:tabs>
        <w:spacing w:before="120" w:after="120" w:line="360" w:lineRule="auto"/>
        <w:ind w:firstLine="1134"/>
        <w:jc w:val="both"/>
      </w:pPr>
      <w:r>
        <w:t>O art. 226, § 3º, da Constituição Federal trata do reconhecimento da união estável</w:t>
      </w:r>
      <w:r w:rsidRPr="002148C5">
        <w:t>:</w:t>
      </w:r>
    </w:p>
    <w:p w:rsidR="002D6DC2" w:rsidRPr="00213C54" w:rsidRDefault="002D6DC2" w:rsidP="002D6DC2">
      <w:pPr>
        <w:widowControl w:val="0"/>
        <w:spacing w:before="120" w:after="360"/>
        <w:ind w:left="2268" w:right="-1"/>
        <w:jc w:val="both"/>
        <w:rPr>
          <w:sz w:val="20"/>
          <w:szCs w:val="20"/>
        </w:rPr>
      </w:pPr>
      <w:r w:rsidRPr="007D0B78">
        <w:rPr>
          <w:sz w:val="20"/>
          <w:szCs w:val="20"/>
        </w:rPr>
        <w:t>Para efeito da proteção do Estado, é reconhecida a união estável entre o homem e a mulher como entidade familiar, devendo a lei facili</w:t>
      </w:r>
      <w:r>
        <w:rPr>
          <w:sz w:val="20"/>
          <w:szCs w:val="20"/>
        </w:rPr>
        <w:t>tar sua conversão em casamento.</w:t>
      </w:r>
    </w:p>
    <w:p w:rsidR="0017791F" w:rsidRPr="002148C5" w:rsidRDefault="0017791F" w:rsidP="004C0266">
      <w:pPr>
        <w:widowControl w:val="0"/>
        <w:tabs>
          <w:tab w:val="left" w:pos="5670"/>
        </w:tabs>
        <w:spacing w:before="120" w:after="120" w:line="360" w:lineRule="auto"/>
        <w:ind w:firstLine="1134"/>
        <w:jc w:val="both"/>
      </w:pPr>
      <w:r w:rsidRPr="002148C5">
        <w:t>À luz do Direito Civil vigente, Bertoleza mantinha união estável com João Romão,</w:t>
      </w:r>
      <w:r w:rsidR="0075078E" w:rsidRPr="002148C5">
        <w:t xml:space="preserve"> </w:t>
      </w:r>
      <w:r w:rsidRPr="002148C5">
        <w:t>conforme prescreve a Lei nº 9.278, de 10 de maio de 1996, regulando o § 3º do art. 226 da Constituição Federal:</w:t>
      </w:r>
    </w:p>
    <w:p w:rsidR="0017791F" w:rsidRPr="00213C54" w:rsidRDefault="0017791F" w:rsidP="0017791F">
      <w:pPr>
        <w:widowControl w:val="0"/>
        <w:spacing w:before="120" w:after="360"/>
        <w:ind w:left="2268" w:right="-1"/>
        <w:jc w:val="both"/>
        <w:rPr>
          <w:sz w:val="20"/>
          <w:szCs w:val="20"/>
        </w:rPr>
      </w:pPr>
      <w:r w:rsidRPr="0017791F">
        <w:rPr>
          <w:sz w:val="20"/>
          <w:szCs w:val="20"/>
        </w:rPr>
        <w:t>Art. 1º É reconhecida como entidade familiar a convivência duradoura, pública e contínua, de um homem e uma mulher, estabelecida com objetivo de constituição de família</w:t>
      </w:r>
      <w:r>
        <w:rPr>
          <w:sz w:val="20"/>
          <w:szCs w:val="20"/>
        </w:rPr>
        <w:t>.</w:t>
      </w:r>
    </w:p>
    <w:p w:rsidR="001179C1" w:rsidRPr="002148C5" w:rsidRDefault="0017791F" w:rsidP="001179C1">
      <w:pPr>
        <w:widowControl w:val="0"/>
        <w:tabs>
          <w:tab w:val="left" w:pos="5670"/>
        </w:tabs>
        <w:spacing w:before="120" w:after="120" w:line="360" w:lineRule="auto"/>
        <w:ind w:firstLine="1134"/>
        <w:jc w:val="both"/>
      </w:pPr>
      <w:r w:rsidRPr="002148C5">
        <w:t xml:space="preserve">O documento legal retro mencionado preceitua em seu art. 2º deveres e direitos comuns aos conviventes, </w:t>
      </w:r>
      <w:r w:rsidR="005D4AA6" w:rsidRPr="002148C5">
        <w:t xml:space="preserve">tais como: respeito e consideração mútuos; assistência moral e </w:t>
      </w:r>
      <w:proofErr w:type="gramStart"/>
      <w:r w:rsidR="005D4AA6" w:rsidRPr="002148C5">
        <w:t>material recíproca</w:t>
      </w:r>
      <w:proofErr w:type="gramEnd"/>
      <w:r w:rsidR="005D4AA6" w:rsidRPr="002148C5">
        <w:t>; guarda, sustento e educação dos filhos comuns.</w:t>
      </w:r>
    </w:p>
    <w:p w:rsidR="001179C1" w:rsidRPr="002148C5" w:rsidRDefault="001179C1" w:rsidP="001179C1">
      <w:pPr>
        <w:widowControl w:val="0"/>
        <w:tabs>
          <w:tab w:val="left" w:pos="5670"/>
        </w:tabs>
        <w:spacing w:before="120" w:after="120" w:line="360" w:lineRule="auto"/>
        <w:ind w:firstLine="1134"/>
        <w:jc w:val="both"/>
      </w:pPr>
      <w:r>
        <w:t>Diferentemente do concubinato, a união estável tem proteção legal do Estado, e nesse sentido o STF é taxativo:</w:t>
      </w:r>
    </w:p>
    <w:p w:rsidR="001179C1" w:rsidRPr="002D6DC2" w:rsidRDefault="002D6DC2" w:rsidP="001179C1">
      <w:pPr>
        <w:widowControl w:val="0"/>
        <w:spacing w:before="120" w:after="360"/>
        <w:ind w:left="2268" w:right="-1"/>
        <w:jc w:val="both"/>
        <w:rPr>
          <w:sz w:val="20"/>
          <w:szCs w:val="20"/>
        </w:rPr>
      </w:pPr>
      <w:r w:rsidRPr="002D6DC2">
        <w:rPr>
          <w:sz w:val="20"/>
          <w:szCs w:val="20"/>
        </w:rPr>
        <w:t xml:space="preserve">“Companheira e concubina. Distinção. Sendo o Direito uma verdadeira ciência, impossível é confundir institutos, expressões e vocábulos, sob pena de prevalecer </w:t>
      </w:r>
      <w:proofErr w:type="gramStart"/>
      <w:r w:rsidRPr="002D6DC2">
        <w:rPr>
          <w:sz w:val="20"/>
          <w:szCs w:val="20"/>
        </w:rPr>
        <w:t>a</w:t>
      </w:r>
      <w:proofErr w:type="gramEnd"/>
      <w:r w:rsidRPr="002D6DC2">
        <w:rPr>
          <w:sz w:val="20"/>
          <w:szCs w:val="20"/>
        </w:rPr>
        <w:t xml:space="preserve"> babel. (...) A proteção do Estado à união estável alcança apenas as situações legítimas e nestas não está incluído o concubinato. (...) A titularidade da pensão decorrente do falecimento de servidor público pressupõe vínculo agasalhado pelo ordenamento jurídico, mostrando-se impróprio o implemento de divisão a beneficiar, em detrimento da família, a concubina.” (</w:t>
      </w:r>
      <w:hyperlink r:id="rId9" w:history="1">
        <w:r w:rsidRPr="002D6DC2">
          <w:rPr>
            <w:b/>
            <w:bCs/>
            <w:color w:val="0000FF"/>
            <w:sz w:val="20"/>
            <w:szCs w:val="20"/>
            <w:u w:val="single"/>
          </w:rPr>
          <w:t>RE 590.779</w:t>
        </w:r>
      </w:hyperlink>
      <w:r w:rsidRPr="002D6DC2">
        <w:rPr>
          <w:sz w:val="20"/>
          <w:szCs w:val="20"/>
        </w:rPr>
        <w:t xml:space="preserve">, Rel. Min. Marco Aurélio, julgamento em 10-2-2009, Primeira Turma, </w:t>
      </w:r>
      <w:r w:rsidRPr="002D6DC2">
        <w:rPr>
          <w:i/>
          <w:iCs/>
          <w:sz w:val="20"/>
          <w:szCs w:val="20"/>
        </w:rPr>
        <w:t>DJE</w:t>
      </w:r>
      <w:r w:rsidRPr="002D6DC2">
        <w:rPr>
          <w:sz w:val="20"/>
          <w:szCs w:val="20"/>
        </w:rPr>
        <w:t xml:space="preserve"> de 27-3-2009.)</w:t>
      </w:r>
      <w:r w:rsidR="001179C1" w:rsidRPr="002D6DC2">
        <w:rPr>
          <w:sz w:val="20"/>
          <w:szCs w:val="20"/>
        </w:rPr>
        <w:t>.</w:t>
      </w:r>
    </w:p>
    <w:p w:rsidR="005D4AA6" w:rsidRPr="002148C5" w:rsidRDefault="001179C1" w:rsidP="004C0266">
      <w:pPr>
        <w:widowControl w:val="0"/>
        <w:tabs>
          <w:tab w:val="left" w:pos="5670"/>
        </w:tabs>
        <w:spacing w:before="120" w:after="120" w:line="360" w:lineRule="auto"/>
        <w:ind w:firstLine="1134"/>
        <w:jc w:val="both"/>
      </w:pPr>
      <w:r>
        <w:t xml:space="preserve"> </w:t>
      </w:r>
      <w:r w:rsidR="005D4AA6" w:rsidRPr="002148C5">
        <w:t>Verifica-se</w:t>
      </w:r>
      <w:r>
        <w:t xml:space="preserve">, ainda, </w:t>
      </w:r>
      <w:r w:rsidR="005D4AA6" w:rsidRPr="002148C5">
        <w:t>que Lei da União Estável (9.278/96) assemelha-se, para fins de regime patrimonial, ao casamento em regime de comunhão parcial de bens, como bem se vê em seu art. 5º:</w:t>
      </w:r>
    </w:p>
    <w:p w:rsidR="005D4AA6" w:rsidRPr="00213C54" w:rsidRDefault="005D4AA6" w:rsidP="005D4AA6">
      <w:pPr>
        <w:widowControl w:val="0"/>
        <w:spacing w:before="120" w:after="360"/>
        <w:ind w:left="2268" w:right="-1"/>
        <w:jc w:val="both"/>
        <w:rPr>
          <w:sz w:val="20"/>
          <w:szCs w:val="20"/>
        </w:rPr>
      </w:pPr>
      <w:r w:rsidRPr="005D4AA6">
        <w:rPr>
          <w:sz w:val="20"/>
          <w:szCs w:val="20"/>
        </w:rPr>
        <w:t>Art. 5° Os bens móveis e imóveis adquiridos por um ou por ambos os conviventes, na constância da união estável e a título oneroso, são considerados fruto do trabalho e da colaboração comum, passando a pertencer a ambos, em condomínio e em partes iguais, salvo estipulação contrária em contrato escrito</w:t>
      </w:r>
      <w:r>
        <w:rPr>
          <w:sz w:val="20"/>
          <w:szCs w:val="20"/>
        </w:rPr>
        <w:t>.</w:t>
      </w:r>
    </w:p>
    <w:p w:rsidR="0070593B" w:rsidRDefault="0070593B" w:rsidP="004C0266">
      <w:pPr>
        <w:widowControl w:val="0"/>
        <w:tabs>
          <w:tab w:val="left" w:pos="5670"/>
        </w:tabs>
        <w:spacing w:before="120" w:after="120" w:line="360" w:lineRule="auto"/>
        <w:ind w:firstLine="1134"/>
        <w:jc w:val="both"/>
      </w:pPr>
      <w:r>
        <w:lastRenderedPageBreak/>
        <w:t>Ainda sobre a união estável</w:t>
      </w:r>
      <w:r w:rsidR="00A47110">
        <w:t>, como fonte elucidativa</w:t>
      </w:r>
      <w:r>
        <w:t>:</w:t>
      </w:r>
    </w:p>
    <w:p w:rsidR="0070593B" w:rsidRPr="0070593B" w:rsidRDefault="0070593B" w:rsidP="0070593B">
      <w:pPr>
        <w:widowControl w:val="0"/>
        <w:spacing w:before="120" w:after="360"/>
        <w:ind w:left="2268" w:right="-1"/>
        <w:jc w:val="both"/>
      </w:pPr>
      <w:r w:rsidRPr="0070593B">
        <w:rPr>
          <w:sz w:val="20"/>
          <w:szCs w:val="20"/>
        </w:rPr>
        <w:t xml:space="preserve">União de fato, lícita e permanente entre homem e mulher, ou vida em comum, sem </w:t>
      </w:r>
      <w:r w:rsidRPr="0070593B">
        <w:rPr>
          <w:i/>
          <w:sz w:val="20"/>
          <w:szCs w:val="20"/>
        </w:rPr>
        <w:t>casamento,</w:t>
      </w:r>
      <w:r w:rsidRPr="0070593B">
        <w:rPr>
          <w:sz w:val="20"/>
          <w:szCs w:val="20"/>
        </w:rPr>
        <w:t xml:space="preserve"> entre homem e mulher </w:t>
      </w:r>
      <w:r w:rsidRPr="0070593B">
        <w:rPr>
          <w:i/>
          <w:sz w:val="20"/>
          <w:szCs w:val="20"/>
        </w:rPr>
        <w:t>desimpedidos</w:t>
      </w:r>
      <w:r w:rsidRPr="0070593B">
        <w:rPr>
          <w:sz w:val="20"/>
          <w:szCs w:val="20"/>
        </w:rPr>
        <w:t xml:space="preserve"> para contrair matrimonio. Desde a CF de 1988, a união estável vem sendo reconhecida como lícita pela lei, na qualidade de família de fato (CF: art. 226, § 3º). Tratam da matéria os arts. 1.723 a 1.727 do CC: </w:t>
      </w:r>
      <w:r w:rsidR="00C62C34">
        <w:rPr>
          <w:sz w:val="20"/>
          <w:szCs w:val="20"/>
        </w:rPr>
        <w:t>“</w:t>
      </w:r>
      <w:r w:rsidRPr="0070593B">
        <w:rPr>
          <w:sz w:val="20"/>
          <w:szCs w:val="20"/>
        </w:rPr>
        <w:t>Art. 1.723. É reconhecida como entidade familiar a união estável entre o homem e a mulher, configurada na convivência pública, contínua e duradoura e estabelecida com o objetivo de constituição de família.</w:t>
      </w:r>
      <w:bookmarkStart w:id="1" w:name="art1723§1"/>
      <w:bookmarkEnd w:id="1"/>
      <w:r w:rsidRPr="0070593B">
        <w:rPr>
          <w:sz w:val="20"/>
          <w:szCs w:val="20"/>
        </w:rPr>
        <w:t>§ 1</w:t>
      </w:r>
      <w:r w:rsidRPr="0070593B">
        <w:rPr>
          <w:sz w:val="20"/>
          <w:szCs w:val="20"/>
          <w:u w:val="single"/>
          <w:vertAlign w:val="superscript"/>
        </w:rPr>
        <w:t>o</w:t>
      </w:r>
      <w:r w:rsidRPr="0070593B">
        <w:rPr>
          <w:sz w:val="20"/>
          <w:szCs w:val="20"/>
        </w:rPr>
        <w:t xml:space="preserve"> A união estável não se constituirá se ocorrerem os impedimentos do art. 1.521; não se aplicando a incidência do inciso VI no caso de a pessoa casada se achar separada de fato ou judicialmente.§ 2</w:t>
      </w:r>
      <w:r w:rsidRPr="0070593B">
        <w:rPr>
          <w:sz w:val="20"/>
          <w:szCs w:val="20"/>
          <w:u w:val="single"/>
          <w:vertAlign w:val="superscript"/>
        </w:rPr>
        <w:t>o</w:t>
      </w:r>
      <w:r w:rsidRPr="0070593B">
        <w:rPr>
          <w:sz w:val="20"/>
          <w:szCs w:val="20"/>
        </w:rPr>
        <w:t xml:space="preserve"> As causas suspensivas do art. 1.523 não impedirão a caracterização da união estável.</w:t>
      </w:r>
      <w:r w:rsidR="00C62C34">
        <w:rPr>
          <w:sz w:val="20"/>
          <w:szCs w:val="20"/>
        </w:rPr>
        <w:t xml:space="preserve"> </w:t>
      </w:r>
      <w:r w:rsidRPr="0070593B">
        <w:rPr>
          <w:sz w:val="20"/>
          <w:szCs w:val="20"/>
        </w:rPr>
        <w:t xml:space="preserve">Art. 1.724. As relações pessoais entre os companheiros obedecerão aos deveres de lealdade, respeito e assistência, e de guarda, sustento e educação dos filhos. Art. 1.725. Na união estável, salvo contrato escrito entre os companheiros, aplica-se às relações patrimoniais, no que couber, o regime da comunhão parcial de </w:t>
      </w:r>
      <w:r w:rsidR="00C62C34" w:rsidRPr="0070593B">
        <w:rPr>
          <w:sz w:val="20"/>
          <w:szCs w:val="20"/>
        </w:rPr>
        <w:t xml:space="preserve">bens. </w:t>
      </w:r>
      <w:r w:rsidRPr="0070593B">
        <w:rPr>
          <w:sz w:val="20"/>
          <w:szCs w:val="20"/>
        </w:rPr>
        <w:t xml:space="preserve">Art. 1.726. A união estável poderá converter-se em casamento, mediante pedido dos companheiros ao juiz e assento no Registro </w:t>
      </w:r>
      <w:r w:rsidR="00C62C34" w:rsidRPr="0070593B">
        <w:rPr>
          <w:sz w:val="20"/>
          <w:szCs w:val="20"/>
        </w:rPr>
        <w:t xml:space="preserve">Civil. </w:t>
      </w:r>
      <w:r w:rsidRPr="0070593B">
        <w:rPr>
          <w:sz w:val="20"/>
          <w:szCs w:val="20"/>
        </w:rPr>
        <w:t>Art. 1.727. As relações não eventuais entre o homem e a mulher, impedidos de casar, constituem concubinato</w:t>
      </w:r>
      <w:r w:rsidR="00AD73A7">
        <w:rPr>
          <w:sz w:val="20"/>
          <w:szCs w:val="20"/>
        </w:rPr>
        <w:t>.</w:t>
      </w:r>
      <w:proofErr w:type="gramStart"/>
      <w:r w:rsidR="00C62C34">
        <w:rPr>
          <w:sz w:val="20"/>
          <w:szCs w:val="20"/>
        </w:rPr>
        <w:t>”</w:t>
      </w:r>
      <w:r w:rsidR="00AD73A7">
        <w:rPr>
          <w:sz w:val="20"/>
          <w:szCs w:val="20"/>
        </w:rPr>
        <w:t>(</w:t>
      </w:r>
      <w:proofErr w:type="gramEnd"/>
      <w:r w:rsidR="00AD73A7">
        <w:rPr>
          <w:sz w:val="20"/>
          <w:szCs w:val="20"/>
        </w:rPr>
        <w:t>...)</w:t>
      </w:r>
      <w:r w:rsidRPr="0070593B">
        <w:rPr>
          <w:sz w:val="20"/>
          <w:szCs w:val="20"/>
        </w:rPr>
        <w:t>.</w:t>
      </w:r>
      <w:r w:rsidR="00C62C34">
        <w:rPr>
          <w:sz w:val="20"/>
          <w:szCs w:val="20"/>
        </w:rPr>
        <w:t xml:space="preserve"> (ACQUAVIVA </w:t>
      </w:r>
      <w:r w:rsidR="00C62C34">
        <w:rPr>
          <w:i/>
          <w:sz w:val="20"/>
          <w:szCs w:val="20"/>
        </w:rPr>
        <w:t xml:space="preserve">in </w:t>
      </w:r>
      <w:r w:rsidR="00C62C34">
        <w:rPr>
          <w:sz w:val="20"/>
          <w:szCs w:val="20"/>
        </w:rPr>
        <w:t>Dicionário Jurídico Acquaviva, 2008 p. 842</w:t>
      </w:r>
      <w:proofErr w:type="gramStart"/>
      <w:r w:rsidR="00C62C34">
        <w:rPr>
          <w:sz w:val="20"/>
          <w:szCs w:val="20"/>
        </w:rPr>
        <w:t>)</w:t>
      </w:r>
      <w:proofErr w:type="gramEnd"/>
    </w:p>
    <w:p w:rsidR="00804284" w:rsidRDefault="005D4AA6" w:rsidP="004C0266">
      <w:pPr>
        <w:widowControl w:val="0"/>
        <w:tabs>
          <w:tab w:val="left" w:pos="5670"/>
        </w:tabs>
        <w:spacing w:before="120" w:after="120" w:line="360" w:lineRule="auto"/>
        <w:ind w:firstLine="1134"/>
        <w:jc w:val="both"/>
      </w:pPr>
      <w:r w:rsidRPr="002148C5">
        <w:t xml:space="preserve">Excetua-se no §1º do </w:t>
      </w:r>
      <w:r w:rsidR="00AF37DA" w:rsidRPr="002148C5">
        <w:t>art.</w:t>
      </w:r>
      <w:r w:rsidRPr="002148C5">
        <w:t xml:space="preserve"> 5º da Lei </w:t>
      </w:r>
      <w:r w:rsidR="00AF37DA">
        <w:t xml:space="preserve">nº 9.278/96 </w:t>
      </w:r>
      <w:r w:rsidRPr="002148C5">
        <w:t xml:space="preserve">tão somente o caso de aquisição de bens com produto de </w:t>
      </w:r>
      <w:r w:rsidR="00EF7E3A" w:rsidRPr="002148C5">
        <w:t xml:space="preserve">bens adquiridos antes do início da união estável, porém, segundo “O Cortiço”, verifica-se que tanto João Romão quanto Bertoleza </w:t>
      </w:r>
      <w:proofErr w:type="gramStart"/>
      <w:r w:rsidR="0075078E" w:rsidRPr="002148C5">
        <w:t>tinham</w:t>
      </w:r>
      <w:proofErr w:type="gramEnd"/>
      <w:r w:rsidR="00EF7E3A" w:rsidRPr="002148C5">
        <w:t xml:space="preserve"> muito pouco ou quase nada antes do início da união de ambos e que o patrimônio foi acumulado na constância da convivência, portanto, o patrimônio pertence ao casal. </w:t>
      </w:r>
      <w:r w:rsidR="00AD73A7">
        <w:t>Assim sendo, c</w:t>
      </w:r>
      <w:r w:rsidR="00EF7E3A" w:rsidRPr="002148C5">
        <w:t>aso houvesse</w:t>
      </w:r>
      <w:r w:rsidR="00783C88" w:rsidRPr="002148C5">
        <w:t xml:space="preserve"> dissolução da união estável do casal, </w:t>
      </w:r>
      <w:r w:rsidR="00AD73A7">
        <w:t xml:space="preserve">à luz da legislação vigente, </w:t>
      </w:r>
      <w:r w:rsidR="00783C88" w:rsidRPr="002148C5">
        <w:t>o patrimônio seria dividido entre ambos.</w:t>
      </w:r>
      <w:r w:rsidR="00AD73A7">
        <w:t xml:space="preserve"> Coadunando com esta afirmação temos que:</w:t>
      </w:r>
    </w:p>
    <w:p w:rsidR="00AD73A7" w:rsidRPr="00213C54" w:rsidRDefault="00AD73A7" w:rsidP="00AD73A7">
      <w:pPr>
        <w:widowControl w:val="0"/>
        <w:spacing w:before="120" w:after="360"/>
        <w:ind w:left="2268" w:right="-1"/>
        <w:jc w:val="both"/>
        <w:rPr>
          <w:sz w:val="20"/>
          <w:szCs w:val="20"/>
        </w:rPr>
      </w:pPr>
      <w:r>
        <w:rPr>
          <w:sz w:val="20"/>
          <w:szCs w:val="20"/>
        </w:rPr>
        <w:t>(...) Quanto à relação patrimonial na união estável, adverte o art. 1.725 que a ela aplica-se, no que couber, o regime de comunhão parcial de bens (CC: arts. 1.658 a 1.666), a menos que haja contrato escrito dispondo de forma diversa</w:t>
      </w:r>
      <w:r w:rsidR="00E546D7">
        <w:rPr>
          <w:sz w:val="20"/>
          <w:szCs w:val="20"/>
        </w:rPr>
        <w:t xml:space="preserve">. Quanto ao </w:t>
      </w:r>
      <w:r w:rsidR="00E546D7">
        <w:rPr>
          <w:i/>
          <w:sz w:val="20"/>
          <w:szCs w:val="20"/>
        </w:rPr>
        <w:t>concubinato</w:t>
      </w:r>
      <w:r w:rsidR="00E546D7">
        <w:rPr>
          <w:sz w:val="20"/>
          <w:szCs w:val="20"/>
        </w:rPr>
        <w:t xml:space="preserve">, que denominava, anteriormente, a união de fato, passa a ser </w:t>
      </w:r>
      <w:proofErr w:type="gramStart"/>
      <w:r w:rsidR="00E546D7">
        <w:rPr>
          <w:sz w:val="20"/>
          <w:szCs w:val="20"/>
        </w:rPr>
        <w:t xml:space="preserve">considerado união </w:t>
      </w:r>
      <w:r w:rsidR="00E546D7">
        <w:rPr>
          <w:i/>
          <w:sz w:val="20"/>
          <w:szCs w:val="20"/>
        </w:rPr>
        <w:t>ilícita</w:t>
      </w:r>
      <w:r w:rsidR="00E546D7">
        <w:rPr>
          <w:sz w:val="20"/>
          <w:szCs w:val="20"/>
        </w:rPr>
        <w:t>, em face de os concubinos</w:t>
      </w:r>
      <w:proofErr w:type="gramEnd"/>
      <w:r w:rsidR="00E546D7">
        <w:rPr>
          <w:sz w:val="20"/>
          <w:szCs w:val="20"/>
        </w:rPr>
        <w:t xml:space="preserve"> estarem impedidos de contrair matrimonio (CC: art. 1.727), seja porque um deles, ou ambos, já sejam casados (concubinato adulterino), ou porque o impedimento decorre de parentesco próximo entre os concubinos (concubinato incestuoso). A legislação referente à matéria anterior ao CC (L. 9.278, de 10.5.1996) continua, </w:t>
      </w:r>
      <w:proofErr w:type="gramStart"/>
      <w:r w:rsidR="00E546D7">
        <w:rPr>
          <w:sz w:val="20"/>
          <w:szCs w:val="20"/>
        </w:rPr>
        <w:t>ao nosso ver</w:t>
      </w:r>
      <w:proofErr w:type="gramEnd"/>
      <w:r w:rsidR="00E546D7">
        <w:rPr>
          <w:sz w:val="20"/>
          <w:szCs w:val="20"/>
        </w:rPr>
        <w:t xml:space="preserve">, em vigor, podendo ser aplicada quando o CC </w:t>
      </w:r>
      <w:r w:rsidR="00E546D7">
        <w:rPr>
          <w:i/>
          <w:sz w:val="20"/>
          <w:szCs w:val="20"/>
        </w:rPr>
        <w:t>for omisso</w:t>
      </w:r>
      <w:r w:rsidR="00E546D7">
        <w:rPr>
          <w:sz w:val="20"/>
          <w:szCs w:val="20"/>
        </w:rPr>
        <w:t xml:space="preserve"> e referida legislação </w:t>
      </w:r>
      <w:r w:rsidR="00E546D7" w:rsidRPr="00E546D7">
        <w:rPr>
          <w:i/>
          <w:sz w:val="20"/>
          <w:szCs w:val="20"/>
        </w:rPr>
        <w:t>não conflitar com os dispositivos deste, v. g.</w:t>
      </w:r>
      <w:r w:rsidR="00E546D7">
        <w:rPr>
          <w:sz w:val="20"/>
          <w:szCs w:val="20"/>
        </w:rPr>
        <w:t xml:space="preserve">, o art. 9º da própria L. 9.278, que determina ser competência do Juízo da Vara de Família, assegurado o segredo de justiça, qualquer matéria relativa à união estável. (ACQUAVIVA </w:t>
      </w:r>
      <w:r w:rsidR="00E546D7">
        <w:rPr>
          <w:i/>
          <w:sz w:val="20"/>
          <w:szCs w:val="20"/>
        </w:rPr>
        <w:t xml:space="preserve">in </w:t>
      </w:r>
      <w:r w:rsidR="00E546D7">
        <w:rPr>
          <w:sz w:val="20"/>
          <w:szCs w:val="20"/>
        </w:rPr>
        <w:t>Dicionário Jurídico Acquaviva, 2008 p. 842</w:t>
      </w:r>
      <w:proofErr w:type="gramStart"/>
      <w:r w:rsidR="00E546D7">
        <w:rPr>
          <w:sz w:val="20"/>
          <w:szCs w:val="20"/>
        </w:rPr>
        <w:t>)</w:t>
      </w:r>
      <w:proofErr w:type="gramEnd"/>
    </w:p>
    <w:p w:rsidR="005D4AA6" w:rsidRPr="002148C5" w:rsidRDefault="00804284" w:rsidP="004C0266">
      <w:pPr>
        <w:widowControl w:val="0"/>
        <w:tabs>
          <w:tab w:val="left" w:pos="5670"/>
        </w:tabs>
        <w:spacing w:before="120" w:after="120" w:line="360" w:lineRule="auto"/>
        <w:ind w:firstLine="1134"/>
        <w:jc w:val="both"/>
      </w:pPr>
      <w:r w:rsidRPr="002148C5">
        <w:t xml:space="preserve">No caso em tela, com a morte de Bertoleza, João Romão tornou-se seu único herdeiro, posto que sua companheira não </w:t>
      </w:r>
      <w:r w:rsidR="00936D49" w:rsidRPr="002148C5">
        <w:t>tivesse</w:t>
      </w:r>
      <w:r w:rsidRPr="002148C5">
        <w:t xml:space="preserve"> herdeiros</w:t>
      </w:r>
      <w:r w:rsidR="00936D49" w:rsidRPr="002148C5">
        <w:t>, conforme preceitua o art. 1.790</w:t>
      </w:r>
      <w:r w:rsidR="0075078E">
        <w:t xml:space="preserve"> e seu inciso IV,</w:t>
      </w:r>
      <w:r w:rsidR="002148C5" w:rsidRPr="002148C5">
        <w:t xml:space="preserve"> do Código Civil, instituído pela Lei nº 10.406, de 10 de janeiro de 2002:</w:t>
      </w:r>
    </w:p>
    <w:p w:rsidR="002148C5" w:rsidRPr="002148C5" w:rsidRDefault="002148C5" w:rsidP="002148C5">
      <w:pPr>
        <w:widowControl w:val="0"/>
        <w:spacing w:before="120"/>
        <w:ind w:left="2268"/>
        <w:jc w:val="both"/>
        <w:rPr>
          <w:sz w:val="20"/>
          <w:szCs w:val="20"/>
        </w:rPr>
      </w:pPr>
      <w:r>
        <w:rPr>
          <w:sz w:val="20"/>
          <w:szCs w:val="20"/>
        </w:rPr>
        <w:t xml:space="preserve">Art. </w:t>
      </w:r>
      <w:r w:rsidRPr="002148C5">
        <w:rPr>
          <w:sz w:val="20"/>
          <w:szCs w:val="20"/>
        </w:rPr>
        <w:t>1.790. A companheira ou o companheiro participará da sucessão do outro, quanto aos bens adquiridos onerosamente na vigência da união estável, nas condições seguintes:</w:t>
      </w:r>
    </w:p>
    <w:p w:rsidR="002148C5" w:rsidRPr="002148C5" w:rsidRDefault="002148C5" w:rsidP="004963A9">
      <w:pPr>
        <w:widowControl w:val="0"/>
        <w:ind w:left="2268"/>
        <w:jc w:val="both"/>
        <w:rPr>
          <w:sz w:val="20"/>
          <w:szCs w:val="20"/>
        </w:rPr>
      </w:pPr>
      <w:r w:rsidRPr="002148C5">
        <w:rPr>
          <w:sz w:val="20"/>
          <w:szCs w:val="20"/>
        </w:rPr>
        <w:lastRenderedPageBreak/>
        <w:t>I - se concorrer com filhos comuns</w:t>
      </w:r>
      <w:proofErr w:type="gramStart"/>
      <w:r w:rsidRPr="002148C5">
        <w:rPr>
          <w:sz w:val="20"/>
          <w:szCs w:val="20"/>
        </w:rPr>
        <w:t>, terá</w:t>
      </w:r>
      <w:proofErr w:type="gramEnd"/>
      <w:r w:rsidRPr="002148C5">
        <w:rPr>
          <w:sz w:val="20"/>
          <w:szCs w:val="20"/>
        </w:rPr>
        <w:t xml:space="preserve"> direito a uma quota equivalente à que por lei for atribuída ao filho;</w:t>
      </w:r>
    </w:p>
    <w:p w:rsidR="002148C5" w:rsidRPr="002148C5" w:rsidRDefault="002148C5" w:rsidP="004963A9">
      <w:pPr>
        <w:widowControl w:val="0"/>
        <w:ind w:left="2268"/>
        <w:jc w:val="both"/>
        <w:rPr>
          <w:sz w:val="20"/>
          <w:szCs w:val="20"/>
        </w:rPr>
      </w:pPr>
      <w:r w:rsidRPr="002148C5">
        <w:rPr>
          <w:sz w:val="20"/>
          <w:szCs w:val="20"/>
        </w:rPr>
        <w:t>II - se concorrer com descendentes só do autor da herança, tocar-lhe-á a metade do que couber a cada um daqueles;</w:t>
      </w:r>
    </w:p>
    <w:p w:rsidR="002148C5" w:rsidRPr="002148C5" w:rsidRDefault="002148C5" w:rsidP="004963A9">
      <w:pPr>
        <w:widowControl w:val="0"/>
        <w:ind w:left="2268"/>
        <w:jc w:val="both"/>
        <w:rPr>
          <w:sz w:val="20"/>
          <w:szCs w:val="20"/>
        </w:rPr>
      </w:pPr>
      <w:r w:rsidRPr="002148C5">
        <w:rPr>
          <w:sz w:val="20"/>
          <w:szCs w:val="20"/>
        </w:rPr>
        <w:t>III - se concorrer com outros parentes sucessíveis</w:t>
      </w:r>
      <w:proofErr w:type="gramStart"/>
      <w:r w:rsidRPr="002148C5">
        <w:rPr>
          <w:sz w:val="20"/>
          <w:szCs w:val="20"/>
        </w:rPr>
        <w:t>, terá</w:t>
      </w:r>
      <w:proofErr w:type="gramEnd"/>
      <w:r w:rsidRPr="002148C5">
        <w:rPr>
          <w:sz w:val="20"/>
          <w:szCs w:val="20"/>
        </w:rPr>
        <w:t xml:space="preserve"> direito a um terço da herança;</w:t>
      </w:r>
    </w:p>
    <w:p w:rsidR="005D4AA6" w:rsidRPr="002148C5" w:rsidRDefault="002148C5" w:rsidP="009F69AF">
      <w:pPr>
        <w:widowControl w:val="0"/>
        <w:spacing w:after="360"/>
        <w:ind w:left="2268"/>
        <w:jc w:val="both"/>
        <w:rPr>
          <w:sz w:val="20"/>
          <w:szCs w:val="20"/>
        </w:rPr>
      </w:pPr>
      <w:r w:rsidRPr="002148C5">
        <w:rPr>
          <w:sz w:val="20"/>
          <w:szCs w:val="20"/>
        </w:rPr>
        <w:t>IV - não havendo parentes sucessíveis, terá direito à totalidade da herança.</w:t>
      </w:r>
    </w:p>
    <w:p w:rsidR="005D4AA6" w:rsidRPr="00145163" w:rsidRDefault="004963A9" w:rsidP="004C0266">
      <w:pPr>
        <w:widowControl w:val="0"/>
        <w:tabs>
          <w:tab w:val="left" w:pos="5670"/>
        </w:tabs>
        <w:spacing w:before="120" w:after="120" w:line="360" w:lineRule="auto"/>
        <w:ind w:firstLine="1134"/>
        <w:jc w:val="both"/>
        <w:rPr>
          <w:szCs w:val="22"/>
        </w:rPr>
      </w:pPr>
      <w:r w:rsidRPr="00145163">
        <w:rPr>
          <w:szCs w:val="22"/>
        </w:rPr>
        <w:t>O dispositivo legal acima sofreu críticas de Zeno Veloso</w:t>
      </w:r>
      <w:r w:rsidR="008252DB" w:rsidRPr="00145163">
        <w:rPr>
          <w:szCs w:val="22"/>
        </w:rPr>
        <w:t>, no que diz respeito à sua localização e, também, no que diz respeito à sucessão entre companheiros:</w:t>
      </w:r>
    </w:p>
    <w:p w:rsidR="008252DB" w:rsidRDefault="008252DB" w:rsidP="008252DB">
      <w:pPr>
        <w:widowControl w:val="0"/>
        <w:numPr>
          <w:ilvl w:val="0"/>
          <w:numId w:val="12"/>
        </w:numPr>
        <w:ind w:left="2693" w:hanging="68"/>
        <w:jc w:val="both"/>
        <w:rPr>
          <w:sz w:val="20"/>
          <w:szCs w:val="20"/>
        </w:rPr>
      </w:pPr>
      <w:r>
        <w:rPr>
          <w:sz w:val="20"/>
          <w:szCs w:val="20"/>
        </w:rPr>
        <w:t xml:space="preserve">Este artigo está mal localizado, pois integra o capítulo das Disposições Gerais da sucessão geral, e de disposições gerais não </w:t>
      </w:r>
      <w:proofErr w:type="gramStart"/>
      <w:r>
        <w:rPr>
          <w:sz w:val="20"/>
          <w:szCs w:val="20"/>
        </w:rPr>
        <w:t>trata,</w:t>
      </w:r>
      <w:proofErr w:type="gramEnd"/>
      <w:r>
        <w:rPr>
          <w:sz w:val="20"/>
          <w:szCs w:val="20"/>
        </w:rPr>
        <w:t xml:space="preserve"> como se conclui à simples leitura do dispositivo. Ele regula a sucessão decorrente da união estável, e devia estar no Título II – Da Sucessão Legítima, Capítulo I – Da Ordem da Vocação Hereditária.</w:t>
      </w:r>
    </w:p>
    <w:p w:rsidR="008252DB" w:rsidRDefault="008252DB" w:rsidP="008252DB">
      <w:pPr>
        <w:widowControl w:val="0"/>
        <w:numPr>
          <w:ilvl w:val="0"/>
          <w:numId w:val="12"/>
        </w:numPr>
        <w:ind w:left="2693" w:hanging="68"/>
        <w:jc w:val="both"/>
        <w:rPr>
          <w:sz w:val="20"/>
          <w:szCs w:val="20"/>
        </w:rPr>
      </w:pPr>
      <w:r>
        <w:rPr>
          <w:sz w:val="20"/>
          <w:szCs w:val="20"/>
        </w:rPr>
        <w:t>Além disso, o art. 1.790 do Código Civil modifica completamente a sucessão entre companheiros, se comparado com a legislação até então em vigor – Leis nº 8.791/94 e 9.278/96 –, e não havia razão para mudança de atitude tão radical do legislador.</w:t>
      </w:r>
    </w:p>
    <w:p w:rsidR="008252DB" w:rsidRDefault="008252DB" w:rsidP="008252DB">
      <w:pPr>
        <w:widowControl w:val="0"/>
        <w:numPr>
          <w:ilvl w:val="0"/>
          <w:numId w:val="12"/>
        </w:numPr>
        <w:ind w:left="2694" w:right="-1" w:hanging="66"/>
        <w:jc w:val="both"/>
        <w:rPr>
          <w:sz w:val="20"/>
          <w:szCs w:val="20"/>
        </w:rPr>
      </w:pPr>
      <w:r>
        <w:rPr>
          <w:sz w:val="20"/>
          <w:szCs w:val="20"/>
        </w:rPr>
        <w:t xml:space="preserve">As famílias constituídas pelo afeto, pela convivência, são merecedoras do mesmo respeito e tratamento dados </w:t>
      </w:r>
      <w:r w:rsidR="009F69AF">
        <w:rPr>
          <w:sz w:val="20"/>
          <w:szCs w:val="20"/>
        </w:rPr>
        <w:t>à</w:t>
      </w:r>
      <w:r>
        <w:rPr>
          <w:sz w:val="20"/>
          <w:szCs w:val="20"/>
        </w:rPr>
        <w:t>s famílias matrimonializadas. A discriminação entre elas ofende, inclusive, fundamentos constitucionais.</w:t>
      </w:r>
    </w:p>
    <w:p w:rsidR="008252DB" w:rsidRPr="00213C54" w:rsidRDefault="008252DB" w:rsidP="009F69AF">
      <w:pPr>
        <w:widowControl w:val="0"/>
        <w:numPr>
          <w:ilvl w:val="0"/>
          <w:numId w:val="12"/>
        </w:numPr>
        <w:spacing w:after="360"/>
        <w:ind w:left="2693" w:hanging="68"/>
        <w:jc w:val="both"/>
        <w:rPr>
          <w:sz w:val="20"/>
          <w:szCs w:val="20"/>
        </w:rPr>
      </w:pPr>
      <w:r>
        <w:rPr>
          <w:sz w:val="20"/>
          <w:szCs w:val="20"/>
        </w:rPr>
        <w:t>O companheiro e a companheira ficam em situação de extrema inferioridade, quanto á sucessão, diante do marido e da mulher. Note-se que a herança que pode caber ao companheiro sobrevivente é limitada aos bens adquiridos onerosamente na vigência da união estável, o que representa uma restrição de calado profundo.</w:t>
      </w:r>
      <w:r w:rsidR="006A1DE6">
        <w:rPr>
          <w:sz w:val="20"/>
          <w:szCs w:val="20"/>
        </w:rPr>
        <w:t xml:space="preserve"> (VELOSO</w:t>
      </w:r>
      <w:r w:rsidR="00D2700D">
        <w:rPr>
          <w:sz w:val="20"/>
          <w:szCs w:val="20"/>
        </w:rPr>
        <w:t xml:space="preserve"> </w:t>
      </w:r>
      <w:r w:rsidR="00D2700D" w:rsidRPr="0075078E">
        <w:rPr>
          <w:i/>
          <w:sz w:val="20"/>
          <w:szCs w:val="20"/>
        </w:rPr>
        <w:t>in</w:t>
      </w:r>
      <w:r w:rsidR="00D2700D">
        <w:rPr>
          <w:sz w:val="20"/>
          <w:szCs w:val="20"/>
        </w:rPr>
        <w:t xml:space="preserve"> Novo Código Civil </w:t>
      </w:r>
      <w:r w:rsidR="0075078E">
        <w:rPr>
          <w:sz w:val="20"/>
          <w:szCs w:val="20"/>
        </w:rPr>
        <w:t>C</w:t>
      </w:r>
      <w:r w:rsidR="00D2700D">
        <w:rPr>
          <w:sz w:val="20"/>
          <w:szCs w:val="20"/>
        </w:rPr>
        <w:t>omentado</w:t>
      </w:r>
      <w:r w:rsidR="006A1DE6">
        <w:rPr>
          <w:sz w:val="20"/>
          <w:szCs w:val="20"/>
        </w:rPr>
        <w:t>, 200</w:t>
      </w:r>
      <w:r w:rsidR="00D2700D">
        <w:rPr>
          <w:sz w:val="20"/>
          <w:szCs w:val="20"/>
        </w:rPr>
        <w:t>6</w:t>
      </w:r>
      <w:r w:rsidR="006A1DE6">
        <w:rPr>
          <w:sz w:val="20"/>
          <w:szCs w:val="20"/>
        </w:rPr>
        <w:t>, p. 1485</w:t>
      </w:r>
      <w:proofErr w:type="gramStart"/>
      <w:r w:rsidR="006A1DE6">
        <w:rPr>
          <w:sz w:val="20"/>
          <w:szCs w:val="20"/>
        </w:rPr>
        <w:t>)</w:t>
      </w:r>
      <w:proofErr w:type="gramEnd"/>
    </w:p>
    <w:p w:rsidR="008252DB" w:rsidRPr="00145163" w:rsidRDefault="00E546D7" w:rsidP="004C0266">
      <w:pPr>
        <w:widowControl w:val="0"/>
        <w:tabs>
          <w:tab w:val="left" w:pos="5670"/>
        </w:tabs>
        <w:spacing w:before="120" w:after="120" w:line="360" w:lineRule="auto"/>
        <w:ind w:firstLine="1134"/>
        <w:jc w:val="both"/>
        <w:rPr>
          <w:szCs w:val="22"/>
        </w:rPr>
      </w:pPr>
      <w:r w:rsidRPr="00145163">
        <w:rPr>
          <w:szCs w:val="22"/>
        </w:rPr>
        <w:t>Resta aqui verificado</w:t>
      </w:r>
      <w:r w:rsidR="006A1DE6" w:rsidRPr="00145163">
        <w:rPr>
          <w:szCs w:val="22"/>
        </w:rPr>
        <w:t xml:space="preserve"> que a situação de Bertoleza está prevista no art. 1.790, IV, CCB, pois esta não tinha herdeiros, fato que habilita João Romão como único herdeiro dos bens pertencentes ao casal, os quais foram adquiridos na constância da convivência.</w:t>
      </w:r>
    </w:p>
    <w:p w:rsidR="00CC783E" w:rsidRPr="00145163" w:rsidRDefault="0045438F" w:rsidP="009F69AF">
      <w:pPr>
        <w:widowControl w:val="0"/>
        <w:tabs>
          <w:tab w:val="left" w:pos="5670"/>
        </w:tabs>
        <w:spacing w:before="120" w:after="120" w:line="360" w:lineRule="auto"/>
        <w:ind w:firstLine="1134"/>
        <w:jc w:val="both"/>
        <w:rPr>
          <w:szCs w:val="22"/>
        </w:rPr>
      </w:pPr>
      <w:r w:rsidRPr="00145163">
        <w:rPr>
          <w:szCs w:val="22"/>
        </w:rPr>
        <w:t xml:space="preserve">Verifica-se, também, o fato de </w:t>
      </w:r>
      <w:r w:rsidR="00B172EF" w:rsidRPr="00145163">
        <w:rPr>
          <w:szCs w:val="22"/>
        </w:rPr>
        <w:t>João Romão</w:t>
      </w:r>
      <w:r w:rsidRPr="00145163">
        <w:rPr>
          <w:szCs w:val="22"/>
        </w:rPr>
        <w:t xml:space="preserve"> ter delatado Bertoleza aos seus antigos </w:t>
      </w:r>
      <w:r w:rsidR="0085517D" w:rsidRPr="00145163">
        <w:rPr>
          <w:szCs w:val="22"/>
        </w:rPr>
        <w:t xml:space="preserve">senhores, levando-a ao suicídio. O </w:t>
      </w:r>
      <w:r w:rsidRPr="00145163">
        <w:rPr>
          <w:szCs w:val="22"/>
        </w:rPr>
        <w:t xml:space="preserve">fato </w:t>
      </w:r>
      <w:r w:rsidR="0085517D" w:rsidRPr="00145163">
        <w:rPr>
          <w:szCs w:val="22"/>
        </w:rPr>
        <w:t>de o herdeiro ter se utilizado de meios ardilosos para se livrar de Bertoleza, não</w:t>
      </w:r>
      <w:r w:rsidRPr="00145163">
        <w:rPr>
          <w:szCs w:val="22"/>
        </w:rPr>
        <w:t xml:space="preserve"> o torna indigno de ser seu sucessor, isto porque, embora </w:t>
      </w:r>
      <w:r w:rsidR="00B172EF" w:rsidRPr="00145163">
        <w:rPr>
          <w:szCs w:val="22"/>
        </w:rPr>
        <w:t>ele</w:t>
      </w:r>
      <w:r w:rsidRPr="00145163">
        <w:rPr>
          <w:szCs w:val="22"/>
        </w:rPr>
        <w:t xml:space="preserve"> não pudesse prever o desfecho final</w:t>
      </w:r>
      <w:r w:rsidR="00CC783E" w:rsidRPr="00145163">
        <w:rPr>
          <w:szCs w:val="22"/>
        </w:rPr>
        <w:t xml:space="preserve"> e</w:t>
      </w:r>
      <w:r w:rsidR="0085517D" w:rsidRPr="00145163">
        <w:rPr>
          <w:szCs w:val="22"/>
        </w:rPr>
        <w:t xml:space="preserve"> </w:t>
      </w:r>
      <w:r w:rsidR="00B172EF" w:rsidRPr="00145163">
        <w:rPr>
          <w:szCs w:val="22"/>
        </w:rPr>
        <w:t>tinha consciência do sofrimento que infligiria à sua companheira</w:t>
      </w:r>
      <w:r w:rsidR="0085517D" w:rsidRPr="00145163">
        <w:rPr>
          <w:szCs w:val="22"/>
        </w:rPr>
        <w:t>,</w:t>
      </w:r>
      <w:r w:rsidR="005636B6" w:rsidRPr="00145163">
        <w:rPr>
          <w:szCs w:val="22"/>
        </w:rPr>
        <w:t xml:space="preserve"> </w:t>
      </w:r>
      <w:r w:rsidR="0085517D" w:rsidRPr="00145163">
        <w:rPr>
          <w:szCs w:val="22"/>
        </w:rPr>
        <w:t>os casos de exclusão de herdeiro e legatário previstos no art. 1.814, caput e incisos I a III, CCB, não</w:t>
      </w:r>
      <w:r w:rsidR="00CC783E" w:rsidRPr="00145163">
        <w:rPr>
          <w:szCs w:val="22"/>
        </w:rPr>
        <w:t xml:space="preserve"> o</w:t>
      </w:r>
      <w:r w:rsidR="0085517D" w:rsidRPr="00145163">
        <w:rPr>
          <w:szCs w:val="22"/>
        </w:rPr>
        <w:t xml:space="preserve"> atingem</w:t>
      </w:r>
      <w:r w:rsidR="00CC783E" w:rsidRPr="00145163">
        <w:rPr>
          <w:szCs w:val="22"/>
        </w:rPr>
        <w:t>,</w:t>
      </w:r>
      <w:r w:rsidR="005636B6" w:rsidRPr="00145163">
        <w:rPr>
          <w:szCs w:val="22"/>
        </w:rPr>
        <w:t xml:space="preserve"> </w:t>
      </w:r>
      <w:r w:rsidR="00CC783E" w:rsidRPr="00145163">
        <w:rPr>
          <w:szCs w:val="22"/>
        </w:rPr>
        <w:t>conforme se constata no texto legal:</w:t>
      </w:r>
    </w:p>
    <w:p w:rsidR="00CC783E" w:rsidRDefault="00CC783E" w:rsidP="009F69AF">
      <w:pPr>
        <w:widowControl w:val="0"/>
        <w:spacing w:before="120"/>
        <w:ind w:left="2268"/>
        <w:jc w:val="both"/>
        <w:rPr>
          <w:sz w:val="20"/>
          <w:szCs w:val="20"/>
        </w:rPr>
      </w:pPr>
      <w:r w:rsidRPr="00CC783E">
        <w:rPr>
          <w:sz w:val="20"/>
          <w:szCs w:val="20"/>
        </w:rPr>
        <w:t>Art. 1.814. São excluídos da sucessão os herdeiros ou legatários:</w:t>
      </w:r>
    </w:p>
    <w:p w:rsidR="00CC783E" w:rsidRDefault="00CC783E" w:rsidP="00CC783E">
      <w:pPr>
        <w:widowControl w:val="0"/>
        <w:ind w:left="2268"/>
        <w:jc w:val="both"/>
        <w:rPr>
          <w:sz w:val="20"/>
          <w:szCs w:val="20"/>
        </w:rPr>
      </w:pPr>
      <w:r w:rsidRPr="00CC783E">
        <w:rPr>
          <w:sz w:val="20"/>
          <w:szCs w:val="20"/>
        </w:rPr>
        <w:t xml:space="preserve">I - que houverem sido autores, </w:t>
      </w:r>
      <w:proofErr w:type="gramStart"/>
      <w:r w:rsidRPr="00CC783E">
        <w:rPr>
          <w:sz w:val="20"/>
          <w:szCs w:val="20"/>
        </w:rPr>
        <w:t>co-autores</w:t>
      </w:r>
      <w:proofErr w:type="gramEnd"/>
      <w:r w:rsidRPr="00CC783E">
        <w:rPr>
          <w:sz w:val="20"/>
          <w:szCs w:val="20"/>
        </w:rPr>
        <w:t xml:space="preserve"> ou partícipes de homicídio doloso, ou tentativa deste, contra a pessoa de cuja sucessão se tratar, seu cônjuge, companheiro, ascendente ou descendente;</w:t>
      </w:r>
    </w:p>
    <w:p w:rsidR="00CC783E" w:rsidRDefault="00CC783E" w:rsidP="00CC783E">
      <w:pPr>
        <w:widowControl w:val="0"/>
        <w:ind w:left="2268"/>
        <w:jc w:val="both"/>
        <w:rPr>
          <w:sz w:val="20"/>
          <w:szCs w:val="20"/>
        </w:rPr>
      </w:pPr>
      <w:r w:rsidRPr="00CC783E">
        <w:rPr>
          <w:sz w:val="20"/>
          <w:szCs w:val="20"/>
        </w:rPr>
        <w:t>II - que houverem acusado caluniosamente em juízo o autor da herança ou incorrerem em crime contra a sua honra, ou de seu cônjuge ou companheiro;</w:t>
      </w:r>
    </w:p>
    <w:p w:rsidR="00CC783E" w:rsidRPr="00CC783E" w:rsidRDefault="00CC783E" w:rsidP="009F69AF">
      <w:pPr>
        <w:widowControl w:val="0"/>
        <w:spacing w:after="360"/>
        <w:ind w:left="2268"/>
        <w:jc w:val="both"/>
        <w:rPr>
          <w:sz w:val="20"/>
          <w:szCs w:val="20"/>
        </w:rPr>
      </w:pPr>
      <w:r w:rsidRPr="00CC783E">
        <w:rPr>
          <w:sz w:val="20"/>
          <w:szCs w:val="20"/>
        </w:rPr>
        <w:t>III - que, por violência ou meios fraudulentos, inibirem ou obstarem o autor da herança de dispor livremente de seus bens por ato de última vontade.</w:t>
      </w:r>
    </w:p>
    <w:p w:rsidR="0045438F" w:rsidRPr="00145163" w:rsidRDefault="0085517D" w:rsidP="009F69AF">
      <w:pPr>
        <w:widowControl w:val="0"/>
        <w:tabs>
          <w:tab w:val="left" w:pos="5670"/>
        </w:tabs>
        <w:spacing w:before="120" w:after="120" w:line="360" w:lineRule="auto"/>
        <w:ind w:firstLine="1134"/>
        <w:jc w:val="both"/>
        <w:rPr>
          <w:szCs w:val="22"/>
        </w:rPr>
      </w:pPr>
      <w:r w:rsidRPr="00145163">
        <w:rPr>
          <w:szCs w:val="22"/>
        </w:rPr>
        <w:t xml:space="preserve"> </w:t>
      </w:r>
      <w:r w:rsidR="00CC783E" w:rsidRPr="00145163">
        <w:rPr>
          <w:szCs w:val="22"/>
        </w:rPr>
        <w:t xml:space="preserve">A </w:t>
      </w:r>
      <w:r w:rsidR="0073447A" w:rsidRPr="00145163">
        <w:rPr>
          <w:szCs w:val="22"/>
        </w:rPr>
        <w:t xml:space="preserve">sanção </w:t>
      </w:r>
      <w:r w:rsidR="00CC783E" w:rsidRPr="00145163">
        <w:rPr>
          <w:szCs w:val="22"/>
        </w:rPr>
        <w:t xml:space="preserve">imposta pelo texto </w:t>
      </w:r>
      <w:r w:rsidR="00CC783E" w:rsidRPr="00145163">
        <w:rPr>
          <w:i/>
          <w:szCs w:val="22"/>
        </w:rPr>
        <w:t xml:space="preserve">ut supra </w:t>
      </w:r>
      <w:r w:rsidR="0073447A" w:rsidRPr="00145163">
        <w:rPr>
          <w:szCs w:val="22"/>
        </w:rPr>
        <w:t xml:space="preserve">é civil, independente de qualquer outra do Direito Penal, e fica dentro dos limites estabelecidos no art. 1.814, caput e incisos I a III, </w:t>
      </w:r>
      <w:r w:rsidR="0073447A" w:rsidRPr="00145163">
        <w:rPr>
          <w:szCs w:val="22"/>
        </w:rPr>
        <w:lastRenderedPageBreak/>
        <w:t>CCB, que, embora não deva a interpretação ser escrava à letra da norma, não pode o tema condoer-se com analogias e ampliações tais que fujam aos princípios ali estabelecidos</w:t>
      </w:r>
      <w:r w:rsidR="0041596A" w:rsidRPr="00145163">
        <w:rPr>
          <w:szCs w:val="22"/>
        </w:rPr>
        <w:t xml:space="preserve">, </w:t>
      </w:r>
      <w:proofErr w:type="gramStart"/>
      <w:r w:rsidR="0041596A" w:rsidRPr="00145163">
        <w:rPr>
          <w:szCs w:val="22"/>
        </w:rPr>
        <w:t>sob pena</w:t>
      </w:r>
      <w:proofErr w:type="gramEnd"/>
      <w:r w:rsidR="0041596A" w:rsidRPr="00145163">
        <w:rPr>
          <w:szCs w:val="22"/>
        </w:rPr>
        <w:t xml:space="preserve"> de banalização da lei e possibilidade de gerar dubiez dependente da maré de interesses e da interpretação discricionária</w:t>
      </w:r>
      <w:r w:rsidR="0073447A" w:rsidRPr="00145163">
        <w:rPr>
          <w:szCs w:val="22"/>
        </w:rPr>
        <w:t>.</w:t>
      </w:r>
    </w:p>
    <w:p w:rsidR="0073447A" w:rsidRPr="00145163" w:rsidRDefault="0073447A" w:rsidP="004C0266">
      <w:pPr>
        <w:widowControl w:val="0"/>
        <w:tabs>
          <w:tab w:val="left" w:pos="5670"/>
        </w:tabs>
        <w:spacing w:before="120" w:after="120" w:line="360" w:lineRule="auto"/>
        <w:ind w:firstLine="1134"/>
        <w:jc w:val="both"/>
        <w:rPr>
          <w:szCs w:val="22"/>
        </w:rPr>
      </w:pPr>
      <w:r w:rsidRPr="00145163">
        <w:rPr>
          <w:szCs w:val="22"/>
        </w:rPr>
        <w:t>Para que a sanção fosse imposta a João Romão necessário</w:t>
      </w:r>
      <w:r w:rsidR="00D84589" w:rsidRPr="00145163">
        <w:rPr>
          <w:szCs w:val="22"/>
        </w:rPr>
        <w:t xml:space="preserve"> seria</w:t>
      </w:r>
      <w:r w:rsidRPr="00145163">
        <w:rPr>
          <w:szCs w:val="22"/>
        </w:rPr>
        <w:t xml:space="preserve"> que se buscasse em juízo </w:t>
      </w:r>
      <w:r w:rsidR="009004C1" w:rsidRPr="00145163">
        <w:rPr>
          <w:szCs w:val="22"/>
        </w:rPr>
        <w:t>apresentar provas</w:t>
      </w:r>
      <w:r w:rsidR="00D84589" w:rsidRPr="00145163">
        <w:rPr>
          <w:szCs w:val="22"/>
        </w:rPr>
        <w:t xml:space="preserve"> contundentes e</w:t>
      </w:r>
      <w:r w:rsidR="009004C1" w:rsidRPr="00145163">
        <w:rPr>
          <w:szCs w:val="22"/>
        </w:rPr>
        <w:t xml:space="preserve"> irrefutáveis da sua indignidade para com Bertoleza, e, ainda, constatar se a sua atitude foi, de fato, condenável, posto que, embora ardilosamente e com um propósito definido, agiu dentro da Lei de sua época. </w:t>
      </w:r>
      <w:r w:rsidR="003900C2" w:rsidRPr="00145163">
        <w:rPr>
          <w:szCs w:val="22"/>
        </w:rPr>
        <w:t>Mesmo desconsiderando tais fatos, h</w:t>
      </w:r>
      <w:r w:rsidR="009004C1" w:rsidRPr="00145163">
        <w:rPr>
          <w:szCs w:val="22"/>
        </w:rPr>
        <w:t>á que se verificar, entretanto, que não cabe enquadramento nos limites do art. 1.814, caput e incisos I a III, CCB, nenhum dos atos praticados por João Romão que o impeçam de habilitar-se c</w:t>
      </w:r>
      <w:r w:rsidR="003900C2" w:rsidRPr="00145163">
        <w:rPr>
          <w:szCs w:val="22"/>
        </w:rPr>
        <w:t>omo único herdeiro de Bertoleza, posto que a atitude de João Romão não se constituiu nenhum crime ou ato desabonador ante os olhos da justiça, e neste sentido a Constituição Federal, em seu art. 5º, é clara:</w:t>
      </w:r>
    </w:p>
    <w:p w:rsidR="003900C2" w:rsidRPr="003900C2" w:rsidRDefault="003900C2" w:rsidP="003900C2">
      <w:pPr>
        <w:widowControl w:val="0"/>
        <w:spacing w:before="120" w:after="360"/>
        <w:ind w:left="2268" w:right="-1"/>
        <w:jc w:val="both"/>
        <w:rPr>
          <w:sz w:val="20"/>
          <w:szCs w:val="20"/>
        </w:rPr>
      </w:pPr>
      <w:r w:rsidRPr="003900C2">
        <w:rPr>
          <w:sz w:val="20"/>
          <w:szCs w:val="20"/>
        </w:rPr>
        <w:t>XXXIX - não há crime sem lei anterior que o defina, nem pena sem prévia cominação legal.</w:t>
      </w:r>
    </w:p>
    <w:p w:rsidR="003900C2" w:rsidRPr="00145163" w:rsidRDefault="003900C2" w:rsidP="004C0266">
      <w:pPr>
        <w:widowControl w:val="0"/>
        <w:tabs>
          <w:tab w:val="left" w:pos="5670"/>
        </w:tabs>
        <w:spacing w:before="120" w:after="120" w:line="360" w:lineRule="auto"/>
        <w:ind w:firstLine="1134"/>
        <w:jc w:val="both"/>
        <w:rPr>
          <w:szCs w:val="22"/>
        </w:rPr>
      </w:pPr>
      <w:r w:rsidRPr="00145163">
        <w:rPr>
          <w:szCs w:val="22"/>
        </w:rPr>
        <w:t>Pode-se, entretanto, do ponto de vista ético e moral, repudiar a conduta de João Romão, mas não atribuir a este qualquer antijuridicidade que o impeça de tornar-se herdeiro de Beroleza.</w:t>
      </w:r>
    </w:p>
    <w:p w:rsidR="009004C1" w:rsidRPr="00213C54" w:rsidRDefault="00A47110" w:rsidP="00A47110">
      <w:pPr>
        <w:widowControl w:val="0"/>
        <w:numPr>
          <w:ilvl w:val="0"/>
          <w:numId w:val="11"/>
        </w:numPr>
        <w:tabs>
          <w:tab w:val="left" w:pos="5670"/>
        </w:tabs>
        <w:spacing w:before="480" w:after="100" w:afterAutospacing="1"/>
        <w:jc w:val="both"/>
        <w:rPr>
          <w:b/>
        </w:rPr>
      </w:pPr>
      <w:r>
        <w:rPr>
          <w:b/>
        </w:rPr>
        <w:t>CONCLUSÃO</w:t>
      </w:r>
    </w:p>
    <w:p w:rsidR="00C77F24" w:rsidRPr="00145163" w:rsidRDefault="00C77F24" w:rsidP="00C77F24">
      <w:pPr>
        <w:widowControl w:val="0"/>
        <w:tabs>
          <w:tab w:val="left" w:pos="5670"/>
        </w:tabs>
        <w:spacing w:before="120" w:after="120" w:line="360" w:lineRule="auto"/>
        <w:ind w:firstLine="1134"/>
        <w:jc w:val="both"/>
      </w:pPr>
      <w:r w:rsidRPr="00145163">
        <w:t xml:space="preserve">A obra de Aluisio de Azevedo traz vários exemplos de conflitos surgidos com o aparecimento do cortiço, a partir da reunião de pessoas várias, com culturas e objetivos </w:t>
      </w:r>
      <w:r w:rsidR="003F0A75" w:rsidRPr="00145163">
        <w:t xml:space="preserve">diferentes e </w:t>
      </w:r>
      <w:r w:rsidRPr="00145163">
        <w:t>divergentes entre si. É rica em detalhamento de situações diversas de suas personagens, cujos problemas serão sempre atuais enquanto a miséria permear as relações sociais.</w:t>
      </w:r>
    </w:p>
    <w:p w:rsidR="009004C1" w:rsidRPr="00145163" w:rsidRDefault="00A47110" w:rsidP="004C0266">
      <w:pPr>
        <w:widowControl w:val="0"/>
        <w:tabs>
          <w:tab w:val="left" w:pos="5670"/>
        </w:tabs>
        <w:spacing w:before="120" w:after="120" w:line="360" w:lineRule="auto"/>
        <w:ind w:firstLine="1134"/>
        <w:jc w:val="both"/>
      </w:pPr>
      <w:r w:rsidRPr="00145163">
        <w:t xml:space="preserve">Conflitos </w:t>
      </w:r>
      <w:r w:rsidR="00C77F24" w:rsidRPr="00145163">
        <w:t>não aparecem de repente, não surgem do nada, são processos construídos pelas partes envolvidas numa relação social, cabendo ao Direito, quando provocado, a solução daqueles que por si só não se resolvem, na mais justa medida possível.</w:t>
      </w:r>
    </w:p>
    <w:p w:rsidR="003F0A75" w:rsidRPr="00145163" w:rsidRDefault="003F0A75" w:rsidP="004C0266">
      <w:pPr>
        <w:widowControl w:val="0"/>
        <w:tabs>
          <w:tab w:val="left" w:pos="5670"/>
        </w:tabs>
        <w:spacing w:before="120" w:after="120" w:line="360" w:lineRule="auto"/>
        <w:ind w:firstLine="1134"/>
        <w:jc w:val="both"/>
      </w:pPr>
      <w:r w:rsidRPr="00145163">
        <w:t>O enfoque do presente trabalho foi direcionado à questão da união estável existente entre Bertoleza e João Romão e ao direito de sucessão deste</w:t>
      </w:r>
      <w:r w:rsidR="002D6DC2">
        <w:t>,</w:t>
      </w:r>
      <w:r w:rsidRPr="00145163">
        <w:t xml:space="preserve"> observados os preceitos legais vigentes, posto que a </w:t>
      </w:r>
      <w:r w:rsidR="002D6DC2">
        <w:t xml:space="preserve">sua </w:t>
      </w:r>
      <w:r w:rsidRPr="00145163">
        <w:t xml:space="preserve">companheira </w:t>
      </w:r>
      <w:proofErr w:type="gramStart"/>
      <w:r w:rsidRPr="00145163">
        <w:t>morreu</w:t>
      </w:r>
      <w:proofErr w:type="gramEnd"/>
      <w:r w:rsidRPr="00145163">
        <w:t xml:space="preserve"> sem deixar herdeiros. </w:t>
      </w:r>
    </w:p>
    <w:p w:rsidR="00C77F24" w:rsidRPr="00145163" w:rsidRDefault="0040679E" w:rsidP="004C0266">
      <w:pPr>
        <w:widowControl w:val="0"/>
        <w:tabs>
          <w:tab w:val="left" w:pos="5670"/>
        </w:tabs>
        <w:spacing w:before="120" w:after="120" w:line="360" w:lineRule="auto"/>
        <w:ind w:firstLine="1134"/>
        <w:jc w:val="both"/>
      </w:pPr>
      <w:r w:rsidRPr="00145163">
        <w:t xml:space="preserve">A união estável, considerada como entidade familiar e reconhecida pela </w:t>
      </w:r>
      <w:r w:rsidR="002D6DC2">
        <w:lastRenderedPageBreak/>
        <w:t>C</w:t>
      </w:r>
      <w:r w:rsidRPr="00145163">
        <w:t>onstituição Federal de 1988 como tal, recebendo proteção do Estado, é uma opção de composição familiar adotada por muitas pessoas</w:t>
      </w:r>
      <w:r w:rsidR="003F0A75" w:rsidRPr="00145163">
        <w:t xml:space="preserve"> e</w:t>
      </w:r>
      <w:r w:rsidRPr="00145163">
        <w:t xml:space="preserve"> existe há muito tempo em nossa sociedade</w:t>
      </w:r>
      <w:r w:rsidR="003F0A75" w:rsidRPr="00145163">
        <w:t xml:space="preserve">, porém antes era discriminada por que não atendia ao requisito básico para a composição da família que </w:t>
      </w:r>
      <w:r w:rsidR="002D6DC2">
        <w:t>era</w:t>
      </w:r>
      <w:r w:rsidR="003F0A75" w:rsidRPr="00145163">
        <w:t xml:space="preserve"> o casamento. Assim sendo, desmerecia qualquer proteção do Estado, sendo negado aos conviventes em tal situação qualquer direito que cabia aos casados, pois tal tipo de relacionamento era considerado proibido, contrário à lei e à moral.</w:t>
      </w:r>
    </w:p>
    <w:p w:rsidR="0057325B" w:rsidRPr="00145163" w:rsidRDefault="0057325B" w:rsidP="004C0266">
      <w:pPr>
        <w:widowControl w:val="0"/>
        <w:tabs>
          <w:tab w:val="left" w:pos="5670"/>
        </w:tabs>
        <w:spacing w:before="120" w:after="120" w:line="360" w:lineRule="auto"/>
        <w:ind w:firstLine="1134"/>
        <w:jc w:val="both"/>
      </w:pPr>
      <w:r w:rsidRPr="00145163">
        <w:t>Percebe-se que a união estável tem o significado de relacionamento entre homem e mulher sem o vínculo jurídico do matrimonio</w:t>
      </w:r>
      <w:r w:rsidR="00324093" w:rsidRPr="00145163">
        <w:t xml:space="preserve">, </w:t>
      </w:r>
      <w:r w:rsidRPr="00145163">
        <w:t>e que a formação de uma sociedade conjugal independe de normas pré-estabelecidas, bastando existir o interesse de foro íntimo, inerente e respeitante ao casal.</w:t>
      </w:r>
    </w:p>
    <w:p w:rsidR="008915E9" w:rsidRPr="00145163" w:rsidRDefault="0057325B" w:rsidP="004C0266">
      <w:pPr>
        <w:widowControl w:val="0"/>
        <w:tabs>
          <w:tab w:val="left" w:pos="5670"/>
        </w:tabs>
        <w:spacing w:before="120" w:after="120" w:line="360" w:lineRule="auto"/>
        <w:ind w:firstLine="1134"/>
        <w:jc w:val="both"/>
      </w:pPr>
      <w:r w:rsidRPr="00145163">
        <w:t>A proteção do Estado sur</w:t>
      </w:r>
      <w:r w:rsidR="00324093" w:rsidRPr="00145163">
        <w:t>giu</w:t>
      </w:r>
      <w:r w:rsidRPr="00145163">
        <w:t xml:space="preserve"> a partir dos anseios sociais, </w:t>
      </w:r>
      <w:r w:rsidR="00132BEE" w:rsidRPr="00145163">
        <w:t xml:space="preserve">com a Constituição Federal de 1988, </w:t>
      </w:r>
      <w:r w:rsidRPr="00145163">
        <w:t xml:space="preserve">regulando a situação existente e fundamentada em elos de afetividade e informalidade entre homem e mulher, </w:t>
      </w:r>
      <w:r w:rsidR="00132BEE" w:rsidRPr="00145163">
        <w:t xml:space="preserve">tendo a lei 8.971, de 29 de dezembro de 1994, de forma sucinta, tratado especificamente dos direitos dos companheiros em relação aos alimentos (art. 1º), sucessão hereditária (art. 2º) e meação (art. 3º), exigindo, como pré-requisito para tal reconhecimento, o prazo mínimo de cinco anos, se o casal não tivesse filhos antes desse prazo. Este mesmo documento legal previa a meação dos bens adquiridos pelo esforço comum do casal, porém após a morte do companheiro, significando dizer uma meação </w:t>
      </w:r>
      <w:r w:rsidR="00132BEE" w:rsidRPr="00145163">
        <w:rPr>
          <w:i/>
        </w:rPr>
        <w:t>post-mortem</w:t>
      </w:r>
      <w:r w:rsidR="00324093" w:rsidRPr="00145163">
        <w:t>, omitindo os casos de dissolução da sociedade.</w:t>
      </w:r>
      <w:r w:rsidR="008915E9" w:rsidRPr="00145163">
        <w:t xml:space="preserve"> </w:t>
      </w:r>
      <w:r w:rsidR="00324093" w:rsidRPr="00145163">
        <w:t>A Lei 9.278/96 teve maior amplitude no que diz respeito à sucessão hereditária, corrigindo falhas da Lei anterior, tendo ambas as leis seus pontos principais sintetizados no Novo Código Civil, instituído pela Lei 10.406/02</w:t>
      </w:r>
      <w:r w:rsidR="008915E9" w:rsidRPr="00145163">
        <w:t>.</w:t>
      </w:r>
    </w:p>
    <w:p w:rsidR="00324093" w:rsidRPr="00145163" w:rsidRDefault="008915E9" w:rsidP="004C0266">
      <w:pPr>
        <w:widowControl w:val="0"/>
        <w:tabs>
          <w:tab w:val="left" w:pos="5670"/>
        </w:tabs>
        <w:spacing w:before="120" w:after="120" w:line="360" w:lineRule="auto"/>
        <w:ind w:firstLine="1134"/>
        <w:jc w:val="both"/>
      </w:pPr>
      <w:r w:rsidRPr="00145163">
        <w:t>O art. 1.725 do Código Civil preceitua que o regime de bens dos companheiros será o regime legal, ou seja, regime da comunhão parcial de bens, salvo se as partes firmarem contrato de modo diverso. Assim, existem direitos sobre os bens adquiridos por mútua colaboração, do mesmo modo que o regime de bens cessa quando finda a sociedade conjugal, seja pela ruptura da sociedade ou pela morte. Havendo rompimento da união, caberá o direito de meação sobre os bens comuns.</w:t>
      </w:r>
    </w:p>
    <w:p w:rsidR="008915E9" w:rsidRDefault="008915E9" w:rsidP="004C0266">
      <w:pPr>
        <w:widowControl w:val="0"/>
        <w:tabs>
          <w:tab w:val="left" w:pos="5670"/>
        </w:tabs>
        <w:spacing w:before="120" w:after="120" w:line="360" w:lineRule="auto"/>
        <w:ind w:firstLine="1134"/>
        <w:jc w:val="both"/>
      </w:pPr>
      <w:r w:rsidRPr="00145163">
        <w:t>Se assim</w:t>
      </w:r>
      <w:r w:rsidR="004C194B" w:rsidRPr="00145163">
        <w:t xml:space="preserve"> </w:t>
      </w:r>
      <w:r w:rsidRPr="00145163">
        <w:t xml:space="preserve">o é, no caso de Bertoleza e João Romão, este herdará o patrimônio </w:t>
      </w:r>
      <w:r w:rsidR="004C194B" w:rsidRPr="00145163">
        <w:t>da companheira na sua totalidade, posto que assim esteja em consonância com o art. 1.790, IV, do Código Civil.</w:t>
      </w:r>
    </w:p>
    <w:p w:rsidR="00842D8E" w:rsidRPr="00145163" w:rsidRDefault="00842D8E" w:rsidP="004C0266">
      <w:pPr>
        <w:widowControl w:val="0"/>
        <w:tabs>
          <w:tab w:val="left" w:pos="5670"/>
        </w:tabs>
        <w:spacing w:before="120" w:after="120" w:line="360" w:lineRule="auto"/>
        <w:ind w:firstLine="1134"/>
        <w:jc w:val="both"/>
      </w:pPr>
    </w:p>
    <w:p w:rsidR="00E006C9" w:rsidRPr="00213C54" w:rsidRDefault="00E006C9" w:rsidP="005856C5">
      <w:pPr>
        <w:widowControl w:val="0"/>
        <w:numPr>
          <w:ilvl w:val="0"/>
          <w:numId w:val="11"/>
        </w:numPr>
        <w:spacing w:before="600" w:after="100" w:afterAutospacing="1" w:line="480" w:lineRule="auto"/>
        <w:jc w:val="both"/>
        <w:rPr>
          <w:b/>
        </w:rPr>
      </w:pPr>
      <w:r w:rsidRPr="00213C54">
        <w:rPr>
          <w:b/>
        </w:rPr>
        <w:lastRenderedPageBreak/>
        <w:t xml:space="preserve">REFÊRENCIAS </w:t>
      </w:r>
    </w:p>
    <w:tbl>
      <w:tblPr>
        <w:tblW w:w="9000" w:type="dxa"/>
        <w:tblLook w:val="01E0" w:firstRow="1" w:lastRow="1" w:firstColumn="1" w:lastColumn="1" w:noHBand="0" w:noVBand="0"/>
      </w:tblPr>
      <w:tblGrid>
        <w:gridCol w:w="9000"/>
      </w:tblGrid>
      <w:tr w:rsidR="00B30FAB" w:rsidRPr="00213C54" w:rsidTr="00E33361">
        <w:tc>
          <w:tcPr>
            <w:tcW w:w="9000" w:type="dxa"/>
          </w:tcPr>
          <w:p w:rsidR="00B30FAB" w:rsidRPr="00213C54" w:rsidRDefault="00B30FAB" w:rsidP="00E33361">
            <w:pPr>
              <w:pStyle w:val="NormalWeb"/>
              <w:widowControl w:val="0"/>
              <w:spacing w:before="0" w:beforeAutospacing="0" w:after="120" w:afterAutospacing="0" w:line="360" w:lineRule="auto"/>
              <w:jc w:val="both"/>
              <w:rPr>
                <w:color w:val="auto"/>
              </w:rPr>
            </w:pPr>
            <w:r w:rsidRPr="00213C54">
              <w:rPr>
                <w:color w:val="auto"/>
              </w:rPr>
              <w:t xml:space="preserve">ANTUNES, Irandé. </w:t>
            </w:r>
            <w:r w:rsidRPr="00213C54">
              <w:rPr>
                <w:b/>
                <w:color w:val="auto"/>
              </w:rPr>
              <w:t xml:space="preserve">Lutar com palavras: </w:t>
            </w:r>
            <w:r w:rsidRPr="00213C54">
              <w:rPr>
                <w:color w:val="auto"/>
              </w:rPr>
              <w:t>coesão e coerência. São Paulo: Parábola, 2005.</w:t>
            </w:r>
          </w:p>
        </w:tc>
      </w:tr>
      <w:tr w:rsidR="00B30FAB" w:rsidRPr="00213C54" w:rsidTr="00E33361">
        <w:tc>
          <w:tcPr>
            <w:tcW w:w="9000" w:type="dxa"/>
          </w:tcPr>
          <w:p w:rsidR="00B30FAB" w:rsidRPr="004C0266" w:rsidRDefault="00B30FAB" w:rsidP="004C0266">
            <w:pPr>
              <w:pStyle w:val="NormalWeb"/>
              <w:widowControl w:val="0"/>
              <w:spacing w:before="0" w:beforeAutospacing="0" w:after="120" w:afterAutospacing="0" w:line="360" w:lineRule="auto"/>
              <w:jc w:val="both"/>
              <w:rPr>
                <w:color w:val="auto"/>
              </w:rPr>
            </w:pPr>
            <w:r w:rsidRPr="004C0266">
              <w:t xml:space="preserve">AZEVEDO, Aluísio. </w:t>
            </w:r>
            <w:r w:rsidRPr="004C0266">
              <w:rPr>
                <w:b/>
              </w:rPr>
              <w:t>O cortiço</w:t>
            </w:r>
            <w:r w:rsidRPr="004C0266">
              <w:t xml:space="preserve">. 30. </w:t>
            </w:r>
            <w:proofErr w:type="gramStart"/>
            <w:r w:rsidRPr="004C0266">
              <w:t>ed.</w:t>
            </w:r>
            <w:proofErr w:type="gramEnd"/>
            <w:r w:rsidRPr="004C0266">
              <w:t xml:space="preserve"> São Paulo: Ática, 1997.</w:t>
            </w:r>
          </w:p>
        </w:tc>
      </w:tr>
      <w:tr w:rsidR="00B30FAB" w:rsidRPr="00213C54" w:rsidTr="00E33361">
        <w:tc>
          <w:tcPr>
            <w:tcW w:w="9000" w:type="dxa"/>
          </w:tcPr>
          <w:p w:rsidR="00B30FAB" w:rsidRPr="00213C54" w:rsidRDefault="00B30FAB" w:rsidP="00E33361">
            <w:pPr>
              <w:pStyle w:val="NormalWeb"/>
              <w:widowControl w:val="0"/>
              <w:spacing w:before="0" w:beforeAutospacing="0" w:after="120" w:afterAutospacing="0" w:line="360" w:lineRule="auto"/>
              <w:jc w:val="both"/>
              <w:rPr>
                <w:color w:val="auto"/>
              </w:rPr>
            </w:pPr>
            <w:r w:rsidRPr="00213C54">
              <w:rPr>
                <w:color w:val="auto"/>
              </w:rPr>
              <w:t xml:space="preserve">BECHARA, Evanildo. </w:t>
            </w:r>
            <w:r w:rsidRPr="00213C54">
              <w:rPr>
                <w:b/>
                <w:color w:val="auto"/>
              </w:rPr>
              <w:t>Moderna gramática portuguesa</w:t>
            </w:r>
            <w:r w:rsidRPr="00213C54">
              <w:rPr>
                <w:color w:val="auto"/>
              </w:rPr>
              <w:t xml:space="preserve">. 37. </w:t>
            </w:r>
            <w:proofErr w:type="gramStart"/>
            <w:r w:rsidRPr="00213C54">
              <w:rPr>
                <w:color w:val="auto"/>
              </w:rPr>
              <w:t>ed.</w:t>
            </w:r>
            <w:proofErr w:type="gramEnd"/>
            <w:r w:rsidRPr="00213C54">
              <w:rPr>
                <w:color w:val="auto"/>
              </w:rPr>
              <w:t xml:space="preserve"> Rio de Janeiro: Lucema, 1999.</w:t>
            </w:r>
          </w:p>
        </w:tc>
      </w:tr>
      <w:tr w:rsidR="00B30FAB" w:rsidRPr="00213C54" w:rsidTr="00E33361">
        <w:tc>
          <w:tcPr>
            <w:tcW w:w="9000" w:type="dxa"/>
          </w:tcPr>
          <w:p w:rsidR="00B30FAB" w:rsidRPr="004C0266" w:rsidRDefault="00B30FAB" w:rsidP="00E33361">
            <w:pPr>
              <w:pStyle w:val="NormalWeb"/>
              <w:widowControl w:val="0"/>
              <w:spacing w:before="0" w:beforeAutospacing="0" w:after="120" w:afterAutospacing="0" w:line="360" w:lineRule="auto"/>
              <w:jc w:val="both"/>
              <w:rPr>
                <w:color w:val="auto"/>
              </w:rPr>
            </w:pPr>
            <w:r>
              <w:rPr>
                <w:color w:val="auto"/>
              </w:rPr>
              <w:t xml:space="preserve">BRASIL. </w:t>
            </w:r>
            <w:r w:rsidRPr="00B30FAB">
              <w:rPr>
                <w:b/>
                <w:color w:val="auto"/>
              </w:rPr>
              <w:t>Código Civil Brasileiro</w:t>
            </w:r>
            <w:r>
              <w:rPr>
                <w:color w:val="auto"/>
              </w:rPr>
              <w:t xml:space="preserve">. </w:t>
            </w:r>
            <w:proofErr w:type="gramStart"/>
            <w:r>
              <w:rPr>
                <w:color w:val="auto"/>
              </w:rPr>
              <w:t>disponível</w:t>
            </w:r>
            <w:proofErr w:type="gramEnd"/>
            <w:r>
              <w:rPr>
                <w:color w:val="auto"/>
              </w:rPr>
              <w:t xml:space="preserve"> em: </w:t>
            </w:r>
            <w:hyperlink r:id="rId10" w:history="1">
              <w:r w:rsidRPr="0036186A">
                <w:rPr>
                  <w:rStyle w:val="Hyperlink"/>
                </w:rPr>
                <w:t>http://www.planalto.gov.br/ccivil_03/Leis/2002/L10406.htm. acesso em 16/09/2010</w:t>
              </w:r>
            </w:hyperlink>
            <w:r>
              <w:rPr>
                <w:color w:val="auto"/>
              </w:rPr>
              <w:t xml:space="preserve">, às </w:t>
            </w:r>
            <w:proofErr w:type="gramStart"/>
            <w:r>
              <w:rPr>
                <w:color w:val="auto"/>
              </w:rPr>
              <w:t>15:00</w:t>
            </w:r>
            <w:proofErr w:type="gramEnd"/>
            <w:r>
              <w:rPr>
                <w:color w:val="auto"/>
              </w:rPr>
              <w:t xml:space="preserve"> h</w:t>
            </w:r>
          </w:p>
        </w:tc>
      </w:tr>
      <w:tr w:rsidR="00B30FAB" w:rsidRPr="00213C54" w:rsidTr="00E33361">
        <w:tc>
          <w:tcPr>
            <w:tcW w:w="9000" w:type="dxa"/>
          </w:tcPr>
          <w:p w:rsidR="00B30FAB" w:rsidRPr="004C0266" w:rsidRDefault="00B30FAB" w:rsidP="00B30FAB">
            <w:pPr>
              <w:pStyle w:val="NormalWeb"/>
              <w:widowControl w:val="0"/>
              <w:spacing w:before="0" w:beforeAutospacing="0" w:after="120" w:afterAutospacing="0" w:line="360" w:lineRule="auto"/>
              <w:jc w:val="both"/>
              <w:rPr>
                <w:color w:val="auto"/>
              </w:rPr>
            </w:pPr>
            <w:r>
              <w:t xml:space="preserve">BRASIL. </w:t>
            </w:r>
            <w:r w:rsidRPr="00B30FAB">
              <w:rPr>
                <w:b/>
              </w:rPr>
              <w:t>Constituição da República Federativa do Brasil</w:t>
            </w:r>
            <w:r>
              <w:t xml:space="preserve">. disponível em: </w:t>
            </w:r>
            <w:hyperlink r:id="rId11" w:history="1">
              <w:r w:rsidRPr="0036186A">
                <w:rPr>
                  <w:rStyle w:val="Hyperlink"/>
                </w:rPr>
                <w:t>http://www.planalto.gov.br/ccivil_03/constituicao/constitui%C3%A7ao.htm</w:t>
              </w:r>
            </w:hyperlink>
            <w:r>
              <w:t xml:space="preserve">. </w:t>
            </w:r>
            <w:proofErr w:type="gramStart"/>
            <w:r>
              <w:t>acesso</w:t>
            </w:r>
            <w:proofErr w:type="gramEnd"/>
            <w:r>
              <w:t xml:space="preserve"> em 16/09/2010, às 15:00h.</w:t>
            </w:r>
          </w:p>
        </w:tc>
      </w:tr>
      <w:tr w:rsidR="00B30FAB" w:rsidRPr="00213C54" w:rsidTr="00E33361">
        <w:tc>
          <w:tcPr>
            <w:tcW w:w="9000" w:type="dxa"/>
          </w:tcPr>
          <w:p w:rsidR="00B30FAB" w:rsidRPr="004C0266" w:rsidRDefault="00B30FAB" w:rsidP="004C0266">
            <w:pPr>
              <w:pStyle w:val="NormalWeb"/>
              <w:widowControl w:val="0"/>
              <w:spacing w:before="0" w:beforeAutospacing="0" w:after="120" w:afterAutospacing="0" w:line="360" w:lineRule="auto"/>
              <w:jc w:val="both"/>
              <w:rPr>
                <w:color w:val="auto"/>
              </w:rPr>
            </w:pPr>
            <w:r w:rsidRPr="004C0266">
              <w:rPr>
                <w:color w:val="auto"/>
              </w:rPr>
              <w:t>BRASIL</w:t>
            </w:r>
            <w:r>
              <w:rPr>
                <w:color w:val="auto"/>
              </w:rPr>
              <w:t xml:space="preserve">. </w:t>
            </w:r>
            <w:r w:rsidRPr="004C0266">
              <w:rPr>
                <w:b/>
                <w:color w:val="auto"/>
              </w:rPr>
              <w:t xml:space="preserve">Novo </w:t>
            </w:r>
            <w:r>
              <w:rPr>
                <w:b/>
                <w:color w:val="auto"/>
              </w:rPr>
              <w:t>Código Civil comentado.</w:t>
            </w:r>
            <w:r>
              <w:rPr>
                <w:color w:val="auto"/>
              </w:rPr>
              <w:t xml:space="preserve"> Coordenação Ricardo Fiúza. – 5. </w:t>
            </w:r>
            <w:proofErr w:type="gramStart"/>
            <w:r>
              <w:rPr>
                <w:color w:val="auto"/>
              </w:rPr>
              <w:t>ed.</w:t>
            </w:r>
            <w:proofErr w:type="gramEnd"/>
            <w:r>
              <w:rPr>
                <w:color w:val="auto"/>
              </w:rPr>
              <w:t xml:space="preserve"> atual. – São Paulo: </w:t>
            </w:r>
            <w:proofErr w:type="gramStart"/>
            <w:r>
              <w:rPr>
                <w:color w:val="auto"/>
              </w:rPr>
              <w:t>Saraiva,</w:t>
            </w:r>
            <w:proofErr w:type="gramEnd"/>
            <w:r>
              <w:rPr>
                <w:color w:val="auto"/>
              </w:rPr>
              <w:t xml:space="preserve"> 2006.</w:t>
            </w:r>
          </w:p>
        </w:tc>
      </w:tr>
      <w:tr w:rsidR="00B30FAB" w:rsidRPr="00213C54" w:rsidTr="00E33361">
        <w:tc>
          <w:tcPr>
            <w:tcW w:w="9000" w:type="dxa"/>
          </w:tcPr>
          <w:p w:rsidR="00B30FAB" w:rsidRPr="00213C54" w:rsidRDefault="00B30FAB" w:rsidP="00E33361">
            <w:pPr>
              <w:pStyle w:val="NormalWeb"/>
              <w:widowControl w:val="0"/>
              <w:spacing w:before="0" w:beforeAutospacing="0" w:after="120" w:afterAutospacing="0" w:line="360" w:lineRule="auto"/>
              <w:jc w:val="both"/>
              <w:rPr>
                <w:color w:val="auto"/>
              </w:rPr>
            </w:pPr>
            <w:r w:rsidRPr="00213C54">
              <w:rPr>
                <w:color w:val="auto"/>
              </w:rPr>
              <w:t>BRASIL.</w:t>
            </w:r>
            <w:r w:rsidRPr="00213C54">
              <w:rPr>
                <w:b/>
                <w:color w:val="auto"/>
              </w:rPr>
              <w:t xml:space="preserve"> Vade Mecum.</w:t>
            </w:r>
            <w:r w:rsidRPr="00213C54">
              <w:rPr>
                <w:color w:val="auto"/>
              </w:rPr>
              <w:t xml:space="preserve"> Obra coletiva de autoria da Editora Saraiva com a colaboração de Antonio Luiz de Toledo, Márcia Cristina Vaz dos Santos Windt e Lívia Céspedes – 7. </w:t>
            </w:r>
            <w:proofErr w:type="gramStart"/>
            <w:r w:rsidRPr="00213C54">
              <w:rPr>
                <w:color w:val="auto"/>
              </w:rPr>
              <w:t>ed.</w:t>
            </w:r>
            <w:proofErr w:type="gramEnd"/>
            <w:r w:rsidRPr="00213C54">
              <w:rPr>
                <w:color w:val="auto"/>
              </w:rPr>
              <w:t xml:space="preserve"> atual. </w:t>
            </w:r>
            <w:proofErr w:type="gramStart"/>
            <w:r w:rsidRPr="00213C54">
              <w:rPr>
                <w:color w:val="auto"/>
              </w:rPr>
              <w:t>e</w:t>
            </w:r>
            <w:proofErr w:type="gramEnd"/>
            <w:r w:rsidRPr="00213C54">
              <w:rPr>
                <w:color w:val="auto"/>
              </w:rPr>
              <w:t xml:space="preserve"> ampl. – São Paulo: </w:t>
            </w:r>
            <w:proofErr w:type="gramStart"/>
            <w:r w:rsidRPr="00213C54">
              <w:rPr>
                <w:color w:val="auto"/>
              </w:rPr>
              <w:t>Saraiva,</w:t>
            </w:r>
            <w:proofErr w:type="gramEnd"/>
            <w:r w:rsidRPr="00213C54">
              <w:rPr>
                <w:color w:val="auto"/>
              </w:rPr>
              <w:t xml:space="preserve"> 2009. </w:t>
            </w:r>
          </w:p>
        </w:tc>
      </w:tr>
      <w:tr w:rsidR="00B30FAB" w:rsidRPr="00213C54" w:rsidTr="00E33361">
        <w:tc>
          <w:tcPr>
            <w:tcW w:w="9000" w:type="dxa"/>
          </w:tcPr>
          <w:p w:rsidR="00B30FAB" w:rsidRPr="00213C54" w:rsidRDefault="00B30FAB" w:rsidP="00E33361">
            <w:pPr>
              <w:pStyle w:val="NormalWeb"/>
              <w:widowControl w:val="0"/>
              <w:spacing w:before="0" w:beforeAutospacing="0" w:after="120" w:afterAutospacing="0" w:line="360" w:lineRule="auto"/>
              <w:jc w:val="both"/>
              <w:rPr>
                <w:color w:val="auto"/>
              </w:rPr>
            </w:pPr>
            <w:r w:rsidRPr="00A47110">
              <w:rPr>
                <w:b/>
                <w:color w:val="auto"/>
              </w:rPr>
              <w:t>Dicionário Eletrônico Houaiss</w:t>
            </w:r>
            <w:r w:rsidRPr="00213C54">
              <w:rPr>
                <w:color w:val="auto"/>
              </w:rPr>
              <w:t xml:space="preserve">. Versão monousuário 3.0 – junho 2009. Copyright </w:t>
            </w:r>
            <w:r w:rsidRPr="00213C54">
              <w:rPr>
                <w:color w:val="auto"/>
              </w:rPr>
              <w:sym w:font="Symbol" w:char="F0D3"/>
            </w:r>
            <w:r w:rsidRPr="00213C54">
              <w:rPr>
                <w:color w:val="auto"/>
              </w:rPr>
              <w:t xml:space="preserve"> 2001</w:t>
            </w:r>
            <w:proofErr w:type="gramStart"/>
            <w:r w:rsidRPr="00213C54">
              <w:rPr>
                <w:color w:val="auto"/>
              </w:rPr>
              <w:t>..</w:t>
            </w:r>
            <w:proofErr w:type="gramEnd"/>
            <w:r w:rsidRPr="00213C54">
              <w:rPr>
                <w:color w:val="auto"/>
              </w:rPr>
              <w:t>2009. Instituto Antonio Houaiss.</w:t>
            </w:r>
          </w:p>
        </w:tc>
      </w:tr>
      <w:tr w:rsidR="00B30FAB" w:rsidRPr="00213C54" w:rsidTr="00E33361">
        <w:tc>
          <w:tcPr>
            <w:tcW w:w="9000" w:type="dxa"/>
          </w:tcPr>
          <w:p w:rsidR="00B30FAB" w:rsidRPr="004C0266" w:rsidRDefault="00B30FAB" w:rsidP="004C0266">
            <w:pPr>
              <w:pStyle w:val="NormalWeb"/>
              <w:widowControl w:val="0"/>
              <w:spacing w:before="0" w:beforeAutospacing="0" w:after="120" w:afterAutospacing="0" w:line="360" w:lineRule="auto"/>
              <w:jc w:val="both"/>
              <w:rPr>
                <w:color w:val="auto"/>
              </w:rPr>
            </w:pPr>
            <w:r w:rsidRPr="004C0266">
              <w:rPr>
                <w:b/>
                <w:color w:val="auto"/>
              </w:rPr>
              <w:t>Dicionário jurídico Acquaviva</w:t>
            </w:r>
            <w:r>
              <w:rPr>
                <w:color w:val="auto"/>
              </w:rPr>
              <w:t xml:space="preserve">. Organização Marcus Cláudio Acquaviva. – 2. </w:t>
            </w:r>
            <w:proofErr w:type="gramStart"/>
            <w:r>
              <w:rPr>
                <w:color w:val="auto"/>
              </w:rPr>
              <w:t>ed.</w:t>
            </w:r>
            <w:proofErr w:type="gramEnd"/>
            <w:r>
              <w:rPr>
                <w:color w:val="auto"/>
              </w:rPr>
              <w:t xml:space="preserve"> – São Paulo: Riddel, 2008.</w:t>
            </w:r>
          </w:p>
        </w:tc>
      </w:tr>
      <w:tr w:rsidR="00B30FAB" w:rsidRPr="00213C54" w:rsidTr="00E33361">
        <w:tc>
          <w:tcPr>
            <w:tcW w:w="9000" w:type="dxa"/>
          </w:tcPr>
          <w:p w:rsidR="00B30FAB" w:rsidRPr="00213C54" w:rsidRDefault="00B30FAB" w:rsidP="00E33361">
            <w:pPr>
              <w:pStyle w:val="NormalWeb"/>
              <w:widowControl w:val="0"/>
              <w:spacing w:before="0" w:beforeAutospacing="0" w:after="120" w:afterAutospacing="0" w:line="360" w:lineRule="auto"/>
              <w:jc w:val="both"/>
              <w:rPr>
                <w:color w:val="auto"/>
              </w:rPr>
            </w:pPr>
            <w:r w:rsidRPr="00213C54">
              <w:rPr>
                <w:color w:val="auto"/>
              </w:rPr>
              <w:t xml:space="preserve">LAKATOS, Eva Maria. </w:t>
            </w:r>
            <w:r w:rsidRPr="00213C54">
              <w:rPr>
                <w:b/>
                <w:color w:val="auto"/>
              </w:rPr>
              <w:t>Metodologia do trabalho científico:</w:t>
            </w:r>
            <w:r w:rsidRPr="00213C54">
              <w:rPr>
                <w:color w:val="auto"/>
              </w:rPr>
              <w:t xml:space="preserve"> procedimentos básicos, pesquisa bibliográfica, projeto e relatório, publicações e trabalhos científicos. – 6. </w:t>
            </w:r>
            <w:proofErr w:type="gramStart"/>
            <w:r w:rsidRPr="00213C54">
              <w:rPr>
                <w:color w:val="auto"/>
              </w:rPr>
              <w:t>ed.</w:t>
            </w:r>
            <w:proofErr w:type="gramEnd"/>
            <w:r w:rsidRPr="00213C54">
              <w:rPr>
                <w:color w:val="auto"/>
              </w:rPr>
              <w:t xml:space="preserve"> – São Paulo: Atlas, 2001.</w:t>
            </w:r>
          </w:p>
        </w:tc>
      </w:tr>
      <w:tr w:rsidR="00B30FAB" w:rsidRPr="00213C54" w:rsidTr="00E33361">
        <w:tc>
          <w:tcPr>
            <w:tcW w:w="9000" w:type="dxa"/>
          </w:tcPr>
          <w:p w:rsidR="00B30FAB" w:rsidRPr="004C0266" w:rsidRDefault="00B30FAB" w:rsidP="00E33361">
            <w:pPr>
              <w:pStyle w:val="NormalWeb"/>
              <w:widowControl w:val="0"/>
              <w:spacing w:before="0" w:beforeAutospacing="0" w:after="120" w:afterAutospacing="0" w:line="360" w:lineRule="auto"/>
              <w:jc w:val="both"/>
              <w:rPr>
                <w:color w:val="auto"/>
              </w:rPr>
            </w:pPr>
            <w:r w:rsidRPr="004C0266">
              <w:rPr>
                <w:color w:val="auto"/>
              </w:rPr>
              <w:t xml:space="preserve">SANTOS, José Wilson dos, BARROSO, Russel Marcos Batista. </w:t>
            </w:r>
            <w:r w:rsidRPr="004C0266">
              <w:rPr>
                <w:b/>
                <w:color w:val="auto"/>
              </w:rPr>
              <w:t xml:space="preserve">Manual dos trabalhos acadêmicos: </w:t>
            </w:r>
            <w:r w:rsidRPr="004C0266">
              <w:rPr>
                <w:color w:val="auto"/>
              </w:rPr>
              <w:t>artigos, ensaios, fichamentos, relatórios, resumos e resenhas. – Aracaju: Sercore, 2007.</w:t>
            </w:r>
          </w:p>
        </w:tc>
      </w:tr>
    </w:tbl>
    <w:p w:rsidR="004B29DA" w:rsidRPr="00213C54" w:rsidRDefault="004B29DA" w:rsidP="00EC0639">
      <w:pPr>
        <w:widowControl w:val="0"/>
        <w:tabs>
          <w:tab w:val="left" w:pos="5670"/>
        </w:tabs>
        <w:jc w:val="both"/>
      </w:pPr>
    </w:p>
    <w:sectPr w:rsidR="004B29DA" w:rsidRPr="00213C54" w:rsidSect="00300558">
      <w:headerReference w:type="even" r:id="rId12"/>
      <w:headerReference w:type="default" r:id="rId13"/>
      <w:footerReference w:type="even" r:id="rId14"/>
      <w:footerReference w:type="default" r:id="rId15"/>
      <w:pgSz w:w="11906" w:h="16838"/>
      <w:pgMar w:top="1701" w:right="1134" w:bottom="1134" w:left="1701"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AC" w:rsidRDefault="00E111AC">
      <w:r>
        <w:separator/>
      </w:r>
    </w:p>
  </w:endnote>
  <w:endnote w:type="continuationSeparator" w:id="0">
    <w:p w:rsidR="00E111AC" w:rsidRDefault="00E1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LHC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44" w:rsidRDefault="00963644" w:rsidP="00A15D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3644" w:rsidRDefault="00963644" w:rsidP="00D142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44" w:rsidRDefault="00963644" w:rsidP="00D1429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AC" w:rsidRDefault="00E111AC">
      <w:r>
        <w:separator/>
      </w:r>
    </w:p>
  </w:footnote>
  <w:footnote w:type="continuationSeparator" w:id="0">
    <w:p w:rsidR="00E111AC" w:rsidRDefault="00E111AC">
      <w:r>
        <w:continuationSeparator/>
      </w:r>
    </w:p>
  </w:footnote>
  <w:footnote w:id="1">
    <w:p w:rsidR="00551537" w:rsidRDefault="00551537" w:rsidP="00616116">
      <w:pPr>
        <w:pStyle w:val="Textodenotaderodap"/>
        <w:jc w:val="both"/>
      </w:pPr>
      <w:r>
        <w:rPr>
          <w:rStyle w:val="Refdenotaderodap"/>
        </w:rPr>
        <w:footnoteRef/>
      </w:r>
      <w:r>
        <w:t xml:space="preserve"> </w:t>
      </w:r>
      <w:r w:rsidR="00A47E6C">
        <w:t>Graduado em Letras Vernáculas, Literatura Brasileira e Literatura Portuguesa pela Universidade do Estado da Bahia – UNEB – Campus XXII, Euclides da Cunha – Bahia e Acadêmico do Cu</w:t>
      </w:r>
      <w:r w:rsidR="008805DB">
        <w:t>rso de Bacharelado em Direito pela</w:t>
      </w:r>
      <w:r w:rsidR="00A47E6C">
        <w:t xml:space="preserve"> Faculdade de Ciências</w:t>
      </w:r>
      <w:r w:rsidR="00857062">
        <w:t xml:space="preserve"> Humanas e</w:t>
      </w:r>
      <w:r w:rsidR="00A47E6C">
        <w:t xml:space="preserve"> Sociais A</w:t>
      </w:r>
      <w:r w:rsidR="00857062">
        <w:t>GES</w:t>
      </w:r>
      <w:r w:rsidR="00A47E6C">
        <w:t>, Paripiranga - Bahia.</w:t>
      </w:r>
    </w:p>
  </w:footnote>
  <w:footnote w:id="2">
    <w:p w:rsidR="00EE3403" w:rsidRPr="00EE3403" w:rsidRDefault="00EE3403" w:rsidP="00EE3403">
      <w:pPr>
        <w:pStyle w:val="Textodenotaderodap"/>
        <w:jc w:val="both"/>
        <w:rPr>
          <w:i/>
        </w:rPr>
      </w:pPr>
      <w:r>
        <w:rPr>
          <w:rStyle w:val="Refdenotaderodap"/>
        </w:rPr>
        <w:footnoteRef/>
      </w:r>
      <w:r>
        <w:t xml:space="preserve"> Gíria que designava o pagamento por dia de trabalho pelos escravos aos seus donos, cuja legalidade encontrava amparo no art. 4º da Lei nº 2.040, de 28/09/1871 (Lei do Ventre Livre</w:t>
      </w:r>
      <w:r w:rsidR="006B12CB">
        <w:t>).</w:t>
      </w:r>
    </w:p>
  </w:footnote>
  <w:footnote w:id="3">
    <w:p w:rsidR="001179C1" w:rsidRDefault="001179C1" w:rsidP="001179C1">
      <w:pPr>
        <w:pStyle w:val="Textodenotaderodap"/>
        <w:jc w:val="both"/>
      </w:pPr>
      <w:r>
        <w:rPr>
          <w:rStyle w:val="Refdenotaderodap"/>
        </w:rPr>
        <w:footnoteRef/>
      </w:r>
      <w:r>
        <w:t xml:space="preserve"> Termo comumente empregado, à época, para assim designar as relações entre homens e mulheres que não casados na Igreja Católica.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EC" w:rsidRDefault="002821EC" w:rsidP="00036E6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21EC" w:rsidRDefault="002821EC" w:rsidP="002821E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F0E" w:rsidRDefault="00476F0E">
    <w:pPr>
      <w:pStyle w:val="Cabealho"/>
      <w:jc w:val="right"/>
    </w:pPr>
    <w:r>
      <w:fldChar w:fldCharType="begin"/>
    </w:r>
    <w:r>
      <w:instrText xml:space="preserve"> PAGE   \* MERGEFORMAT </w:instrText>
    </w:r>
    <w:r>
      <w:fldChar w:fldCharType="separate"/>
    </w:r>
    <w:r w:rsidR="00F01785">
      <w:rPr>
        <w:noProof/>
      </w:rPr>
      <w:t>- 2 -</w:t>
    </w:r>
    <w:r>
      <w:fldChar w:fldCharType="end"/>
    </w:r>
  </w:p>
  <w:p w:rsidR="004C63E4" w:rsidRPr="00476F0E" w:rsidRDefault="004C63E4" w:rsidP="00476F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3FD"/>
    <w:multiLevelType w:val="multilevel"/>
    <w:tmpl w:val="8CB46DEE"/>
    <w:styleLink w:val="Estilo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9D30DD"/>
    <w:multiLevelType w:val="hybridMultilevel"/>
    <w:tmpl w:val="8AB2601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
    <w:nsid w:val="09955382"/>
    <w:multiLevelType w:val="multilevel"/>
    <w:tmpl w:val="0416001D"/>
    <w:styleLink w:val="Estilo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343F2A"/>
    <w:multiLevelType w:val="multilevel"/>
    <w:tmpl w:val="8CB46DEE"/>
    <w:numStyleLink w:val="Estilo3"/>
  </w:abstractNum>
  <w:abstractNum w:abstractNumId="4">
    <w:nsid w:val="19AE54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95578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ED39D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8A213E"/>
    <w:multiLevelType w:val="multilevel"/>
    <w:tmpl w:val="A66C287E"/>
    <w:numStyleLink w:val="Estilo2"/>
  </w:abstractNum>
  <w:abstractNum w:abstractNumId="8">
    <w:nsid w:val="637E37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53F7685"/>
    <w:multiLevelType w:val="multilevel"/>
    <w:tmpl w:val="8CB46DEE"/>
    <w:numStyleLink w:val="Estilo3"/>
  </w:abstractNum>
  <w:abstractNum w:abstractNumId="10">
    <w:nsid w:val="66B33A31"/>
    <w:multiLevelType w:val="multilevel"/>
    <w:tmpl w:val="A66C287E"/>
    <w:styleLink w:val="Estilo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E014720"/>
    <w:multiLevelType w:val="hybridMultilevel"/>
    <w:tmpl w:val="D51648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6"/>
  </w:num>
  <w:num w:numId="4">
    <w:abstractNumId w:val="10"/>
  </w:num>
  <w:num w:numId="5">
    <w:abstractNumId w:val="7"/>
  </w:num>
  <w:num w:numId="6">
    <w:abstractNumId w:val="5"/>
  </w:num>
  <w:num w:numId="7">
    <w:abstractNumId w:val="8"/>
  </w:num>
  <w:num w:numId="8">
    <w:abstractNumId w:val="0"/>
  </w:num>
  <w:num w:numId="9">
    <w:abstractNumId w:val="9"/>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9A"/>
    <w:rsid w:val="00005179"/>
    <w:rsid w:val="00005548"/>
    <w:rsid w:val="00005FBD"/>
    <w:rsid w:val="00011C99"/>
    <w:rsid w:val="00012B58"/>
    <w:rsid w:val="00013FCC"/>
    <w:rsid w:val="000174B4"/>
    <w:rsid w:val="000178A2"/>
    <w:rsid w:val="000232A4"/>
    <w:rsid w:val="00023686"/>
    <w:rsid w:val="000246D2"/>
    <w:rsid w:val="00024D8B"/>
    <w:rsid w:val="00026285"/>
    <w:rsid w:val="00027199"/>
    <w:rsid w:val="0002759F"/>
    <w:rsid w:val="00031860"/>
    <w:rsid w:val="00035DA0"/>
    <w:rsid w:val="00036E6D"/>
    <w:rsid w:val="00037D85"/>
    <w:rsid w:val="00037F6D"/>
    <w:rsid w:val="0004676E"/>
    <w:rsid w:val="00051C6D"/>
    <w:rsid w:val="000545B6"/>
    <w:rsid w:val="0005533F"/>
    <w:rsid w:val="00055A83"/>
    <w:rsid w:val="0006238C"/>
    <w:rsid w:val="00063E4E"/>
    <w:rsid w:val="000719D1"/>
    <w:rsid w:val="0007304C"/>
    <w:rsid w:val="00073160"/>
    <w:rsid w:val="000770F0"/>
    <w:rsid w:val="00084564"/>
    <w:rsid w:val="00084F4B"/>
    <w:rsid w:val="00087801"/>
    <w:rsid w:val="00090B92"/>
    <w:rsid w:val="00090DF1"/>
    <w:rsid w:val="000956B7"/>
    <w:rsid w:val="000957DE"/>
    <w:rsid w:val="0009712A"/>
    <w:rsid w:val="000A16FB"/>
    <w:rsid w:val="000A3072"/>
    <w:rsid w:val="000A33F2"/>
    <w:rsid w:val="000A5013"/>
    <w:rsid w:val="000A51D0"/>
    <w:rsid w:val="000B0352"/>
    <w:rsid w:val="000B2898"/>
    <w:rsid w:val="000B2D5E"/>
    <w:rsid w:val="000B4274"/>
    <w:rsid w:val="000B5B04"/>
    <w:rsid w:val="000C4C2D"/>
    <w:rsid w:val="000C5BF1"/>
    <w:rsid w:val="000D4CD3"/>
    <w:rsid w:val="000D6CA6"/>
    <w:rsid w:val="000E23A1"/>
    <w:rsid w:val="000E3696"/>
    <w:rsid w:val="000E39EE"/>
    <w:rsid w:val="000E6858"/>
    <w:rsid w:val="000F3D65"/>
    <w:rsid w:val="000F75AC"/>
    <w:rsid w:val="00100E01"/>
    <w:rsid w:val="0010150D"/>
    <w:rsid w:val="00106058"/>
    <w:rsid w:val="001115B4"/>
    <w:rsid w:val="00115F33"/>
    <w:rsid w:val="00116BE2"/>
    <w:rsid w:val="001179C1"/>
    <w:rsid w:val="0012109E"/>
    <w:rsid w:val="00122AEF"/>
    <w:rsid w:val="00123AE8"/>
    <w:rsid w:val="00124514"/>
    <w:rsid w:val="00125DBA"/>
    <w:rsid w:val="00126145"/>
    <w:rsid w:val="001315B6"/>
    <w:rsid w:val="001324AA"/>
    <w:rsid w:val="0013293F"/>
    <w:rsid w:val="00132BEE"/>
    <w:rsid w:val="0013612E"/>
    <w:rsid w:val="0014039D"/>
    <w:rsid w:val="00145163"/>
    <w:rsid w:val="00145464"/>
    <w:rsid w:val="001506B9"/>
    <w:rsid w:val="00151C0A"/>
    <w:rsid w:val="00151E7C"/>
    <w:rsid w:val="00154B12"/>
    <w:rsid w:val="00157BFB"/>
    <w:rsid w:val="001624BE"/>
    <w:rsid w:val="00164E04"/>
    <w:rsid w:val="00167C0D"/>
    <w:rsid w:val="00171BC0"/>
    <w:rsid w:val="00171DEF"/>
    <w:rsid w:val="00177339"/>
    <w:rsid w:val="0017791F"/>
    <w:rsid w:val="00181DBB"/>
    <w:rsid w:val="00182DFB"/>
    <w:rsid w:val="00184FD7"/>
    <w:rsid w:val="00187CE9"/>
    <w:rsid w:val="00191EEA"/>
    <w:rsid w:val="00195866"/>
    <w:rsid w:val="001A5822"/>
    <w:rsid w:val="001B0551"/>
    <w:rsid w:val="001B0FD0"/>
    <w:rsid w:val="001B1583"/>
    <w:rsid w:val="001B48AC"/>
    <w:rsid w:val="001B5209"/>
    <w:rsid w:val="001C1204"/>
    <w:rsid w:val="001C16C4"/>
    <w:rsid w:val="001C2E47"/>
    <w:rsid w:val="001C5442"/>
    <w:rsid w:val="001C7B80"/>
    <w:rsid w:val="001D0D23"/>
    <w:rsid w:val="001E7280"/>
    <w:rsid w:val="001E78A4"/>
    <w:rsid w:val="001E7FDA"/>
    <w:rsid w:val="001F0A6F"/>
    <w:rsid w:val="001F48C0"/>
    <w:rsid w:val="001F50AD"/>
    <w:rsid w:val="001F57DE"/>
    <w:rsid w:val="001F7D1C"/>
    <w:rsid w:val="00204705"/>
    <w:rsid w:val="00212CF5"/>
    <w:rsid w:val="002136E7"/>
    <w:rsid w:val="00213C54"/>
    <w:rsid w:val="002148C5"/>
    <w:rsid w:val="0021736C"/>
    <w:rsid w:val="002239F9"/>
    <w:rsid w:val="00224CC7"/>
    <w:rsid w:val="00226102"/>
    <w:rsid w:val="00226984"/>
    <w:rsid w:val="00226DEF"/>
    <w:rsid w:val="00226F5B"/>
    <w:rsid w:val="00232632"/>
    <w:rsid w:val="0024204D"/>
    <w:rsid w:val="002460B3"/>
    <w:rsid w:val="00247E3F"/>
    <w:rsid w:val="002500AC"/>
    <w:rsid w:val="0025284E"/>
    <w:rsid w:val="00255141"/>
    <w:rsid w:val="00257D61"/>
    <w:rsid w:val="0026337A"/>
    <w:rsid w:val="00264AE6"/>
    <w:rsid w:val="002653ED"/>
    <w:rsid w:val="00265F5C"/>
    <w:rsid w:val="00275C8D"/>
    <w:rsid w:val="002778F8"/>
    <w:rsid w:val="002821EC"/>
    <w:rsid w:val="00283B39"/>
    <w:rsid w:val="00284FF8"/>
    <w:rsid w:val="00286FF4"/>
    <w:rsid w:val="00291269"/>
    <w:rsid w:val="00293040"/>
    <w:rsid w:val="00293336"/>
    <w:rsid w:val="00294C15"/>
    <w:rsid w:val="00296404"/>
    <w:rsid w:val="0029787B"/>
    <w:rsid w:val="00297E3F"/>
    <w:rsid w:val="002A00D5"/>
    <w:rsid w:val="002A1744"/>
    <w:rsid w:val="002A19B5"/>
    <w:rsid w:val="002A1B97"/>
    <w:rsid w:val="002A1E64"/>
    <w:rsid w:val="002A2CD5"/>
    <w:rsid w:val="002A4236"/>
    <w:rsid w:val="002A5603"/>
    <w:rsid w:val="002A57AA"/>
    <w:rsid w:val="002B22B4"/>
    <w:rsid w:val="002C1234"/>
    <w:rsid w:val="002C1B91"/>
    <w:rsid w:val="002C4C8B"/>
    <w:rsid w:val="002C5388"/>
    <w:rsid w:val="002C6735"/>
    <w:rsid w:val="002C6754"/>
    <w:rsid w:val="002C6C49"/>
    <w:rsid w:val="002C7F70"/>
    <w:rsid w:val="002D12DF"/>
    <w:rsid w:val="002D59AC"/>
    <w:rsid w:val="002D6DC2"/>
    <w:rsid w:val="002E1077"/>
    <w:rsid w:val="002E2A4C"/>
    <w:rsid w:val="002E74A1"/>
    <w:rsid w:val="002F2B56"/>
    <w:rsid w:val="002F3803"/>
    <w:rsid w:val="002F6343"/>
    <w:rsid w:val="002F66E4"/>
    <w:rsid w:val="00300558"/>
    <w:rsid w:val="00303098"/>
    <w:rsid w:val="00303F56"/>
    <w:rsid w:val="0030492D"/>
    <w:rsid w:val="00305AF6"/>
    <w:rsid w:val="00305D2C"/>
    <w:rsid w:val="003064EE"/>
    <w:rsid w:val="00306F0F"/>
    <w:rsid w:val="003119E6"/>
    <w:rsid w:val="00311E28"/>
    <w:rsid w:val="00311F7B"/>
    <w:rsid w:val="0031585C"/>
    <w:rsid w:val="00315F28"/>
    <w:rsid w:val="003203AD"/>
    <w:rsid w:val="0032214D"/>
    <w:rsid w:val="00324093"/>
    <w:rsid w:val="00324EE9"/>
    <w:rsid w:val="00326D4F"/>
    <w:rsid w:val="00332ECF"/>
    <w:rsid w:val="00333E53"/>
    <w:rsid w:val="003378B4"/>
    <w:rsid w:val="003429AE"/>
    <w:rsid w:val="003432F5"/>
    <w:rsid w:val="003442AC"/>
    <w:rsid w:val="0034581B"/>
    <w:rsid w:val="00345B30"/>
    <w:rsid w:val="00345EBD"/>
    <w:rsid w:val="00367EFF"/>
    <w:rsid w:val="00370BC2"/>
    <w:rsid w:val="00371800"/>
    <w:rsid w:val="003759E0"/>
    <w:rsid w:val="00377AF1"/>
    <w:rsid w:val="003843A0"/>
    <w:rsid w:val="003900C2"/>
    <w:rsid w:val="0039160C"/>
    <w:rsid w:val="00392410"/>
    <w:rsid w:val="003940A9"/>
    <w:rsid w:val="00395241"/>
    <w:rsid w:val="00395EB4"/>
    <w:rsid w:val="003A0745"/>
    <w:rsid w:val="003A17E1"/>
    <w:rsid w:val="003A199C"/>
    <w:rsid w:val="003A246A"/>
    <w:rsid w:val="003A3370"/>
    <w:rsid w:val="003A39BD"/>
    <w:rsid w:val="003A6661"/>
    <w:rsid w:val="003B11A3"/>
    <w:rsid w:val="003B1562"/>
    <w:rsid w:val="003B2CDB"/>
    <w:rsid w:val="003B4492"/>
    <w:rsid w:val="003B5278"/>
    <w:rsid w:val="003B7C2D"/>
    <w:rsid w:val="003C0971"/>
    <w:rsid w:val="003C2EAB"/>
    <w:rsid w:val="003C3B25"/>
    <w:rsid w:val="003C3CFB"/>
    <w:rsid w:val="003D0B68"/>
    <w:rsid w:val="003D1D11"/>
    <w:rsid w:val="003D201D"/>
    <w:rsid w:val="003D3532"/>
    <w:rsid w:val="003D4AF9"/>
    <w:rsid w:val="003D4F94"/>
    <w:rsid w:val="003D622C"/>
    <w:rsid w:val="003D65DB"/>
    <w:rsid w:val="003E4988"/>
    <w:rsid w:val="003E4F19"/>
    <w:rsid w:val="003E73C3"/>
    <w:rsid w:val="003F02AD"/>
    <w:rsid w:val="003F0A75"/>
    <w:rsid w:val="003F1158"/>
    <w:rsid w:val="003F268E"/>
    <w:rsid w:val="003F38E6"/>
    <w:rsid w:val="003F60F5"/>
    <w:rsid w:val="00401F44"/>
    <w:rsid w:val="0040679E"/>
    <w:rsid w:val="00406876"/>
    <w:rsid w:val="0040722E"/>
    <w:rsid w:val="00407C8C"/>
    <w:rsid w:val="0041289C"/>
    <w:rsid w:val="0041596A"/>
    <w:rsid w:val="00420C61"/>
    <w:rsid w:val="00425A77"/>
    <w:rsid w:val="00427BC8"/>
    <w:rsid w:val="00431E30"/>
    <w:rsid w:val="00432817"/>
    <w:rsid w:val="0043574C"/>
    <w:rsid w:val="00435FE8"/>
    <w:rsid w:val="004401EF"/>
    <w:rsid w:val="00440D88"/>
    <w:rsid w:val="00442EC2"/>
    <w:rsid w:val="00443502"/>
    <w:rsid w:val="00443724"/>
    <w:rsid w:val="004448D9"/>
    <w:rsid w:val="0045148D"/>
    <w:rsid w:val="0045438F"/>
    <w:rsid w:val="00455340"/>
    <w:rsid w:val="00456995"/>
    <w:rsid w:val="0046325F"/>
    <w:rsid w:val="00464562"/>
    <w:rsid w:val="004678E6"/>
    <w:rsid w:val="00472959"/>
    <w:rsid w:val="004736A3"/>
    <w:rsid w:val="00475351"/>
    <w:rsid w:val="00476F0E"/>
    <w:rsid w:val="00477B3D"/>
    <w:rsid w:val="004805E2"/>
    <w:rsid w:val="00492877"/>
    <w:rsid w:val="00493A6B"/>
    <w:rsid w:val="004963A9"/>
    <w:rsid w:val="004972E7"/>
    <w:rsid w:val="004A1FB5"/>
    <w:rsid w:val="004A399D"/>
    <w:rsid w:val="004A3AC5"/>
    <w:rsid w:val="004B0A91"/>
    <w:rsid w:val="004B29DA"/>
    <w:rsid w:val="004B49D8"/>
    <w:rsid w:val="004B6E34"/>
    <w:rsid w:val="004B738E"/>
    <w:rsid w:val="004C0266"/>
    <w:rsid w:val="004C194B"/>
    <w:rsid w:val="004C46C8"/>
    <w:rsid w:val="004C63E4"/>
    <w:rsid w:val="004D1DBA"/>
    <w:rsid w:val="004D215A"/>
    <w:rsid w:val="004D3AE2"/>
    <w:rsid w:val="004D70FC"/>
    <w:rsid w:val="004E1FDD"/>
    <w:rsid w:val="004E49AA"/>
    <w:rsid w:val="004E4D83"/>
    <w:rsid w:val="004E63E1"/>
    <w:rsid w:val="004F0E88"/>
    <w:rsid w:val="004F254D"/>
    <w:rsid w:val="004F3DA0"/>
    <w:rsid w:val="004F56D7"/>
    <w:rsid w:val="004F7815"/>
    <w:rsid w:val="0050421E"/>
    <w:rsid w:val="00505119"/>
    <w:rsid w:val="00506514"/>
    <w:rsid w:val="00506C16"/>
    <w:rsid w:val="005078AE"/>
    <w:rsid w:val="005128FE"/>
    <w:rsid w:val="00512C76"/>
    <w:rsid w:val="00517D9D"/>
    <w:rsid w:val="00520E70"/>
    <w:rsid w:val="0052187B"/>
    <w:rsid w:val="0052278B"/>
    <w:rsid w:val="00522BE6"/>
    <w:rsid w:val="00524A22"/>
    <w:rsid w:val="00525B6B"/>
    <w:rsid w:val="005266D1"/>
    <w:rsid w:val="005272A2"/>
    <w:rsid w:val="00527C99"/>
    <w:rsid w:val="005304BA"/>
    <w:rsid w:val="00532368"/>
    <w:rsid w:val="005326FF"/>
    <w:rsid w:val="005338F3"/>
    <w:rsid w:val="00535954"/>
    <w:rsid w:val="00536078"/>
    <w:rsid w:val="00540740"/>
    <w:rsid w:val="00542ED6"/>
    <w:rsid w:val="00543D92"/>
    <w:rsid w:val="0054537D"/>
    <w:rsid w:val="00546B12"/>
    <w:rsid w:val="00547B9A"/>
    <w:rsid w:val="00551537"/>
    <w:rsid w:val="00551FF9"/>
    <w:rsid w:val="0055267C"/>
    <w:rsid w:val="00552DD3"/>
    <w:rsid w:val="0055464E"/>
    <w:rsid w:val="005560F3"/>
    <w:rsid w:val="00557B3E"/>
    <w:rsid w:val="005608AB"/>
    <w:rsid w:val="00561AD3"/>
    <w:rsid w:val="00561C6D"/>
    <w:rsid w:val="00562DD5"/>
    <w:rsid w:val="005636B6"/>
    <w:rsid w:val="00563763"/>
    <w:rsid w:val="005638CA"/>
    <w:rsid w:val="0056495D"/>
    <w:rsid w:val="005718C1"/>
    <w:rsid w:val="0057325B"/>
    <w:rsid w:val="00573F29"/>
    <w:rsid w:val="0057665E"/>
    <w:rsid w:val="00580D17"/>
    <w:rsid w:val="0058266E"/>
    <w:rsid w:val="00583C81"/>
    <w:rsid w:val="005856C5"/>
    <w:rsid w:val="00585718"/>
    <w:rsid w:val="00585932"/>
    <w:rsid w:val="005871AF"/>
    <w:rsid w:val="005A3FB5"/>
    <w:rsid w:val="005A6CB8"/>
    <w:rsid w:val="005B2E6D"/>
    <w:rsid w:val="005B5003"/>
    <w:rsid w:val="005B6865"/>
    <w:rsid w:val="005B6C91"/>
    <w:rsid w:val="005C4E9A"/>
    <w:rsid w:val="005C5297"/>
    <w:rsid w:val="005C73DB"/>
    <w:rsid w:val="005D058E"/>
    <w:rsid w:val="005D0BFF"/>
    <w:rsid w:val="005D1F36"/>
    <w:rsid w:val="005D204F"/>
    <w:rsid w:val="005D2C7C"/>
    <w:rsid w:val="005D4AA6"/>
    <w:rsid w:val="005D7A89"/>
    <w:rsid w:val="005E1DFF"/>
    <w:rsid w:val="005E21F3"/>
    <w:rsid w:val="005E2716"/>
    <w:rsid w:val="005E365C"/>
    <w:rsid w:val="005E59A9"/>
    <w:rsid w:val="005E7C6E"/>
    <w:rsid w:val="005E7D35"/>
    <w:rsid w:val="005E7F7F"/>
    <w:rsid w:val="005F0D19"/>
    <w:rsid w:val="005F1EC4"/>
    <w:rsid w:val="005F2E9C"/>
    <w:rsid w:val="005F33F2"/>
    <w:rsid w:val="005F38B6"/>
    <w:rsid w:val="005F38E9"/>
    <w:rsid w:val="005F533D"/>
    <w:rsid w:val="005F7BE7"/>
    <w:rsid w:val="006033D3"/>
    <w:rsid w:val="00603CCA"/>
    <w:rsid w:val="00606EF5"/>
    <w:rsid w:val="0060759F"/>
    <w:rsid w:val="006105DA"/>
    <w:rsid w:val="0061154F"/>
    <w:rsid w:val="006137F5"/>
    <w:rsid w:val="00613A7C"/>
    <w:rsid w:val="00616116"/>
    <w:rsid w:val="00621E1F"/>
    <w:rsid w:val="00624A07"/>
    <w:rsid w:val="00633034"/>
    <w:rsid w:val="0063332F"/>
    <w:rsid w:val="00633C47"/>
    <w:rsid w:val="00635D87"/>
    <w:rsid w:val="00635EEA"/>
    <w:rsid w:val="0064090E"/>
    <w:rsid w:val="0064323C"/>
    <w:rsid w:val="00644599"/>
    <w:rsid w:val="006446E2"/>
    <w:rsid w:val="006446F4"/>
    <w:rsid w:val="00651D12"/>
    <w:rsid w:val="00652B3A"/>
    <w:rsid w:val="00655C4A"/>
    <w:rsid w:val="006629D7"/>
    <w:rsid w:val="00663F4E"/>
    <w:rsid w:val="00664A63"/>
    <w:rsid w:val="006702AB"/>
    <w:rsid w:val="006715D3"/>
    <w:rsid w:val="00673A88"/>
    <w:rsid w:val="00674B70"/>
    <w:rsid w:val="006755FE"/>
    <w:rsid w:val="00676459"/>
    <w:rsid w:val="006811F5"/>
    <w:rsid w:val="006844AB"/>
    <w:rsid w:val="00684673"/>
    <w:rsid w:val="00686234"/>
    <w:rsid w:val="00686448"/>
    <w:rsid w:val="00687712"/>
    <w:rsid w:val="00687DE0"/>
    <w:rsid w:val="00692CF2"/>
    <w:rsid w:val="0069593B"/>
    <w:rsid w:val="006A0267"/>
    <w:rsid w:val="006A1DE6"/>
    <w:rsid w:val="006A4956"/>
    <w:rsid w:val="006A5575"/>
    <w:rsid w:val="006A6161"/>
    <w:rsid w:val="006A791A"/>
    <w:rsid w:val="006B12CB"/>
    <w:rsid w:val="006B1D16"/>
    <w:rsid w:val="006B33EB"/>
    <w:rsid w:val="006B3B08"/>
    <w:rsid w:val="006B51DB"/>
    <w:rsid w:val="006B55F3"/>
    <w:rsid w:val="006B5957"/>
    <w:rsid w:val="006B799A"/>
    <w:rsid w:val="006C2AB5"/>
    <w:rsid w:val="006C62C3"/>
    <w:rsid w:val="006C6D51"/>
    <w:rsid w:val="006C7B9C"/>
    <w:rsid w:val="006D280E"/>
    <w:rsid w:val="006D4159"/>
    <w:rsid w:val="006D55B8"/>
    <w:rsid w:val="006D5BBF"/>
    <w:rsid w:val="006D609C"/>
    <w:rsid w:val="006E100E"/>
    <w:rsid w:val="006E2792"/>
    <w:rsid w:val="006E69F3"/>
    <w:rsid w:val="006F1552"/>
    <w:rsid w:val="006F1BA5"/>
    <w:rsid w:val="006F1CAF"/>
    <w:rsid w:val="00700308"/>
    <w:rsid w:val="0070095B"/>
    <w:rsid w:val="007019D3"/>
    <w:rsid w:val="00703B77"/>
    <w:rsid w:val="0070593B"/>
    <w:rsid w:val="00706134"/>
    <w:rsid w:val="0070751F"/>
    <w:rsid w:val="0070778C"/>
    <w:rsid w:val="00710C59"/>
    <w:rsid w:val="0072273E"/>
    <w:rsid w:val="00724196"/>
    <w:rsid w:val="00724A32"/>
    <w:rsid w:val="00725EA6"/>
    <w:rsid w:val="00726250"/>
    <w:rsid w:val="00726A76"/>
    <w:rsid w:val="00730E63"/>
    <w:rsid w:val="00731D3C"/>
    <w:rsid w:val="0073447A"/>
    <w:rsid w:val="007349F4"/>
    <w:rsid w:val="00736637"/>
    <w:rsid w:val="00736716"/>
    <w:rsid w:val="007369AD"/>
    <w:rsid w:val="00737390"/>
    <w:rsid w:val="007430F2"/>
    <w:rsid w:val="0074690B"/>
    <w:rsid w:val="007501B2"/>
    <w:rsid w:val="0075078E"/>
    <w:rsid w:val="00750AE1"/>
    <w:rsid w:val="00750DF3"/>
    <w:rsid w:val="007518C8"/>
    <w:rsid w:val="00753296"/>
    <w:rsid w:val="00754392"/>
    <w:rsid w:val="00754B16"/>
    <w:rsid w:val="00756DAD"/>
    <w:rsid w:val="00760745"/>
    <w:rsid w:val="00761085"/>
    <w:rsid w:val="007611EE"/>
    <w:rsid w:val="00771FFE"/>
    <w:rsid w:val="0077377B"/>
    <w:rsid w:val="00774EC7"/>
    <w:rsid w:val="00775CF9"/>
    <w:rsid w:val="00776C04"/>
    <w:rsid w:val="00777F74"/>
    <w:rsid w:val="007821E9"/>
    <w:rsid w:val="00783C88"/>
    <w:rsid w:val="00786428"/>
    <w:rsid w:val="0079124F"/>
    <w:rsid w:val="00791D36"/>
    <w:rsid w:val="00793183"/>
    <w:rsid w:val="00796AC6"/>
    <w:rsid w:val="007A0DC9"/>
    <w:rsid w:val="007A23E2"/>
    <w:rsid w:val="007A281D"/>
    <w:rsid w:val="007A560D"/>
    <w:rsid w:val="007A64D2"/>
    <w:rsid w:val="007B147E"/>
    <w:rsid w:val="007B71C1"/>
    <w:rsid w:val="007B73BB"/>
    <w:rsid w:val="007B7BEB"/>
    <w:rsid w:val="007C3157"/>
    <w:rsid w:val="007C44CB"/>
    <w:rsid w:val="007C4539"/>
    <w:rsid w:val="007C47AB"/>
    <w:rsid w:val="007C5C99"/>
    <w:rsid w:val="007D08FF"/>
    <w:rsid w:val="007D1E38"/>
    <w:rsid w:val="007D4129"/>
    <w:rsid w:val="007D5A92"/>
    <w:rsid w:val="007E440B"/>
    <w:rsid w:val="007E4683"/>
    <w:rsid w:val="007E6786"/>
    <w:rsid w:val="007E7EAF"/>
    <w:rsid w:val="007F0433"/>
    <w:rsid w:val="007F235C"/>
    <w:rsid w:val="007F3300"/>
    <w:rsid w:val="007F33EB"/>
    <w:rsid w:val="007F360E"/>
    <w:rsid w:val="007F5974"/>
    <w:rsid w:val="007F5BF3"/>
    <w:rsid w:val="007F766D"/>
    <w:rsid w:val="007F7B2E"/>
    <w:rsid w:val="00801CD4"/>
    <w:rsid w:val="00804284"/>
    <w:rsid w:val="008065E1"/>
    <w:rsid w:val="008070A2"/>
    <w:rsid w:val="00811FB7"/>
    <w:rsid w:val="00816B3E"/>
    <w:rsid w:val="00816F07"/>
    <w:rsid w:val="00822666"/>
    <w:rsid w:val="00823652"/>
    <w:rsid w:val="00824AD4"/>
    <w:rsid w:val="00824EA1"/>
    <w:rsid w:val="008252DB"/>
    <w:rsid w:val="00825992"/>
    <w:rsid w:val="0083321C"/>
    <w:rsid w:val="0083353C"/>
    <w:rsid w:val="008348E1"/>
    <w:rsid w:val="00837B43"/>
    <w:rsid w:val="00840143"/>
    <w:rsid w:val="008425C1"/>
    <w:rsid w:val="00842D8E"/>
    <w:rsid w:val="00844D37"/>
    <w:rsid w:val="00846B7C"/>
    <w:rsid w:val="00847FB2"/>
    <w:rsid w:val="00852A55"/>
    <w:rsid w:val="00852FD3"/>
    <w:rsid w:val="0085517D"/>
    <w:rsid w:val="008564F2"/>
    <w:rsid w:val="00856804"/>
    <w:rsid w:val="00857062"/>
    <w:rsid w:val="008608A6"/>
    <w:rsid w:val="00863BEF"/>
    <w:rsid w:val="008640FE"/>
    <w:rsid w:val="008659F1"/>
    <w:rsid w:val="008714E9"/>
    <w:rsid w:val="00880501"/>
    <w:rsid w:val="008805DB"/>
    <w:rsid w:val="00880606"/>
    <w:rsid w:val="00884FDA"/>
    <w:rsid w:val="00887B16"/>
    <w:rsid w:val="00887FC2"/>
    <w:rsid w:val="008903AC"/>
    <w:rsid w:val="00891534"/>
    <w:rsid w:val="008915E9"/>
    <w:rsid w:val="00893758"/>
    <w:rsid w:val="0089460A"/>
    <w:rsid w:val="0089561F"/>
    <w:rsid w:val="00896C13"/>
    <w:rsid w:val="008A32D3"/>
    <w:rsid w:val="008A3604"/>
    <w:rsid w:val="008A5008"/>
    <w:rsid w:val="008A634B"/>
    <w:rsid w:val="008A76F5"/>
    <w:rsid w:val="008A793B"/>
    <w:rsid w:val="008B0375"/>
    <w:rsid w:val="008B111B"/>
    <w:rsid w:val="008B18A8"/>
    <w:rsid w:val="008B3DF1"/>
    <w:rsid w:val="008B7A4B"/>
    <w:rsid w:val="008C3CC3"/>
    <w:rsid w:val="008C54B1"/>
    <w:rsid w:val="008C68F4"/>
    <w:rsid w:val="008C698C"/>
    <w:rsid w:val="008C7CAA"/>
    <w:rsid w:val="008D1BAA"/>
    <w:rsid w:val="008D20CA"/>
    <w:rsid w:val="008D5EEB"/>
    <w:rsid w:val="008D79CE"/>
    <w:rsid w:val="008D7DFC"/>
    <w:rsid w:val="008E0C27"/>
    <w:rsid w:val="008E15AA"/>
    <w:rsid w:val="008E3F80"/>
    <w:rsid w:val="008E7879"/>
    <w:rsid w:val="008E7EDF"/>
    <w:rsid w:val="008E7FDF"/>
    <w:rsid w:val="008F0A35"/>
    <w:rsid w:val="008F6B72"/>
    <w:rsid w:val="009002AC"/>
    <w:rsid w:val="009004C1"/>
    <w:rsid w:val="009021B1"/>
    <w:rsid w:val="00902349"/>
    <w:rsid w:val="009037AE"/>
    <w:rsid w:val="00903CF8"/>
    <w:rsid w:val="009043BB"/>
    <w:rsid w:val="00904444"/>
    <w:rsid w:val="00904D33"/>
    <w:rsid w:val="00905A04"/>
    <w:rsid w:val="00905E2B"/>
    <w:rsid w:val="00905ECD"/>
    <w:rsid w:val="00906078"/>
    <w:rsid w:val="009062CF"/>
    <w:rsid w:val="0090729F"/>
    <w:rsid w:val="00907E4E"/>
    <w:rsid w:val="00913213"/>
    <w:rsid w:val="009163FA"/>
    <w:rsid w:val="00920C6F"/>
    <w:rsid w:val="009228CD"/>
    <w:rsid w:val="0092341A"/>
    <w:rsid w:val="009268B9"/>
    <w:rsid w:val="0093306F"/>
    <w:rsid w:val="0093508A"/>
    <w:rsid w:val="00936D49"/>
    <w:rsid w:val="009405AD"/>
    <w:rsid w:val="00940810"/>
    <w:rsid w:val="009419F7"/>
    <w:rsid w:val="00943FCD"/>
    <w:rsid w:val="00947B80"/>
    <w:rsid w:val="00950EF7"/>
    <w:rsid w:val="0095298F"/>
    <w:rsid w:val="009529F9"/>
    <w:rsid w:val="0095453E"/>
    <w:rsid w:val="00954D58"/>
    <w:rsid w:val="00961189"/>
    <w:rsid w:val="00961B39"/>
    <w:rsid w:val="0096231E"/>
    <w:rsid w:val="00962823"/>
    <w:rsid w:val="00963644"/>
    <w:rsid w:val="00963C8C"/>
    <w:rsid w:val="009702CF"/>
    <w:rsid w:val="00973B58"/>
    <w:rsid w:val="00973F6E"/>
    <w:rsid w:val="009747BE"/>
    <w:rsid w:val="00974A67"/>
    <w:rsid w:val="009802EB"/>
    <w:rsid w:val="00983238"/>
    <w:rsid w:val="00985205"/>
    <w:rsid w:val="00985B5F"/>
    <w:rsid w:val="00986534"/>
    <w:rsid w:val="00987125"/>
    <w:rsid w:val="00987205"/>
    <w:rsid w:val="00987292"/>
    <w:rsid w:val="00992589"/>
    <w:rsid w:val="00994B80"/>
    <w:rsid w:val="009956F1"/>
    <w:rsid w:val="00997A96"/>
    <w:rsid w:val="009A25F0"/>
    <w:rsid w:val="009A2AD1"/>
    <w:rsid w:val="009B003E"/>
    <w:rsid w:val="009B029D"/>
    <w:rsid w:val="009B0967"/>
    <w:rsid w:val="009B4204"/>
    <w:rsid w:val="009B509F"/>
    <w:rsid w:val="009B70C1"/>
    <w:rsid w:val="009C01E1"/>
    <w:rsid w:val="009C10D1"/>
    <w:rsid w:val="009C4E77"/>
    <w:rsid w:val="009D0925"/>
    <w:rsid w:val="009D326D"/>
    <w:rsid w:val="009D36F5"/>
    <w:rsid w:val="009D6B6F"/>
    <w:rsid w:val="009D6DC1"/>
    <w:rsid w:val="009D6E57"/>
    <w:rsid w:val="009E131C"/>
    <w:rsid w:val="009E2AC3"/>
    <w:rsid w:val="009E547C"/>
    <w:rsid w:val="009E6C57"/>
    <w:rsid w:val="009F2537"/>
    <w:rsid w:val="009F6400"/>
    <w:rsid w:val="009F65B6"/>
    <w:rsid w:val="009F6832"/>
    <w:rsid w:val="009F69AF"/>
    <w:rsid w:val="009F6B5A"/>
    <w:rsid w:val="00A004E8"/>
    <w:rsid w:val="00A00B5D"/>
    <w:rsid w:val="00A03DB5"/>
    <w:rsid w:val="00A04625"/>
    <w:rsid w:val="00A108E7"/>
    <w:rsid w:val="00A13B92"/>
    <w:rsid w:val="00A159FA"/>
    <w:rsid w:val="00A15D54"/>
    <w:rsid w:val="00A27F76"/>
    <w:rsid w:val="00A30E27"/>
    <w:rsid w:val="00A3435D"/>
    <w:rsid w:val="00A36825"/>
    <w:rsid w:val="00A426AA"/>
    <w:rsid w:val="00A43D3A"/>
    <w:rsid w:val="00A46EFA"/>
    <w:rsid w:val="00A47110"/>
    <w:rsid w:val="00A471D7"/>
    <w:rsid w:val="00A47E6C"/>
    <w:rsid w:val="00A51A00"/>
    <w:rsid w:val="00A52666"/>
    <w:rsid w:val="00A5404A"/>
    <w:rsid w:val="00A5441A"/>
    <w:rsid w:val="00A56FC2"/>
    <w:rsid w:val="00A57744"/>
    <w:rsid w:val="00A6016B"/>
    <w:rsid w:val="00A617F3"/>
    <w:rsid w:val="00A63EF0"/>
    <w:rsid w:val="00A65351"/>
    <w:rsid w:val="00A66196"/>
    <w:rsid w:val="00A67B42"/>
    <w:rsid w:val="00A7137A"/>
    <w:rsid w:val="00A72DF7"/>
    <w:rsid w:val="00A75374"/>
    <w:rsid w:val="00A76AF1"/>
    <w:rsid w:val="00A84230"/>
    <w:rsid w:val="00A86D8E"/>
    <w:rsid w:val="00A87D6B"/>
    <w:rsid w:val="00A92758"/>
    <w:rsid w:val="00A939CC"/>
    <w:rsid w:val="00AA6795"/>
    <w:rsid w:val="00AB292F"/>
    <w:rsid w:val="00AB54DF"/>
    <w:rsid w:val="00AB5559"/>
    <w:rsid w:val="00AB7561"/>
    <w:rsid w:val="00AC01A7"/>
    <w:rsid w:val="00AC24AC"/>
    <w:rsid w:val="00AC5736"/>
    <w:rsid w:val="00AC68C7"/>
    <w:rsid w:val="00AC777A"/>
    <w:rsid w:val="00AD1A24"/>
    <w:rsid w:val="00AD73A7"/>
    <w:rsid w:val="00AE06FB"/>
    <w:rsid w:val="00AE087C"/>
    <w:rsid w:val="00AE4B3C"/>
    <w:rsid w:val="00AE4B73"/>
    <w:rsid w:val="00AE5332"/>
    <w:rsid w:val="00AE6A1F"/>
    <w:rsid w:val="00AF3471"/>
    <w:rsid w:val="00AF37DA"/>
    <w:rsid w:val="00B03D3A"/>
    <w:rsid w:val="00B04D28"/>
    <w:rsid w:val="00B05A6E"/>
    <w:rsid w:val="00B061C5"/>
    <w:rsid w:val="00B10BF3"/>
    <w:rsid w:val="00B12007"/>
    <w:rsid w:val="00B12402"/>
    <w:rsid w:val="00B172EF"/>
    <w:rsid w:val="00B217E4"/>
    <w:rsid w:val="00B25ACD"/>
    <w:rsid w:val="00B25EB7"/>
    <w:rsid w:val="00B274A7"/>
    <w:rsid w:val="00B30FAB"/>
    <w:rsid w:val="00B320E7"/>
    <w:rsid w:val="00B438BE"/>
    <w:rsid w:val="00B45139"/>
    <w:rsid w:val="00B45493"/>
    <w:rsid w:val="00B535D0"/>
    <w:rsid w:val="00B5774C"/>
    <w:rsid w:val="00B60B42"/>
    <w:rsid w:val="00B6594B"/>
    <w:rsid w:val="00B7247D"/>
    <w:rsid w:val="00B76198"/>
    <w:rsid w:val="00B76D7B"/>
    <w:rsid w:val="00B845CD"/>
    <w:rsid w:val="00B90DEE"/>
    <w:rsid w:val="00B923E9"/>
    <w:rsid w:val="00B92735"/>
    <w:rsid w:val="00B92A58"/>
    <w:rsid w:val="00B92B3C"/>
    <w:rsid w:val="00B96207"/>
    <w:rsid w:val="00BA01ED"/>
    <w:rsid w:val="00BA16FD"/>
    <w:rsid w:val="00BA1F21"/>
    <w:rsid w:val="00BA54EE"/>
    <w:rsid w:val="00BA7501"/>
    <w:rsid w:val="00BB1942"/>
    <w:rsid w:val="00BB1D63"/>
    <w:rsid w:val="00BB3439"/>
    <w:rsid w:val="00BB5841"/>
    <w:rsid w:val="00BC18B3"/>
    <w:rsid w:val="00BC2541"/>
    <w:rsid w:val="00BC26AD"/>
    <w:rsid w:val="00BC4AF1"/>
    <w:rsid w:val="00BC57BB"/>
    <w:rsid w:val="00BD0E42"/>
    <w:rsid w:val="00BD5339"/>
    <w:rsid w:val="00BE2B00"/>
    <w:rsid w:val="00BE358A"/>
    <w:rsid w:val="00BE3B01"/>
    <w:rsid w:val="00BE742E"/>
    <w:rsid w:val="00BF654C"/>
    <w:rsid w:val="00C05334"/>
    <w:rsid w:val="00C07FAF"/>
    <w:rsid w:val="00C10BCB"/>
    <w:rsid w:val="00C21D97"/>
    <w:rsid w:val="00C268B8"/>
    <w:rsid w:val="00C275BD"/>
    <w:rsid w:val="00C27AD9"/>
    <w:rsid w:val="00C31D8A"/>
    <w:rsid w:val="00C366DE"/>
    <w:rsid w:val="00C37436"/>
    <w:rsid w:val="00C42015"/>
    <w:rsid w:val="00C45227"/>
    <w:rsid w:val="00C461AD"/>
    <w:rsid w:val="00C46748"/>
    <w:rsid w:val="00C521EC"/>
    <w:rsid w:val="00C52996"/>
    <w:rsid w:val="00C52B37"/>
    <w:rsid w:val="00C54F5D"/>
    <w:rsid w:val="00C62C34"/>
    <w:rsid w:val="00C65691"/>
    <w:rsid w:val="00C65A0E"/>
    <w:rsid w:val="00C65F49"/>
    <w:rsid w:val="00C66445"/>
    <w:rsid w:val="00C668B8"/>
    <w:rsid w:val="00C67C5E"/>
    <w:rsid w:val="00C709B4"/>
    <w:rsid w:val="00C73A1F"/>
    <w:rsid w:val="00C7454E"/>
    <w:rsid w:val="00C74759"/>
    <w:rsid w:val="00C77F24"/>
    <w:rsid w:val="00C82924"/>
    <w:rsid w:val="00C833E9"/>
    <w:rsid w:val="00C83800"/>
    <w:rsid w:val="00C84C1E"/>
    <w:rsid w:val="00C874DC"/>
    <w:rsid w:val="00C962FE"/>
    <w:rsid w:val="00C96AE4"/>
    <w:rsid w:val="00C97A2F"/>
    <w:rsid w:val="00CA174C"/>
    <w:rsid w:val="00CA211D"/>
    <w:rsid w:val="00CA3914"/>
    <w:rsid w:val="00CA49D7"/>
    <w:rsid w:val="00CA5B54"/>
    <w:rsid w:val="00CA6D24"/>
    <w:rsid w:val="00CB07C2"/>
    <w:rsid w:val="00CB20D7"/>
    <w:rsid w:val="00CB2614"/>
    <w:rsid w:val="00CB32B4"/>
    <w:rsid w:val="00CB3E95"/>
    <w:rsid w:val="00CB41F2"/>
    <w:rsid w:val="00CB57A9"/>
    <w:rsid w:val="00CB6EB7"/>
    <w:rsid w:val="00CC0108"/>
    <w:rsid w:val="00CC1976"/>
    <w:rsid w:val="00CC3E4E"/>
    <w:rsid w:val="00CC4A84"/>
    <w:rsid w:val="00CC5909"/>
    <w:rsid w:val="00CC783E"/>
    <w:rsid w:val="00CD05F5"/>
    <w:rsid w:val="00CD0D47"/>
    <w:rsid w:val="00CD117F"/>
    <w:rsid w:val="00CD5FF0"/>
    <w:rsid w:val="00CD799B"/>
    <w:rsid w:val="00CE0077"/>
    <w:rsid w:val="00CE1A0A"/>
    <w:rsid w:val="00CE1E09"/>
    <w:rsid w:val="00CE264C"/>
    <w:rsid w:val="00CE27D1"/>
    <w:rsid w:val="00CE3206"/>
    <w:rsid w:val="00CE38DF"/>
    <w:rsid w:val="00CE737D"/>
    <w:rsid w:val="00CE7E98"/>
    <w:rsid w:val="00CF10C6"/>
    <w:rsid w:val="00CF188F"/>
    <w:rsid w:val="00CF6ACB"/>
    <w:rsid w:val="00CF7932"/>
    <w:rsid w:val="00CF7FF0"/>
    <w:rsid w:val="00D00696"/>
    <w:rsid w:val="00D0152C"/>
    <w:rsid w:val="00D0746E"/>
    <w:rsid w:val="00D10A00"/>
    <w:rsid w:val="00D14297"/>
    <w:rsid w:val="00D15A63"/>
    <w:rsid w:val="00D20C00"/>
    <w:rsid w:val="00D233BA"/>
    <w:rsid w:val="00D25BD1"/>
    <w:rsid w:val="00D2700D"/>
    <w:rsid w:val="00D274E7"/>
    <w:rsid w:val="00D3172B"/>
    <w:rsid w:val="00D31813"/>
    <w:rsid w:val="00D31B89"/>
    <w:rsid w:val="00D34D14"/>
    <w:rsid w:val="00D36646"/>
    <w:rsid w:val="00D36767"/>
    <w:rsid w:val="00D4133C"/>
    <w:rsid w:val="00D4192B"/>
    <w:rsid w:val="00D437DF"/>
    <w:rsid w:val="00D46518"/>
    <w:rsid w:val="00D51222"/>
    <w:rsid w:val="00D53FAB"/>
    <w:rsid w:val="00D547E6"/>
    <w:rsid w:val="00D563F8"/>
    <w:rsid w:val="00D56E2A"/>
    <w:rsid w:val="00D60497"/>
    <w:rsid w:val="00D657C0"/>
    <w:rsid w:val="00D70F55"/>
    <w:rsid w:val="00D76AB0"/>
    <w:rsid w:val="00D809A6"/>
    <w:rsid w:val="00D8169D"/>
    <w:rsid w:val="00D82715"/>
    <w:rsid w:val="00D83175"/>
    <w:rsid w:val="00D83275"/>
    <w:rsid w:val="00D84589"/>
    <w:rsid w:val="00D86B3E"/>
    <w:rsid w:val="00D91585"/>
    <w:rsid w:val="00D9320A"/>
    <w:rsid w:val="00D976EE"/>
    <w:rsid w:val="00DA2147"/>
    <w:rsid w:val="00DA2D81"/>
    <w:rsid w:val="00DA518D"/>
    <w:rsid w:val="00DA5B6F"/>
    <w:rsid w:val="00DA7341"/>
    <w:rsid w:val="00DB67AA"/>
    <w:rsid w:val="00DC122D"/>
    <w:rsid w:val="00DC1494"/>
    <w:rsid w:val="00DC1BB0"/>
    <w:rsid w:val="00DC2480"/>
    <w:rsid w:val="00DC43EA"/>
    <w:rsid w:val="00DC6DD3"/>
    <w:rsid w:val="00DC7C28"/>
    <w:rsid w:val="00DD0353"/>
    <w:rsid w:val="00DD0963"/>
    <w:rsid w:val="00DD2EF4"/>
    <w:rsid w:val="00DD34AF"/>
    <w:rsid w:val="00DD5F9A"/>
    <w:rsid w:val="00DE265A"/>
    <w:rsid w:val="00DE5374"/>
    <w:rsid w:val="00DE55B9"/>
    <w:rsid w:val="00DE6AD9"/>
    <w:rsid w:val="00DE732B"/>
    <w:rsid w:val="00DF3FB9"/>
    <w:rsid w:val="00DF4330"/>
    <w:rsid w:val="00DF77F1"/>
    <w:rsid w:val="00E006C9"/>
    <w:rsid w:val="00E019B6"/>
    <w:rsid w:val="00E04D3F"/>
    <w:rsid w:val="00E05029"/>
    <w:rsid w:val="00E05A3E"/>
    <w:rsid w:val="00E06957"/>
    <w:rsid w:val="00E1095E"/>
    <w:rsid w:val="00E11061"/>
    <w:rsid w:val="00E111AC"/>
    <w:rsid w:val="00E12485"/>
    <w:rsid w:val="00E30CD6"/>
    <w:rsid w:val="00E31095"/>
    <w:rsid w:val="00E31156"/>
    <w:rsid w:val="00E319B2"/>
    <w:rsid w:val="00E33361"/>
    <w:rsid w:val="00E33D5C"/>
    <w:rsid w:val="00E35750"/>
    <w:rsid w:val="00E37246"/>
    <w:rsid w:val="00E37281"/>
    <w:rsid w:val="00E41E32"/>
    <w:rsid w:val="00E4344C"/>
    <w:rsid w:val="00E4544D"/>
    <w:rsid w:val="00E468E0"/>
    <w:rsid w:val="00E46D78"/>
    <w:rsid w:val="00E51A27"/>
    <w:rsid w:val="00E534B4"/>
    <w:rsid w:val="00E546D7"/>
    <w:rsid w:val="00E55EDF"/>
    <w:rsid w:val="00E60404"/>
    <w:rsid w:val="00E647F1"/>
    <w:rsid w:val="00E657FD"/>
    <w:rsid w:val="00E65C5C"/>
    <w:rsid w:val="00E6793D"/>
    <w:rsid w:val="00E70F39"/>
    <w:rsid w:val="00E76D5F"/>
    <w:rsid w:val="00E80BE0"/>
    <w:rsid w:val="00E867D0"/>
    <w:rsid w:val="00E9201B"/>
    <w:rsid w:val="00E951B9"/>
    <w:rsid w:val="00E97ED1"/>
    <w:rsid w:val="00E97F1E"/>
    <w:rsid w:val="00EA09FA"/>
    <w:rsid w:val="00EB0408"/>
    <w:rsid w:val="00EB1073"/>
    <w:rsid w:val="00EB1F3F"/>
    <w:rsid w:val="00EB2EC6"/>
    <w:rsid w:val="00EB2FB5"/>
    <w:rsid w:val="00EB3184"/>
    <w:rsid w:val="00EB3931"/>
    <w:rsid w:val="00EC0639"/>
    <w:rsid w:val="00EC71DE"/>
    <w:rsid w:val="00ED0FB8"/>
    <w:rsid w:val="00ED1265"/>
    <w:rsid w:val="00ED521E"/>
    <w:rsid w:val="00ED618B"/>
    <w:rsid w:val="00ED7205"/>
    <w:rsid w:val="00EE3403"/>
    <w:rsid w:val="00EE605C"/>
    <w:rsid w:val="00EE6D64"/>
    <w:rsid w:val="00EF097C"/>
    <w:rsid w:val="00EF0BD1"/>
    <w:rsid w:val="00EF1210"/>
    <w:rsid w:val="00EF4BB2"/>
    <w:rsid w:val="00EF7E3A"/>
    <w:rsid w:val="00F0143D"/>
    <w:rsid w:val="00F01785"/>
    <w:rsid w:val="00F03E61"/>
    <w:rsid w:val="00F04C7F"/>
    <w:rsid w:val="00F06437"/>
    <w:rsid w:val="00F10203"/>
    <w:rsid w:val="00F12F9F"/>
    <w:rsid w:val="00F15A4C"/>
    <w:rsid w:val="00F160F6"/>
    <w:rsid w:val="00F25D05"/>
    <w:rsid w:val="00F30787"/>
    <w:rsid w:val="00F31E18"/>
    <w:rsid w:val="00F32274"/>
    <w:rsid w:val="00F358C3"/>
    <w:rsid w:val="00F3668E"/>
    <w:rsid w:val="00F428F9"/>
    <w:rsid w:val="00F44D8B"/>
    <w:rsid w:val="00F45EC7"/>
    <w:rsid w:val="00F46787"/>
    <w:rsid w:val="00F51E41"/>
    <w:rsid w:val="00F52B9C"/>
    <w:rsid w:val="00F55560"/>
    <w:rsid w:val="00F55CC0"/>
    <w:rsid w:val="00F61B49"/>
    <w:rsid w:val="00F6239E"/>
    <w:rsid w:val="00F629CC"/>
    <w:rsid w:val="00F63360"/>
    <w:rsid w:val="00F65F13"/>
    <w:rsid w:val="00F66ABB"/>
    <w:rsid w:val="00F67B06"/>
    <w:rsid w:val="00F7202C"/>
    <w:rsid w:val="00F735BE"/>
    <w:rsid w:val="00F741E7"/>
    <w:rsid w:val="00F83461"/>
    <w:rsid w:val="00F85C18"/>
    <w:rsid w:val="00F8629E"/>
    <w:rsid w:val="00F93C95"/>
    <w:rsid w:val="00F9531A"/>
    <w:rsid w:val="00F95692"/>
    <w:rsid w:val="00FA1640"/>
    <w:rsid w:val="00FA326D"/>
    <w:rsid w:val="00FA6099"/>
    <w:rsid w:val="00FB11F7"/>
    <w:rsid w:val="00FB3885"/>
    <w:rsid w:val="00FB756B"/>
    <w:rsid w:val="00FB7CEF"/>
    <w:rsid w:val="00FC1B19"/>
    <w:rsid w:val="00FC5398"/>
    <w:rsid w:val="00FC5C9A"/>
    <w:rsid w:val="00FC65E6"/>
    <w:rsid w:val="00FD1EAB"/>
    <w:rsid w:val="00FD3569"/>
    <w:rsid w:val="00FD425C"/>
    <w:rsid w:val="00FD77DD"/>
    <w:rsid w:val="00FE172D"/>
    <w:rsid w:val="00FE2207"/>
    <w:rsid w:val="00FE4F89"/>
    <w:rsid w:val="00FE5080"/>
    <w:rsid w:val="00FE5217"/>
    <w:rsid w:val="00FF00C2"/>
    <w:rsid w:val="00FF57A2"/>
    <w:rsid w:val="00FF7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qFormat/>
    <w:rsid w:val="003D4F94"/>
    <w:pPr>
      <w:keepNext/>
      <w:jc w:val="right"/>
      <w:outlineLvl w:val="1"/>
    </w:pPr>
    <w:rPr>
      <w:rFonts w:ascii="Arial" w:hAnsi="Arial"/>
      <w:b/>
      <w:bCs/>
    </w:rPr>
  </w:style>
  <w:style w:type="paragraph" w:styleId="Ttulo3">
    <w:name w:val="heading 3"/>
    <w:basedOn w:val="Normal"/>
    <w:next w:val="Normal"/>
    <w:qFormat/>
    <w:rsid w:val="003D4F94"/>
    <w:pPr>
      <w:keepNext/>
      <w:jc w:val="center"/>
      <w:outlineLvl w:val="2"/>
    </w:pPr>
    <w:rPr>
      <w:b/>
      <w:bCs/>
    </w:rPr>
  </w:style>
  <w:style w:type="paragraph" w:styleId="Ttulo4">
    <w:name w:val="heading 4"/>
    <w:basedOn w:val="Normal"/>
    <w:next w:val="Normal"/>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qFormat/>
    <w:rsid w:val="003D4F94"/>
    <w:pPr>
      <w:keepNext/>
      <w:jc w:val="center"/>
      <w:outlineLvl w:val="5"/>
    </w:pPr>
    <w:rPr>
      <w:rFonts w:ascii="Arial" w:hAnsi="Arial"/>
      <w:b/>
      <w:bCs/>
      <w:sz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semiHidden/>
    <w:rsid w:val="00547B9A"/>
    <w:pPr>
      <w:spacing w:before="100" w:beforeAutospacing="1" w:after="100" w:afterAutospacing="1"/>
    </w:pPr>
    <w:rPr>
      <w:color w:val="000000"/>
    </w:rPr>
  </w:style>
  <w:style w:type="character" w:customStyle="1" w:styleId="texto1">
    <w:name w:val="texto1"/>
    <w:basedOn w:val="Fontepargpadro"/>
    <w:rsid w:val="00547B9A"/>
    <w:rPr>
      <w:rFonts w:ascii="Verdana" w:hAnsi="Verdana" w:hint="default"/>
      <w:color w:val="000000"/>
      <w:sz w:val="18"/>
      <w:szCs w:val="18"/>
    </w:rPr>
  </w:style>
  <w:style w:type="paragraph" w:styleId="Textodenotaderodap">
    <w:name w:val="footnote text"/>
    <w:basedOn w:val="Normal"/>
    <w:semiHidden/>
    <w:rsid w:val="00167C0D"/>
    <w:rPr>
      <w:sz w:val="20"/>
      <w:szCs w:val="20"/>
    </w:rPr>
  </w:style>
  <w:style w:type="character" w:styleId="Refdenotaderodap">
    <w:name w:val="footnote reference"/>
    <w:basedOn w:val="Fontepargpadro"/>
    <w:semiHidden/>
    <w:rsid w:val="00167C0D"/>
    <w:rPr>
      <w:vertAlign w:val="superscript"/>
    </w:rPr>
  </w:style>
  <w:style w:type="paragraph" w:styleId="Rodap">
    <w:name w:val="footer"/>
    <w:basedOn w:val="Normal"/>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006C9"/>
    <w:rPr>
      <w:i/>
      <w:iCs/>
    </w:rPr>
  </w:style>
  <w:style w:type="character" w:customStyle="1" w:styleId="texto-lista1">
    <w:name w:val="texto-lista1"/>
    <w:basedOn w:val="Fontepargpadro"/>
    <w:rsid w:val="00E006C9"/>
    <w:rPr>
      <w:rFonts w:ascii="Verdana" w:hAnsi="Verdana" w:hint="default"/>
      <w:color w:val="000000"/>
      <w:sz w:val="14"/>
      <w:szCs w:val="14"/>
    </w:rPr>
  </w:style>
  <w:style w:type="paragraph" w:styleId="Cabealho">
    <w:name w:val="header"/>
    <w:basedOn w:val="Normal"/>
    <w:link w:val="CabealhoChar"/>
    <w:uiPriority w:val="99"/>
    <w:rsid w:val="00724A32"/>
    <w:pPr>
      <w:tabs>
        <w:tab w:val="center" w:pos="4252"/>
        <w:tab w:val="right" w:pos="8504"/>
      </w:tabs>
    </w:pPr>
  </w:style>
  <w:style w:type="paragraph" w:styleId="Ttulo">
    <w:name w:val="Title"/>
    <w:basedOn w:val="Normal"/>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CabealhoChar">
    <w:name w:val="Cabeçalho Char"/>
    <w:basedOn w:val="Fontepargpadro"/>
    <w:link w:val="Cabealho"/>
    <w:uiPriority w:val="99"/>
    <w:rsid w:val="00476F0E"/>
    <w:rPr>
      <w:sz w:val="24"/>
      <w:szCs w:val="24"/>
    </w:rPr>
  </w:style>
  <w:style w:type="numbering" w:customStyle="1" w:styleId="Estilo1">
    <w:name w:val="Estilo1"/>
    <w:rsid w:val="00442EC2"/>
    <w:pPr>
      <w:numPr>
        <w:numId w:val="2"/>
      </w:numPr>
    </w:pPr>
  </w:style>
  <w:style w:type="numbering" w:customStyle="1" w:styleId="Estilo2">
    <w:name w:val="Estilo2"/>
    <w:rsid w:val="00442EC2"/>
    <w:pPr>
      <w:numPr>
        <w:numId w:val="4"/>
      </w:numPr>
    </w:pPr>
  </w:style>
  <w:style w:type="numbering" w:customStyle="1" w:styleId="Estilo3">
    <w:name w:val="Estilo3"/>
    <w:rsid w:val="00C65A0E"/>
    <w:pPr>
      <w:numPr>
        <w:numId w:val="8"/>
      </w:numPr>
    </w:pPr>
  </w:style>
  <w:style w:type="character" w:styleId="Hyperlink">
    <w:name w:val="Hyperlink"/>
    <w:basedOn w:val="Fontepargpadro"/>
    <w:uiPriority w:val="99"/>
    <w:unhideWhenUsed/>
    <w:rsid w:val="00583C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qFormat/>
    <w:rsid w:val="003D4F94"/>
    <w:pPr>
      <w:keepNext/>
      <w:jc w:val="right"/>
      <w:outlineLvl w:val="1"/>
    </w:pPr>
    <w:rPr>
      <w:rFonts w:ascii="Arial" w:hAnsi="Arial"/>
      <w:b/>
      <w:bCs/>
    </w:rPr>
  </w:style>
  <w:style w:type="paragraph" w:styleId="Ttulo3">
    <w:name w:val="heading 3"/>
    <w:basedOn w:val="Normal"/>
    <w:next w:val="Normal"/>
    <w:qFormat/>
    <w:rsid w:val="003D4F94"/>
    <w:pPr>
      <w:keepNext/>
      <w:jc w:val="center"/>
      <w:outlineLvl w:val="2"/>
    </w:pPr>
    <w:rPr>
      <w:b/>
      <w:bCs/>
    </w:rPr>
  </w:style>
  <w:style w:type="paragraph" w:styleId="Ttulo4">
    <w:name w:val="heading 4"/>
    <w:basedOn w:val="Normal"/>
    <w:next w:val="Normal"/>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qFormat/>
    <w:rsid w:val="003D4F94"/>
    <w:pPr>
      <w:keepNext/>
      <w:jc w:val="center"/>
      <w:outlineLvl w:val="5"/>
    </w:pPr>
    <w:rPr>
      <w:rFonts w:ascii="Arial" w:hAnsi="Arial"/>
      <w:b/>
      <w:bCs/>
      <w:sz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semiHidden/>
    <w:rsid w:val="00547B9A"/>
    <w:pPr>
      <w:spacing w:before="100" w:beforeAutospacing="1" w:after="100" w:afterAutospacing="1"/>
    </w:pPr>
    <w:rPr>
      <w:color w:val="000000"/>
    </w:rPr>
  </w:style>
  <w:style w:type="character" w:customStyle="1" w:styleId="texto1">
    <w:name w:val="texto1"/>
    <w:basedOn w:val="Fontepargpadro"/>
    <w:rsid w:val="00547B9A"/>
    <w:rPr>
      <w:rFonts w:ascii="Verdana" w:hAnsi="Verdana" w:hint="default"/>
      <w:color w:val="000000"/>
      <w:sz w:val="18"/>
      <w:szCs w:val="18"/>
    </w:rPr>
  </w:style>
  <w:style w:type="paragraph" w:styleId="Textodenotaderodap">
    <w:name w:val="footnote text"/>
    <w:basedOn w:val="Normal"/>
    <w:semiHidden/>
    <w:rsid w:val="00167C0D"/>
    <w:rPr>
      <w:sz w:val="20"/>
      <w:szCs w:val="20"/>
    </w:rPr>
  </w:style>
  <w:style w:type="character" w:styleId="Refdenotaderodap">
    <w:name w:val="footnote reference"/>
    <w:basedOn w:val="Fontepargpadro"/>
    <w:semiHidden/>
    <w:rsid w:val="00167C0D"/>
    <w:rPr>
      <w:vertAlign w:val="superscript"/>
    </w:rPr>
  </w:style>
  <w:style w:type="paragraph" w:styleId="Rodap">
    <w:name w:val="footer"/>
    <w:basedOn w:val="Normal"/>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006C9"/>
    <w:rPr>
      <w:i/>
      <w:iCs/>
    </w:rPr>
  </w:style>
  <w:style w:type="character" w:customStyle="1" w:styleId="texto-lista1">
    <w:name w:val="texto-lista1"/>
    <w:basedOn w:val="Fontepargpadro"/>
    <w:rsid w:val="00E006C9"/>
    <w:rPr>
      <w:rFonts w:ascii="Verdana" w:hAnsi="Verdana" w:hint="default"/>
      <w:color w:val="000000"/>
      <w:sz w:val="14"/>
      <w:szCs w:val="14"/>
    </w:rPr>
  </w:style>
  <w:style w:type="paragraph" w:styleId="Cabealho">
    <w:name w:val="header"/>
    <w:basedOn w:val="Normal"/>
    <w:link w:val="CabealhoChar"/>
    <w:uiPriority w:val="99"/>
    <w:rsid w:val="00724A32"/>
    <w:pPr>
      <w:tabs>
        <w:tab w:val="center" w:pos="4252"/>
        <w:tab w:val="right" w:pos="8504"/>
      </w:tabs>
    </w:pPr>
  </w:style>
  <w:style w:type="paragraph" w:styleId="Ttulo">
    <w:name w:val="Title"/>
    <w:basedOn w:val="Normal"/>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CabealhoChar">
    <w:name w:val="Cabeçalho Char"/>
    <w:basedOn w:val="Fontepargpadro"/>
    <w:link w:val="Cabealho"/>
    <w:uiPriority w:val="99"/>
    <w:rsid w:val="00476F0E"/>
    <w:rPr>
      <w:sz w:val="24"/>
      <w:szCs w:val="24"/>
    </w:rPr>
  </w:style>
  <w:style w:type="numbering" w:customStyle="1" w:styleId="Estilo1">
    <w:name w:val="Estilo1"/>
    <w:rsid w:val="00442EC2"/>
    <w:pPr>
      <w:numPr>
        <w:numId w:val="2"/>
      </w:numPr>
    </w:pPr>
  </w:style>
  <w:style w:type="numbering" w:customStyle="1" w:styleId="Estilo2">
    <w:name w:val="Estilo2"/>
    <w:rsid w:val="00442EC2"/>
    <w:pPr>
      <w:numPr>
        <w:numId w:val="4"/>
      </w:numPr>
    </w:pPr>
  </w:style>
  <w:style w:type="numbering" w:customStyle="1" w:styleId="Estilo3">
    <w:name w:val="Estilo3"/>
    <w:rsid w:val="00C65A0E"/>
    <w:pPr>
      <w:numPr>
        <w:numId w:val="8"/>
      </w:numPr>
    </w:pPr>
  </w:style>
  <w:style w:type="character" w:styleId="Hyperlink">
    <w:name w:val="Hyperlink"/>
    <w:basedOn w:val="Fontepargpadro"/>
    <w:uiPriority w:val="99"/>
    <w:unhideWhenUsed/>
    <w:rsid w:val="00583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704">
      <w:bodyDiv w:val="1"/>
      <w:marLeft w:val="0"/>
      <w:marRight w:val="0"/>
      <w:marTop w:val="0"/>
      <w:marBottom w:val="0"/>
      <w:divBdr>
        <w:top w:val="none" w:sz="0" w:space="0" w:color="auto"/>
        <w:left w:val="none" w:sz="0" w:space="0" w:color="auto"/>
        <w:bottom w:val="none" w:sz="0" w:space="0" w:color="auto"/>
        <w:right w:val="none" w:sz="0" w:space="0" w:color="auto"/>
      </w:divBdr>
      <w:divsChild>
        <w:div w:id="1242759245">
          <w:marLeft w:val="0"/>
          <w:marRight w:val="0"/>
          <w:marTop w:val="0"/>
          <w:marBottom w:val="0"/>
          <w:divBdr>
            <w:top w:val="none" w:sz="0" w:space="0" w:color="auto"/>
            <w:left w:val="none" w:sz="0" w:space="0" w:color="auto"/>
            <w:bottom w:val="none" w:sz="0" w:space="0" w:color="auto"/>
            <w:right w:val="none" w:sz="0" w:space="0" w:color="auto"/>
          </w:divBdr>
        </w:div>
      </w:divsChild>
    </w:div>
    <w:div w:id="140002889">
      <w:bodyDiv w:val="1"/>
      <w:marLeft w:val="0"/>
      <w:marRight w:val="0"/>
      <w:marTop w:val="0"/>
      <w:marBottom w:val="0"/>
      <w:divBdr>
        <w:top w:val="none" w:sz="0" w:space="0" w:color="auto"/>
        <w:left w:val="none" w:sz="0" w:space="0" w:color="auto"/>
        <w:bottom w:val="none" w:sz="0" w:space="0" w:color="auto"/>
        <w:right w:val="none" w:sz="0" w:space="0" w:color="auto"/>
      </w:divBdr>
      <w:divsChild>
        <w:div w:id="767115715">
          <w:marLeft w:val="0"/>
          <w:marRight w:val="0"/>
          <w:marTop w:val="0"/>
          <w:marBottom w:val="0"/>
          <w:divBdr>
            <w:top w:val="none" w:sz="0" w:space="0" w:color="auto"/>
            <w:left w:val="none" w:sz="0" w:space="0" w:color="auto"/>
            <w:bottom w:val="none" w:sz="0" w:space="0" w:color="auto"/>
            <w:right w:val="none" w:sz="0" w:space="0" w:color="auto"/>
          </w:divBdr>
        </w:div>
        <w:div w:id="1474249486">
          <w:marLeft w:val="0"/>
          <w:marRight w:val="0"/>
          <w:marTop w:val="0"/>
          <w:marBottom w:val="0"/>
          <w:divBdr>
            <w:top w:val="none" w:sz="0" w:space="0" w:color="auto"/>
            <w:left w:val="none" w:sz="0" w:space="0" w:color="auto"/>
            <w:bottom w:val="none" w:sz="0" w:space="0" w:color="auto"/>
            <w:right w:val="none" w:sz="0" w:space="0" w:color="auto"/>
          </w:divBdr>
        </w:div>
        <w:div w:id="1503738542">
          <w:marLeft w:val="0"/>
          <w:marRight w:val="0"/>
          <w:marTop w:val="0"/>
          <w:marBottom w:val="0"/>
          <w:divBdr>
            <w:top w:val="none" w:sz="0" w:space="0" w:color="auto"/>
            <w:left w:val="none" w:sz="0" w:space="0" w:color="auto"/>
            <w:bottom w:val="none" w:sz="0" w:space="0" w:color="auto"/>
            <w:right w:val="none" w:sz="0" w:space="0" w:color="auto"/>
          </w:divBdr>
        </w:div>
        <w:div w:id="1581257932">
          <w:marLeft w:val="0"/>
          <w:marRight w:val="0"/>
          <w:marTop w:val="0"/>
          <w:marBottom w:val="0"/>
          <w:divBdr>
            <w:top w:val="none" w:sz="0" w:space="0" w:color="auto"/>
            <w:left w:val="none" w:sz="0" w:space="0" w:color="auto"/>
            <w:bottom w:val="none" w:sz="0" w:space="0" w:color="auto"/>
            <w:right w:val="none" w:sz="0" w:space="0" w:color="auto"/>
          </w:divBdr>
        </w:div>
      </w:divsChild>
    </w:div>
    <w:div w:id="235019595">
      <w:bodyDiv w:val="1"/>
      <w:marLeft w:val="0"/>
      <w:marRight w:val="0"/>
      <w:marTop w:val="0"/>
      <w:marBottom w:val="0"/>
      <w:divBdr>
        <w:top w:val="none" w:sz="0" w:space="0" w:color="auto"/>
        <w:left w:val="none" w:sz="0" w:space="0" w:color="auto"/>
        <w:bottom w:val="none" w:sz="0" w:space="0" w:color="auto"/>
        <w:right w:val="none" w:sz="0" w:space="0" w:color="auto"/>
      </w:divBdr>
      <w:divsChild>
        <w:div w:id="539821760">
          <w:marLeft w:val="0"/>
          <w:marRight w:val="0"/>
          <w:marTop w:val="0"/>
          <w:marBottom w:val="0"/>
          <w:divBdr>
            <w:top w:val="none" w:sz="0" w:space="0" w:color="auto"/>
            <w:left w:val="none" w:sz="0" w:space="0" w:color="auto"/>
            <w:bottom w:val="none" w:sz="0" w:space="0" w:color="auto"/>
            <w:right w:val="none" w:sz="0" w:space="0" w:color="auto"/>
          </w:divBdr>
        </w:div>
        <w:div w:id="2023893719">
          <w:marLeft w:val="0"/>
          <w:marRight w:val="0"/>
          <w:marTop w:val="0"/>
          <w:marBottom w:val="0"/>
          <w:divBdr>
            <w:top w:val="none" w:sz="0" w:space="0" w:color="auto"/>
            <w:left w:val="none" w:sz="0" w:space="0" w:color="auto"/>
            <w:bottom w:val="none" w:sz="0" w:space="0" w:color="auto"/>
            <w:right w:val="none" w:sz="0" w:space="0" w:color="auto"/>
          </w:divBdr>
        </w:div>
      </w:divsChild>
    </w:div>
    <w:div w:id="242374261">
      <w:bodyDiv w:val="1"/>
      <w:marLeft w:val="0"/>
      <w:marRight w:val="0"/>
      <w:marTop w:val="0"/>
      <w:marBottom w:val="0"/>
      <w:divBdr>
        <w:top w:val="none" w:sz="0" w:space="0" w:color="auto"/>
        <w:left w:val="none" w:sz="0" w:space="0" w:color="auto"/>
        <w:bottom w:val="none" w:sz="0" w:space="0" w:color="auto"/>
        <w:right w:val="none" w:sz="0" w:space="0" w:color="auto"/>
      </w:divBdr>
      <w:divsChild>
        <w:div w:id="707024938">
          <w:marLeft w:val="0"/>
          <w:marRight w:val="0"/>
          <w:marTop w:val="0"/>
          <w:marBottom w:val="0"/>
          <w:divBdr>
            <w:top w:val="none" w:sz="0" w:space="0" w:color="auto"/>
            <w:left w:val="none" w:sz="0" w:space="0" w:color="auto"/>
            <w:bottom w:val="none" w:sz="0" w:space="0" w:color="auto"/>
            <w:right w:val="none" w:sz="0" w:space="0" w:color="auto"/>
          </w:divBdr>
        </w:div>
        <w:div w:id="774134004">
          <w:marLeft w:val="0"/>
          <w:marRight w:val="0"/>
          <w:marTop w:val="0"/>
          <w:marBottom w:val="0"/>
          <w:divBdr>
            <w:top w:val="none" w:sz="0" w:space="0" w:color="auto"/>
            <w:left w:val="none" w:sz="0" w:space="0" w:color="auto"/>
            <w:bottom w:val="none" w:sz="0" w:space="0" w:color="auto"/>
            <w:right w:val="none" w:sz="0" w:space="0" w:color="auto"/>
          </w:divBdr>
        </w:div>
        <w:div w:id="1664700085">
          <w:marLeft w:val="0"/>
          <w:marRight w:val="0"/>
          <w:marTop w:val="0"/>
          <w:marBottom w:val="0"/>
          <w:divBdr>
            <w:top w:val="none" w:sz="0" w:space="0" w:color="auto"/>
            <w:left w:val="none" w:sz="0" w:space="0" w:color="auto"/>
            <w:bottom w:val="none" w:sz="0" w:space="0" w:color="auto"/>
            <w:right w:val="none" w:sz="0" w:space="0" w:color="auto"/>
          </w:divBdr>
        </w:div>
      </w:divsChild>
    </w:div>
    <w:div w:id="295840243">
      <w:bodyDiv w:val="1"/>
      <w:marLeft w:val="0"/>
      <w:marRight w:val="0"/>
      <w:marTop w:val="0"/>
      <w:marBottom w:val="0"/>
      <w:divBdr>
        <w:top w:val="none" w:sz="0" w:space="0" w:color="auto"/>
        <w:left w:val="none" w:sz="0" w:space="0" w:color="auto"/>
        <w:bottom w:val="none" w:sz="0" w:space="0" w:color="auto"/>
        <w:right w:val="none" w:sz="0" w:space="0" w:color="auto"/>
      </w:divBdr>
      <w:divsChild>
        <w:div w:id="1246189631">
          <w:marLeft w:val="0"/>
          <w:marRight w:val="0"/>
          <w:marTop w:val="0"/>
          <w:marBottom w:val="0"/>
          <w:divBdr>
            <w:top w:val="none" w:sz="0" w:space="0" w:color="auto"/>
            <w:left w:val="none" w:sz="0" w:space="0" w:color="auto"/>
            <w:bottom w:val="none" w:sz="0" w:space="0" w:color="auto"/>
            <w:right w:val="none" w:sz="0" w:space="0" w:color="auto"/>
          </w:divBdr>
        </w:div>
        <w:div w:id="1322848402">
          <w:marLeft w:val="0"/>
          <w:marRight w:val="0"/>
          <w:marTop w:val="0"/>
          <w:marBottom w:val="0"/>
          <w:divBdr>
            <w:top w:val="none" w:sz="0" w:space="0" w:color="auto"/>
            <w:left w:val="none" w:sz="0" w:space="0" w:color="auto"/>
            <w:bottom w:val="none" w:sz="0" w:space="0" w:color="auto"/>
            <w:right w:val="none" w:sz="0" w:space="0" w:color="auto"/>
          </w:divBdr>
        </w:div>
      </w:divsChild>
    </w:div>
    <w:div w:id="439767456">
      <w:bodyDiv w:val="1"/>
      <w:marLeft w:val="0"/>
      <w:marRight w:val="0"/>
      <w:marTop w:val="0"/>
      <w:marBottom w:val="0"/>
      <w:divBdr>
        <w:top w:val="none" w:sz="0" w:space="0" w:color="auto"/>
        <w:left w:val="none" w:sz="0" w:space="0" w:color="auto"/>
        <w:bottom w:val="none" w:sz="0" w:space="0" w:color="auto"/>
        <w:right w:val="none" w:sz="0" w:space="0" w:color="auto"/>
      </w:divBdr>
      <w:divsChild>
        <w:div w:id="1195651501">
          <w:marLeft w:val="0"/>
          <w:marRight w:val="0"/>
          <w:marTop w:val="0"/>
          <w:marBottom w:val="0"/>
          <w:divBdr>
            <w:top w:val="none" w:sz="0" w:space="0" w:color="auto"/>
            <w:left w:val="none" w:sz="0" w:space="0" w:color="auto"/>
            <w:bottom w:val="none" w:sz="0" w:space="0" w:color="auto"/>
            <w:right w:val="none" w:sz="0" w:space="0" w:color="auto"/>
          </w:divBdr>
        </w:div>
        <w:div w:id="1476873262">
          <w:marLeft w:val="0"/>
          <w:marRight w:val="0"/>
          <w:marTop w:val="0"/>
          <w:marBottom w:val="0"/>
          <w:divBdr>
            <w:top w:val="none" w:sz="0" w:space="0" w:color="auto"/>
            <w:left w:val="none" w:sz="0" w:space="0" w:color="auto"/>
            <w:bottom w:val="none" w:sz="0" w:space="0" w:color="auto"/>
            <w:right w:val="none" w:sz="0" w:space="0" w:color="auto"/>
          </w:divBdr>
        </w:div>
      </w:divsChild>
    </w:div>
    <w:div w:id="473907319">
      <w:bodyDiv w:val="1"/>
      <w:marLeft w:val="0"/>
      <w:marRight w:val="0"/>
      <w:marTop w:val="0"/>
      <w:marBottom w:val="0"/>
      <w:divBdr>
        <w:top w:val="none" w:sz="0" w:space="0" w:color="auto"/>
        <w:left w:val="none" w:sz="0" w:space="0" w:color="auto"/>
        <w:bottom w:val="none" w:sz="0" w:space="0" w:color="auto"/>
        <w:right w:val="none" w:sz="0" w:space="0" w:color="auto"/>
      </w:divBdr>
      <w:divsChild>
        <w:div w:id="23333644">
          <w:marLeft w:val="0"/>
          <w:marRight w:val="0"/>
          <w:marTop w:val="0"/>
          <w:marBottom w:val="0"/>
          <w:divBdr>
            <w:top w:val="none" w:sz="0" w:space="0" w:color="auto"/>
            <w:left w:val="none" w:sz="0" w:space="0" w:color="auto"/>
            <w:bottom w:val="none" w:sz="0" w:space="0" w:color="auto"/>
            <w:right w:val="none" w:sz="0" w:space="0" w:color="auto"/>
          </w:divBdr>
        </w:div>
        <w:div w:id="141705278">
          <w:marLeft w:val="0"/>
          <w:marRight w:val="0"/>
          <w:marTop w:val="0"/>
          <w:marBottom w:val="0"/>
          <w:divBdr>
            <w:top w:val="none" w:sz="0" w:space="0" w:color="auto"/>
            <w:left w:val="none" w:sz="0" w:space="0" w:color="auto"/>
            <w:bottom w:val="none" w:sz="0" w:space="0" w:color="auto"/>
            <w:right w:val="none" w:sz="0" w:space="0" w:color="auto"/>
          </w:divBdr>
        </w:div>
        <w:div w:id="179008824">
          <w:marLeft w:val="0"/>
          <w:marRight w:val="0"/>
          <w:marTop w:val="0"/>
          <w:marBottom w:val="0"/>
          <w:divBdr>
            <w:top w:val="none" w:sz="0" w:space="0" w:color="auto"/>
            <w:left w:val="none" w:sz="0" w:space="0" w:color="auto"/>
            <w:bottom w:val="none" w:sz="0" w:space="0" w:color="auto"/>
            <w:right w:val="none" w:sz="0" w:space="0" w:color="auto"/>
          </w:divBdr>
        </w:div>
        <w:div w:id="1292900517">
          <w:marLeft w:val="0"/>
          <w:marRight w:val="0"/>
          <w:marTop w:val="0"/>
          <w:marBottom w:val="0"/>
          <w:divBdr>
            <w:top w:val="none" w:sz="0" w:space="0" w:color="auto"/>
            <w:left w:val="none" w:sz="0" w:space="0" w:color="auto"/>
            <w:bottom w:val="none" w:sz="0" w:space="0" w:color="auto"/>
            <w:right w:val="none" w:sz="0" w:space="0" w:color="auto"/>
          </w:divBdr>
        </w:div>
      </w:divsChild>
    </w:div>
    <w:div w:id="497619365">
      <w:bodyDiv w:val="1"/>
      <w:marLeft w:val="0"/>
      <w:marRight w:val="0"/>
      <w:marTop w:val="0"/>
      <w:marBottom w:val="0"/>
      <w:divBdr>
        <w:top w:val="none" w:sz="0" w:space="0" w:color="auto"/>
        <w:left w:val="none" w:sz="0" w:space="0" w:color="auto"/>
        <w:bottom w:val="none" w:sz="0" w:space="0" w:color="auto"/>
        <w:right w:val="none" w:sz="0" w:space="0" w:color="auto"/>
      </w:divBdr>
      <w:divsChild>
        <w:div w:id="326708092">
          <w:marLeft w:val="0"/>
          <w:marRight w:val="0"/>
          <w:marTop w:val="0"/>
          <w:marBottom w:val="0"/>
          <w:divBdr>
            <w:top w:val="none" w:sz="0" w:space="0" w:color="auto"/>
            <w:left w:val="none" w:sz="0" w:space="0" w:color="auto"/>
            <w:bottom w:val="none" w:sz="0" w:space="0" w:color="auto"/>
            <w:right w:val="none" w:sz="0" w:space="0" w:color="auto"/>
          </w:divBdr>
        </w:div>
        <w:div w:id="930773752">
          <w:marLeft w:val="0"/>
          <w:marRight w:val="0"/>
          <w:marTop w:val="0"/>
          <w:marBottom w:val="0"/>
          <w:divBdr>
            <w:top w:val="none" w:sz="0" w:space="0" w:color="auto"/>
            <w:left w:val="none" w:sz="0" w:space="0" w:color="auto"/>
            <w:bottom w:val="none" w:sz="0" w:space="0" w:color="auto"/>
            <w:right w:val="none" w:sz="0" w:space="0" w:color="auto"/>
          </w:divBdr>
        </w:div>
      </w:divsChild>
    </w:div>
    <w:div w:id="542208440">
      <w:bodyDiv w:val="1"/>
      <w:marLeft w:val="0"/>
      <w:marRight w:val="0"/>
      <w:marTop w:val="0"/>
      <w:marBottom w:val="0"/>
      <w:divBdr>
        <w:top w:val="none" w:sz="0" w:space="0" w:color="auto"/>
        <w:left w:val="none" w:sz="0" w:space="0" w:color="auto"/>
        <w:bottom w:val="none" w:sz="0" w:space="0" w:color="auto"/>
        <w:right w:val="none" w:sz="0" w:space="0" w:color="auto"/>
      </w:divBdr>
    </w:div>
    <w:div w:id="601765508">
      <w:bodyDiv w:val="1"/>
      <w:marLeft w:val="0"/>
      <w:marRight w:val="0"/>
      <w:marTop w:val="0"/>
      <w:marBottom w:val="0"/>
      <w:divBdr>
        <w:top w:val="none" w:sz="0" w:space="0" w:color="auto"/>
        <w:left w:val="none" w:sz="0" w:space="0" w:color="auto"/>
        <w:bottom w:val="none" w:sz="0" w:space="0" w:color="auto"/>
        <w:right w:val="none" w:sz="0" w:space="0" w:color="auto"/>
      </w:divBdr>
      <w:divsChild>
        <w:div w:id="745954658">
          <w:marLeft w:val="0"/>
          <w:marRight w:val="0"/>
          <w:marTop w:val="0"/>
          <w:marBottom w:val="0"/>
          <w:divBdr>
            <w:top w:val="none" w:sz="0" w:space="0" w:color="auto"/>
            <w:left w:val="none" w:sz="0" w:space="0" w:color="auto"/>
            <w:bottom w:val="none" w:sz="0" w:space="0" w:color="auto"/>
            <w:right w:val="none" w:sz="0" w:space="0" w:color="auto"/>
          </w:divBdr>
        </w:div>
      </w:divsChild>
    </w:div>
    <w:div w:id="615064190">
      <w:bodyDiv w:val="1"/>
      <w:marLeft w:val="0"/>
      <w:marRight w:val="0"/>
      <w:marTop w:val="0"/>
      <w:marBottom w:val="0"/>
      <w:divBdr>
        <w:top w:val="none" w:sz="0" w:space="0" w:color="auto"/>
        <w:left w:val="none" w:sz="0" w:space="0" w:color="auto"/>
        <w:bottom w:val="none" w:sz="0" w:space="0" w:color="auto"/>
        <w:right w:val="none" w:sz="0" w:space="0" w:color="auto"/>
      </w:divBdr>
    </w:div>
    <w:div w:id="924417344">
      <w:bodyDiv w:val="1"/>
      <w:marLeft w:val="0"/>
      <w:marRight w:val="0"/>
      <w:marTop w:val="0"/>
      <w:marBottom w:val="0"/>
      <w:divBdr>
        <w:top w:val="none" w:sz="0" w:space="0" w:color="auto"/>
        <w:left w:val="none" w:sz="0" w:space="0" w:color="auto"/>
        <w:bottom w:val="none" w:sz="0" w:space="0" w:color="auto"/>
        <w:right w:val="none" w:sz="0" w:space="0" w:color="auto"/>
      </w:divBdr>
      <w:divsChild>
        <w:div w:id="127020696">
          <w:marLeft w:val="0"/>
          <w:marRight w:val="0"/>
          <w:marTop w:val="0"/>
          <w:marBottom w:val="0"/>
          <w:divBdr>
            <w:top w:val="none" w:sz="0" w:space="0" w:color="auto"/>
            <w:left w:val="none" w:sz="0" w:space="0" w:color="auto"/>
            <w:bottom w:val="none" w:sz="0" w:space="0" w:color="auto"/>
            <w:right w:val="none" w:sz="0" w:space="0" w:color="auto"/>
          </w:divBdr>
        </w:div>
        <w:div w:id="420444063">
          <w:marLeft w:val="0"/>
          <w:marRight w:val="0"/>
          <w:marTop w:val="0"/>
          <w:marBottom w:val="0"/>
          <w:divBdr>
            <w:top w:val="none" w:sz="0" w:space="0" w:color="auto"/>
            <w:left w:val="none" w:sz="0" w:space="0" w:color="auto"/>
            <w:bottom w:val="none" w:sz="0" w:space="0" w:color="auto"/>
            <w:right w:val="none" w:sz="0" w:space="0" w:color="auto"/>
          </w:divBdr>
        </w:div>
      </w:divsChild>
    </w:div>
    <w:div w:id="940381460">
      <w:bodyDiv w:val="1"/>
      <w:marLeft w:val="0"/>
      <w:marRight w:val="0"/>
      <w:marTop w:val="0"/>
      <w:marBottom w:val="0"/>
      <w:divBdr>
        <w:top w:val="none" w:sz="0" w:space="0" w:color="auto"/>
        <w:left w:val="none" w:sz="0" w:space="0" w:color="auto"/>
        <w:bottom w:val="none" w:sz="0" w:space="0" w:color="auto"/>
        <w:right w:val="none" w:sz="0" w:space="0" w:color="auto"/>
      </w:divBdr>
    </w:div>
    <w:div w:id="1008289291">
      <w:bodyDiv w:val="1"/>
      <w:marLeft w:val="0"/>
      <w:marRight w:val="0"/>
      <w:marTop w:val="0"/>
      <w:marBottom w:val="0"/>
      <w:divBdr>
        <w:top w:val="none" w:sz="0" w:space="0" w:color="auto"/>
        <w:left w:val="none" w:sz="0" w:space="0" w:color="auto"/>
        <w:bottom w:val="none" w:sz="0" w:space="0" w:color="auto"/>
        <w:right w:val="none" w:sz="0" w:space="0" w:color="auto"/>
      </w:divBdr>
      <w:divsChild>
        <w:div w:id="287905511">
          <w:marLeft w:val="0"/>
          <w:marRight w:val="0"/>
          <w:marTop w:val="0"/>
          <w:marBottom w:val="0"/>
          <w:divBdr>
            <w:top w:val="none" w:sz="0" w:space="0" w:color="auto"/>
            <w:left w:val="none" w:sz="0" w:space="0" w:color="auto"/>
            <w:bottom w:val="none" w:sz="0" w:space="0" w:color="auto"/>
            <w:right w:val="none" w:sz="0" w:space="0" w:color="auto"/>
          </w:divBdr>
        </w:div>
        <w:div w:id="312877155">
          <w:marLeft w:val="0"/>
          <w:marRight w:val="0"/>
          <w:marTop w:val="0"/>
          <w:marBottom w:val="0"/>
          <w:divBdr>
            <w:top w:val="none" w:sz="0" w:space="0" w:color="auto"/>
            <w:left w:val="none" w:sz="0" w:space="0" w:color="auto"/>
            <w:bottom w:val="none" w:sz="0" w:space="0" w:color="auto"/>
            <w:right w:val="none" w:sz="0" w:space="0" w:color="auto"/>
          </w:divBdr>
        </w:div>
        <w:div w:id="512499516">
          <w:marLeft w:val="0"/>
          <w:marRight w:val="0"/>
          <w:marTop w:val="0"/>
          <w:marBottom w:val="0"/>
          <w:divBdr>
            <w:top w:val="none" w:sz="0" w:space="0" w:color="auto"/>
            <w:left w:val="none" w:sz="0" w:space="0" w:color="auto"/>
            <w:bottom w:val="none" w:sz="0" w:space="0" w:color="auto"/>
            <w:right w:val="none" w:sz="0" w:space="0" w:color="auto"/>
          </w:divBdr>
        </w:div>
        <w:div w:id="1640912537">
          <w:marLeft w:val="0"/>
          <w:marRight w:val="0"/>
          <w:marTop w:val="0"/>
          <w:marBottom w:val="0"/>
          <w:divBdr>
            <w:top w:val="none" w:sz="0" w:space="0" w:color="auto"/>
            <w:left w:val="none" w:sz="0" w:space="0" w:color="auto"/>
            <w:bottom w:val="none" w:sz="0" w:space="0" w:color="auto"/>
            <w:right w:val="none" w:sz="0" w:space="0" w:color="auto"/>
          </w:divBdr>
        </w:div>
        <w:div w:id="1667242565">
          <w:marLeft w:val="0"/>
          <w:marRight w:val="0"/>
          <w:marTop w:val="0"/>
          <w:marBottom w:val="0"/>
          <w:divBdr>
            <w:top w:val="none" w:sz="0" w:space="0" w:color="auto"/>
            <w:left w:val="none" w:sz="0" w:space="0" w:color="auto"/>
            <w:bottom w:val="none" w:sz="0" w:space="0" w:color="auto"/>
            <w:right w:val="none" w:sz="0" w:space="0" w:color="auto"/>
          </w:divBdr>
        </w:div>
      </w:divsChild>
    </w:div>
    <w:div w:id="1110275419">
      <w:bodyDiv w:val="1"/>
      <w:marLeft w:val="0"/>
      <w:marRight w:val="0"/>
      <w:marTop w:val="0"/>
      <w:marBottom w:val="0"/>
      <w:divBdr>
        <w:top w:val="none" w:sz="0" w:space="0" w:color="auto"/>
        <w:left w:val="none" w:sz="0" w:space="0" w:color="auto"/>
        <w:bottom w:val="none" w:sz="0" w:space="0" w:color="auto"/>
        <w:right w:val="none" w:sz="0" w:space="0" w:color="auto"/>
      </w:divBdr>
      <w:divsChild>
        <w:div w:id="96144427">
          <w:marLeft w:val="0"/>
          <w:marRight w:val="0"/>
          <w:marTop w:val="0"/>
          <w:marBottom w:val="0"/>
          <w:divBdr>
            <w:top w:val="none" w:sz="0" w:space="0" w:color="auto"/>
            <w:left w:val="none" w:sz="0" w:space="0" w:color="auto"/>
            <w:bottom w:val="none" w:sz="0" w:space="0" w:color="auto"/>
            <w:right w:val="none" w:sz="0" w:space="0" w:color="auto"/>
          </w:divBdr>
        </w:div>
        <w:div w:id="1508053875">
          <w:marLeft w:val="0"/>
          <w:marRight w:val="0"/>
          <w:marTop w:val="0"/>
          <w:marBottom w:val="0"/>
          <w:divBdr>
            <w:top w:val="none" w:sz="0" w:space="0" w:color="auto"/>
            <w:left w:val="none" w:sz="0" w:space="0" w:color="auto"/>
            <w:bottom w:val="none" w:sz="0" w:space="0" w:color="auto"/>
            <w:right w:val="none" w:sz="0" w:space="0" w:color="auto"/>
          </w:divBdr>
        </w:div>
      </w:divsChild>
    </w:div>
    <w:div w:id="1133597937">
      <w:bodyDiv w:val="1"/>
      <w:marLeft w:val="0"/>
      <w:marRight w:val="0"/>
      <w:marTop w:val="0"/>
      <w:marBottom w:val="0"/>
      <w:divBdr>
        <w:top w:val="none" w:sz="0" w:space="0" w:color="auto"/>
        <w:left w:val="none" w:sz="0" w:space="0" w:color="auto"/>
        <w:bottom w:val="none" w:sz="0" w:space="0" w:color="auto"/>
        <w:right w:val="none" w:sz="0" w:space="0" w:color="auto"/>
      </w:divBdr>
      <w:divsChild>
        <w:div w:id="650520932">
          <w:marLeft w:val="0"/>
          <w:marRight w:val="0"/>
          <w:marTop w:val="0"/>
          <w:marBottom w:val="0"/>
          <w:divBdr>
            <w:top w:val="none" w:sz="0" w:space="0" w:color="auto"/>
            <w:left w:val="none" w:sz="0" w:space="0" w:color="auto"/>
            <w:bottom w:val="none" w:sz="0" w:space="0" w:color="auto"/>
            <w:right w:val="none" w:sz="0" w:space="0" w:color="auto"/>
          </w:divBdr>
        </w:div>
        <w:div w:id="1284457431">
          <w:marLeft w:val="0"/>
          <w:marRight w:val="0"/>
          <w:marTop w:val="0"/>
          <w:marBottom w:val="0"/>
          <w:divBdr>
            <w:top w:val="none" w:sz="0" w:space="0" w:color="auto"/>
            <w:left w:val="none" w:sz="0" w:space="0" w:color="auto"/>
            <w:bottom w:val="none" w:sz="0" w:space="0" w:color="auto"/>
            <w:right w:val="none" w:sz="0" w:space="0" w:color="auto"/>
          </w:divBdr>
        </w:div>
        <w:div w:id="1785226869">
          <w:marLeft w:val="0"/>
          <w:marRight w:val="0"/>
          <w:marTop w:val="0"/>
          <w:marBottom w:val="0"/>
          <w:divBdr>
            <w:top w:val="none" w:sz="0" w:space="0" w:color="auto"/>
            <w:left w:val="none" w:sz="0" w:space="0" w:color="auto"/>
            <w:bottom w:val="none" w:sz="0" w:space="0" w:color="auto"/>
            <w:right w:val="none" w:sz="0" w:space="0" w:color="auto"/>
          </w:divBdr>
        </w:div>
      </w:divsChild>
    </w:div>
    <w:div w:id="1155224685">
      <w:bodyDiv w:val="1"/>
      <w:marLeft w:val="0"/>
      <w:marRight w:val="0"/>
      <w:marTop w:val="0"/>
      <w:marBottom w:val="0"/>
      <w:divBdr>
        <w:top w:val="none" w:sz="0" w:space="0" w:color="auto"/>
        <w:left w:val="none" w:sz="0" w:space="0" w:color="auto"/>
        <w:bottom w:val="none" w:sz="0" w:space="0" w:color="auto"/>
        <w:right w:val="none" w:sz="0" w:space="0" w:color="auto"/>
      </w:divBdr>
      <w:divsChild>
        <w:div w:id="180365349">
          <w:marLeft w:val="0"/>
          <w:marRight w:val="0"/>
          <w:marTop w:val="0"/>
          <w:marBottom w:val="0"/>
          <w:divBdr>
            <w:top w:val="none" w:sz="0" w:space="0" w:color="auto"/>
            <w:left w:val="none" w:sz="0" w:space="0" w:color="auto"/>
            <w:bottom w:val="none" w:sz="0" w:space="0" w:color="auto"/>
            <w:right w:val="none" w:sz="0" w:space="0" w:color="auto"/>
          </w:divBdr>
        </w:div>
        <w:div w:id="424958888">
          <w:marLeft w:val="0"/>
          <w:marRight w:val="0"/>
          <w:marTop w:val="0"/>
          <w:marBottom w:val="0"/>
          <w:divBdr>
            <w:top w:val="none" w:sz="0" w:space="0" w:color="auto"/>
            <w:left w:val="none" w:sz="0" w:space="0" w:color="auto"/>
            <w:bottom w:val="none" w:sz="0" w:space="0" w:color="auto"/>
            <w:right w:val="none" w:sz="0" w:space="0" w:color="auto"/>
          </w:divBdr>
        </w:div>
        <w:div w:id="603851161">
          <w:marLeft w:val="0"/>
          <w:marRight w:val="0"/>
          <w:marTop w:val="0"/>
          <w:marBottom w:val="0"/>
          <w:divBdr>
            <w:top w:val="none" w:sz="0" w:space="0" w:color="auto"/>
            <w:left w:val="none" w:sz="0" w:space="0" w:color="auto"/>
            <w:bottom w:val="none" w:sz="0" w:space="0" w:color="auto"/>
            <w:right w:val="none" w:sz="0" w:space="0" w:color="auto"/>
          </w:divBdr>
        </w:div>
        <w:div w:id="615869929">
          <w:marLeft w:val="0"/>
          <w:marRight w:val="0"/>
          <w:marTop w:val="0"/>
          <w:marBottom w:val="0"/>
          <w:divBdr>
            <w:top w:val="none" w:sz="0" w:space="0" w:color="auto"/>
            <w:left w:val="none" w:sz="0" w:space="0" w:color="auto"/>
            <w:bottom w:val="none" w:sz="0" w:space="0" w:color="auto"/>
            <w:right w:val="none" w:sz="0" w:space="0" w:color="auto"/>
          </w:divBdr>
        </w:div>
        <w:div w:id="1039361814">
          <w:marLeft w:val="0"/>
          <w:marRight w:val="0"/>
          <w:marTop w:val="0"/>
          <w:marBottom w:val="0"/>
          <w:divBdr>
            <w:top w:val="none" w:sz="0" w:space="0" w:color="auto"/>
            <w:left w:val="none" w:sz="0" w:space="0" w:color="auto"/>
            <w:bottom w:val="none" w:sz="0" w:space="0" w:color="auto"/>
            <w:right w:val="none" w:sz="0" w:space="0" w:color="auto"/>
          </w:divBdr>
        </w:div>
        <w:div w:id="1174343177">
          <w:marLeft w:val="0"/>
          <w:marRight w:val="0"/>
          <w:marTop w:val="0"/>
          <w:marBottom w:val="0"/>
          <w:divBdr>
            <w:top w:val="none" w:sz="0" w:space="0" w:color="auto"/>
            <w:left w:val="none" w:sz="0" w:space="0" w:color="auto"/>
            <w:bottom w:val="none" w:sz="0" w:space="0" w:color="auto"/>
            <w:right w:val="none" w:sz="0" w:space="0" w:color="auto"/>
          </w:divBdr>
        </w:div>
        <w:div w:id="1538667005">
          <w:marLeft w:val="0"/>
          <w:marRight w:val="0"/>
          <w:marTop w:val="0"/>
          <w:marBottom w:val="0"/>
          <w:divBdr>
            <w:top w:val="none" w:sz="0" w:space="0" w:color="auto"/>
            <w:left w:val="none" w:sz="0" w:space="0" w:color="auto"/>
            <w:bottom w:val="none" w:sz="0" w:space="0" w:color="auto"/>
            <w:right w:val="none" w:sz="0" w:space="0" w:color="auto"/>
          </w:divBdr>
        </w:div>
        <w:div w:id="1610039558">
          <w:marLeft w:val="0"/>
          <w:marRight w:val="0"/>
          <w:marTop w:val="0"/>
          <w:marBottom w:val="0"/>
          <w:divBdr>
            <w:top w:val="none" w:sz="0" w:space="0" w:color="auto"/>
            <w:left w:val="none" w:sz="0" w:space="0" w:color="auto"/>
            <w:bottom w:val="none" w:sz="0" w:space="0" w:color="auto"/>
            <w:right w:val="none" w:sz="0" w:space="0" w:color="auto"/>
          </w:divBdr>
        </w:div>
      </w:divsChild>
    </w:div>
    <w:div w:id="1177383148">
      <w:bodyDiv w:val="1"/>
      <w:marLeft w:val="0"/>
      <w:marRight w:val="0"/>
      <w:marTop w:val="0"/>
      <w:marBottom w:val="0"/>
      <w:divBdr>
        <w:top w:val="none" w:sz="0" w:space="0" w:color="auto"/>
        <w:left w:val="none" w:sz="0" w:space="0" w:color="auto"/>
        <w:bottom w:val="none" w:sz="0" w:space="0" w:color="auto"/>
        <w:right w:val="none" w:sz="0" w:space="0" w:color="auto"/>
      </w:divBdr>
      <w:divsChild>
        <w:div w:id="976688992">
          <w:marLeft w:val="0"/>
          <w:marRight w:val="0"/>
          <w:marTop w:val="0"/>
          <w:marBottom w:val="0"/>
          <w:divBdr>
            <w:top w:val="none" w:sz="0" w:space="0" w:color="auto"/>
            <w:left w:val="none" w:sz="0" w:space="0" w:color="auto"/>
            <w:bottom w:val="none" w:sz="0" w:space="0" w:color="auto"/>
            <w:right w:val="none" w:sz="0" w:space="0" w:color="auto"/>
          </w:divBdr>
        </w:div>
      </w:divsChild>
    </w:div>
    <w:div w:id="1192188369">
      <w:bodyDiv w:val="1"/>
      <w:marLeft w:val="0"/>
      <w:marRight w:val="0"/>
      <w:marTop w:val="0"/>
      <w:marBottom w:val="0"/>
      <w:divBdr>
        <w:top w:val="none" w:sz="0" w:space="0" w:color="auto"/>
        <w:left w:val="none" w:sz="0" w:space="0" w:color="auto"/>
        <w:bottom w:val="none" w:sz="0" w:space="0" w:color="auto"/>
        <w:right w:val="none" w:sz="0" w:space="0" w:color="auto"/>
      </w:divBdr>
      <w:divsChild>
        <w:div w:id="136916066">
          <w:marLeft w:val="0"/>
          <w:marRight w:val="0"/>
          <w:marTop w:val="0"/>
          <w:marBottom w:val="0"/>
          <w:divBdr>
            <w:top w:val="none" w:sz="0" w:space="0" w:color="auto"/>
            <w:left w:val="none" w:sz="0" w:space="0" w:color="auto"/>
            <w:bottom w:val="none" w:sz="0" w:space="0" w:color="auto"/>
            <w:right w:val="none" w:sz="0" w:space="0" w:color="auto"/>
          </w:divBdr>
        </w:div>
        <w:div w:id="599752560">
          <w:marLeft w:val="0"/>
          <w:marRight w:val="0"/>
          <w:marTop w:val="0"/>
          <w:marBottom w:val="0"/>
          <w:divBdr>
            <w:top w:val="none" w:sz="0" w:space="0" w:color="auto"/>
            <w:left w:val="none" w:sz="0" w:space="0" w:color="auto"/>
            <w:bottom w:val="none" w:sz="0" w:space="0" w:color="auto"/>
            <w:right w:val="none" w:sz="0" w:space="0" w:color="auto"/>
          </w:divBdr>
        </w:div>
        <w:div w:id="729227828">
          <w:marLeft w:val="0"/>
          <w:marRight w:val="0"/>
          <w:marTop w:val="0"/>
          <w:marBottom w:val="0"/>
          <w:divBdr>
            <w:top w:val="none" w:sz="0" w:space="0" w:color="auto"/>
            <w:left w:val="none" w:sz="0" w:space="0" w:color="auto"/>
            <w:bottom w:val="none" w:sz="0" w:space="0" w:color="auto"/>
            <w:right w:val="none" w:sz="0" w:space="0" w:color="auto"/>
          </w:divBdr>
        </w:div>
        <w:div w:id="1123690709">
          <w:marLeft w:val="0"/>
          <w:marRight w:val="0"/>
          <w:marTop w:val="0"/>
          <w:marBottom w:val="0"/>
          <w:divBdr>
            <w:top w:val="none" w:sz="0" w:space="0" w:color="auto"/>
            <w:left w:val="none" w:sz="0" w:space="0" w:color="auto"/>
            <w:bottom w:val="none" w:sz="0" w:space="0" w:color="auto"/>
            <w:right w:val="none" w:sz="0" w:space="0" w:color="auto"/>
          </w:divBdr>
        </w:div>
      </w:divsChild>
    </w:div>
    <w:div w:id="1203175761">
      <w:bodyDiv w:val="1"/>
      <w:marLeft w:val="0"/>
      <w:marRight w:val="0"/>
      <w:marTop w:val="0"/>
      <w:marBottom w:val="0"/>
      <w:divBdr>
        <w:top w:val="none" w:sz="0" w:space="0" w:color="auto"/>
        <w:left w:val="none" w:sz="0" w:space="0" w:color="auto"/>
        <w:bottom w:val="none" w:sz="0" w:space="0" w:color="auto"/>
        <w:right w:val="none" w:sz="0" w:space="0" w:color="auto"/>
      </w:divBdr>
      <w:divsChild>
        <w:div w:id="1954942021">
          <w:marLeft w:val="0"/>
          <w:marRight w:val="0"/>
          <w:marTop w:val="0"/>
          <w:marBottom w:val="0"/>
          <w:divBdr>
            <w:top w:val="none" w:sz="0" w:space="0" w:color="auto"/>
            <w:left w:val="none" w:sz="0" w:space="0" w:color="auto"/>
            <w:bottom w:val="none" w:sz="0" w:space="0" w:color="auto"/>
            <w:right w:val="none" w:sz="0" w:space="0" w:color="auto"/>
          </w:divBdr>
        </w:div>
      </w:divsChild>
    </w:div>
    <w:div w:id="1270891891">
      <w:bodyDiv w:val="1"/>
      <w:marLeft w:val="0"/>
      <w:marRight w:val="0"/>
      <w:marTop w:val="0"/>
      <w:marBottom w:val="0"/>
      <w:divBdr>
        <w:top w:val="none" w:sz="0" w:space="0" w:color="auto"/>
        <w:left w:val="none" w:sz="0" w:space="0" w:color="auto"/>
        <w:bottom w:val="none" w:sz="0" w:space="0" w:color="auto"/>
        <w:right w:val="none" w:sz="0" w:space="0" w:color="auto"/>
      </w:divBdr>
      <w:divsChild>
        <w:div w:id="453211344">
          <w:marLeft w:val="0"/>
          <w:marRight w:val="0"/>
          <w:marTop w:val="0"/>
          <w:marBottom w:val="0"/>
          <w:divBdr>
            <w:top w:val="none" w:sz="0" w:space="0" w:color="auto"/>
            <w:left w:val="none" w:sz="0" w:space="0" w:color="auto"/>
            <w:bottom w:val="none" w:sz="0" w:space="0" w:color="auto"/>
            <w:right w:val="none" w:sz="0" w:space="0" w:color="auto"/>
          </w:divBdr>
        </w:div>
        <w:div w:id="643045769">
          <w:marLeft w:val="0"/>
          <w:marRight w:val="0"/>
          <w:marTop w:val="0"/>
          <w:marBottom w:val="0"/>
          <w:divBdr>
            <w:top w:val="none" w:sz="0" w:space="0" w:color="auto"/>
            <w:left w:val="none" w:sz="0" w:space="0" w:color="auto"/>
            <w:bottom w:val="none" w:sz="0" w:space="0" w:color="auto"/>
            <w:right w:val="none" w:sz="0" w:space="0" w:color="auto"/>
          </w:divBdr>
        </w:div>
        <w:div w:id="1652249921">
          <w:marLeft w:val="0"/>
          <w:marRight w:val="0"/>
          <w:marTop w:val="0"/>
          <w:marBottom w:val="0"/>
          <w:divBdr>
            <w:top w:val="none" w:sz="0" w:space="0" w:color="auto"/>
            <w:left w:val="none" w:sz="0" w:space="0" w:color="auto"/>
            <w:bottom w:val="none" w:sz="0" w:space="0" w:color="auto"/>
            <w:right w:val="none" w:sz="0" w:space="0" w:color="auto"/>
          </w:divBdr>
        </w:div>
        <w:div w:id="1797210910">
          <w:marLeft w:val="0"/>
          <w:marRight w:val="0"/>
          <w:marTop w:val="0"/>
          <w:marBottom w:val="0"/>
          <w:divBdr>
            <w:top w:val="none" w:sz="0" w:space="0" w:color="auto"/>
            <w:left w:val="none" w:sz="0" w:space="0" w:color="auto"/>
            <w:bottom w:val="none" w:sz="0" w:space="0" w:color="auto"/>
            <w:right w:val="none" w:sz="0" w:space="0" w:color="auto"/>
          </w:divBdr>
        </w:div>
        <w:div w:id="1966737049">
          <w:marLeft w:val="0"/>
          <w:marRight w:val="0"/>
          <w:marTop w:val="0"/>
          <w:marBottom w:val="0"/>
          <w:divBdr>
            <w:top w:val="none" w:sz="0" w:space="0" w:color="auto"/>
            <w:left w:val="none" w:sz="0" w:space="0" w:color="auto"/>
            <w:bottom w:val="none" w:sz="0" w:space="0" w:color="auto"/>
            <w:right w:val="none" w:sz="0" w:space="0" w:color="auto"/>
          </w:divBdr>
        </w:div>
      </w:divsChild>
    </w:div>
    <w:div w:id="1420443095">
      <w:bodyDiv w:val="1"/>
      <w:marLeft w:val="0"/>
      <w:marRight w:val="0"/>
      <w:marTop w:val="0"/>
      <w:marBottom w:val="0"/>
      <w:divBdr>
        <w:top w:val="none" w:sz="0" w:space="0" w:color="auto"/>
        <w:left w:val="none" w:sz="0" w:space="0" w:color="auto"/>
        <w:bottom w:val="none" w:sz="0" w:space="0" w:color="auto"/>
        <w:right w:val="none" w:sz="0" w:space="0" w:color="auto"/>
      </w:divBdr>
      <w:divsChild>
        <w:div w:id="1550606135">
          <w:marLeft w:val="0"/>
          <w:marRight w:val="0"/>
          <w:marTop w:val="0"/>
          <w:marBottom w:val="0"/>
          <w:divBdr>
            <w:top w:val="none" w:sz="0" w:space="0" w:color="auto"/>
            <w:left w:val="none" w:sz="0" w:space="0" w:color="auto"/>
            <w:bottom w:val="none" w:sz="0" w:space="0" w:color="auto"/>
            <w:right w:val="none" w:sz="0" w:space="0" w:color="auto"/>
          </w:divBdr>
        </w:div>
      </w:divsChild>
    </w:div>
    <w:div w:id="1480029686">
      <w:bodyDiv w:val="1"/>
      <w:marLeft w:val="0"/>
      <w:marRight w:val="0"/>
      <w:marTop w:val="0"/>
      <w:marBottom w:val="0"/>
      <w:divBdr>
        <w:top w:val="none" w:sz="0" w:space="0" w:color="auto"/>
        <w:left w:val="none" w:sz="0" w:space="0" w:color="auto"/>
        <w:bottom w:val="none" w:sz="0" w:space="0" w:color="auto"/>
        <w:right w:val="none" w:sz="0" w:space="0" w:color="auto"/>
      </w:divBdr>
      <w:divsChild>
        <w:div w:id="213779989">
          <w:marLeft w:val="0"/>
          <w:marRight w:val="0"/>
          <w:marTop w:val="0"/>
          <w:marBottom w:val="0"/>
          <w:divBdr>
            <w:top w:val="none" w:sz="0" w:space="0" w:color="auto"/>
            <w:left w:val="none" w:sz="0" w:space="0" w:color="auto"/>
            <w:bottom w:val="none" w:sz="0" w:space="0" w:color="auto"/>
            <w:right w:val="none" w:sz="0" w:space="0" w:color="auto"/>
          </w:divBdr>
        </w:div>
        <w:div w:id="240675159">
          <w:marLeft w:val="0"/>
          <w:marRight w:val="0"/>
          <w:marTop w:val="0"/>
          <w:marBottom w:val="0"/>
          <w:divBdr>
            <w:top w:val="none" w:sz="0" w:space="0" w:color="auto"/>
            <w:left w:val="none" w:sz="0" w:space="0" w:color="auto"/>
            <w:bottom w:val="none" w:sz="0" w:space="0" w:color="auto"/>
            <w:right w:val="none" w:sz="0" w:space="0" w:color="auto"/>
          </w:divBdr>
        </w:div>
        <w:div w:id="1040592896">
          <w:marLeft w:val="0"/>
          <w:marRight w:val="0"/>
          <w:marTop w:val="0"/>
          <w:marBottom w:val="0"/>
          <w:divBdr>
            <w:top w:val="none" w:sz="0" w:space="0" w:color="auto"/>
            <w:left w:val="none" w:sz="0" w:space="0" w:color="auto"/>
            <w:bottom w:val="none" w:sz="0" w:space="0" w:color="auto"/>
            <w:right w:val="none" w:sz="0" w:space="0" w:color="auto"/>
          </w:divBdr>
        </w:div>
        <w:div w:id="1304577692">
          <w:marLeft w:val="0"/>
          <w:marRight w:val="0"/>
          <w:marTop w:val="0"/>
          <w:marBottom w:val="0"/>
          <w:divBdr>
            <w:top w:val="none" w:sz="0" w:space="0" w:color="auto"/>
            <w:left w:val="none" w:sz="0" w:space="0" w:color="auto"/>
            <w:bottom w:val="none" w:sz="0" w:space="0" w:color="auto"/>
            <w:right w:val="none" w:sz="0" w:space="0" w:color="auto"/>
          </w:divBdr>
        </w:div>
        <w:div w:id="1605914703">
          <w:marLeft w:val="0"/>
          <w:marRight w:val="0"/>
          <w:marTop w:val="0"/>
          <w:marBottom w:val="0"/>
          <w:divBdr>
            <w:top w:val="none" w:sz="0" w:space="0" w:color="auto"/>
            <w:left w:val="none" w:sz="0" w:space="0" w:color="auto"/>
            <w:bottom w:val="none" w:sz="0" w:space="0" w:color="auto"/>
            <w:right w:val="none" w:sz="0" w:space="0" w:color="auto"/>
          </w:divBdr>
        </w:div>
        <w:div w:id="2084453276">
          <w:marLeft w:val="0"/>
          <w:marRight w:val="0"/>
          <w:marTop w:val="0"/>
          <w:marBottom w:val="0"/>
          <w:divBdr>
            <w:top w:val="none" w:sz="0" w:space="0" w:color="auto"/>
            <w:left w:val="none" w:sz="0" w:space="0" w:color="auto"/>
            <w:bottom w:val="none" w:sz="0" w:space="0" w:color="auto"/>
            <w:right w:val="none" w:sz="0" w:space="0" w:color="auto"/>
          </w:divBdr>
        </w:div>
      </w:divsChild>
    </w:div>
    <w:div w:id="1550192426">
      <w:bodyDiv w:val="1"/>
      <w:marLeft w:val="0"/>
      <w:marRight w:val="0"/>
      <w:marTop w:val="0"/>
      <w:marBottom w:val="0"/>
      <w:divBdr>
        <w:top w:val="none" w:sz="0" w:space="0" w:color="auto"/>
        <w:left w:val="none" w:sz="0" w:space="0" w:color="auto"/>
        <w:bottom w:val="none" w:sz="0" w:space="0" w:color="auto"/>
        <w:right w:val="none" w:sz="0" w:space="0" w:color="auto"/>
      </w:divBdr>
      <w:divsChild>
        <w:div w:id="99029424">
          <w:marLeft w:val="0"/>
          <w:marRight w:val="0"/>
          <w:marTop w:val="0"/>
          <w:marBottom w:val="0"/>
          <w:divBdr>
            <w:top w:val="none" w:sz="0" w:space="0" w:color="auto"/>
            <w:left w:val="none" w:sz="0" w:space="0" w:color="auto"/>
            <w:bottom w:val="none" w:sz="0" w:space="0" w:color="auto"/>
            <w:right w:val="none" w:sz="0" w:space="0" w:color="auto"/>
          </w:divBdr>
        </w:div>
        <w:div w:id="140772382">
          <w:marLeft w:val="0"/>
          <w:marRight w:val="0"/>
          <w:marTop w:val="0"/>
          <w:marBottom w:val="0"/>
          <w:divBdr>
            <w:top w:val="none" w:sz="0" w:space="0" w:color="auto"/>
            <w:left w:val="none" w:sz="0" w:space="0" w:color="auto"/>
            <w:bottom w:val="none" w:sz="0" w:space="0" w:color="auto"/>
            <w:right w:val="none" w:sz="0" w:space="0" w:color="auto"/>
          </w:divBdr>
        </w:div>
        <w:div w:id="406617136">
          <w:marLeft w:val="0"/>
          <w:marRight w:val="0"/>
          <w:marTop w:val="0"/>
          <w:marBottom w:val="0"/>
          <w:divBdr>
            <w:top w:val="none" w:sz="0" w:space="0" w:color="auto"/>
            <w:left w:val="none" w:sz="0" w:space="0" w:color="auto"/>
            <w:bottom w:val="none" w:sz="0" w:space="0" w:color="auto"/>
            <w:right w:val="none" w:sz="0" w:space="0" w:color="auto"/>
          </w:divBdr>
        </w:div>
        <w:div w:id="439956303">
          <w:marLeft w:val="0"/>
          <w:marRight w:val="0"/>
          <w:marTop w:val="0"/>
          <w:marBottom w:val="0"/>
          <w:divBdr>
            <w:top w:val="none" w:sz="0" w:space="0" w:color="auto"/>
            <w:left w:val="none" w:sz="0" w:space="0" w:color="auto"/>
            <w:bottom w:val="none" w:sz="0" w:space="0" w:color="auto"/>
            <w:right w:val="none" w:sz="0" w:space="0" w:color="auto"/>
          </w:divBdr>
        </w:div>
        <w:div w:id="2068798705">
          <w:marLeft w:val="0"/>
          <w:marRight w:val="0"/>
          <w:marTop w:val="0"/>
          <w:marBottom w:val="0"/>
          <w:divBdr>
            <w:top w:val="none" w:sz="0" w:space="0" w:color="auto"/>
            <w:left w:val="none" w:sz="0" w:space="0" w:color="auto"/>
            <w:bottom w:val="none" w:sz="0" w:space="0" w:color="auto"/>
            <w:right w:val="none" w:sz="0" w:space="0" w:color="auto"/>
          </w:divBdr>
        </w:div>
      </w:divsChild>
    </w:div>
    <w:div w:id="1565021207">
      <w:bodyDiv w:val="1"/>
      <w:marLeft w:val="0"/>
      <w:marRight w:val="0"/>
      <w:marTop w:val="0"/>
      <w:marBottom w:val="0"/>
      <w:divBdr>
        <w:top w:val="none" w:sz="0" w:space="0" w:color="auto"/>
        <w:left w:val="none" w:sz="0" w:space="0" w:color="auto"/>
        <w:bottom w:val="none" w:sz="0" w:space="0" w:color="auto"/>
        <w:right w:val="none" w:sz="0" w:space="0" w:color="auto"/>
      </w:divBdr>
    </w:div>
    <w:div w:id="1586920832">
      <w:bodyDiv w:val="1"/>
      <w:marLeft w:val="0"/>
      <w:marRight w:val="0"/>
      <w:marTop w:val="0"/>
      <w:marBottom w:val="0"/>
      <w:divBdr>
        <w:top w:val="none" w:sz="0" w:space="0" w:color="auto"/>
        <w:left w:val="none" w:sz="0" w:space="0" w:color="auto"/>
        <w:bottom w:val="none" w:sz="0" w:space="0" w:color="auto"/>
        <w:right w:val="none" w:sz="0" w:space="0" w:color="auto"/>
      </w:divBdr>
    </w:div>
    <w:div w:id="1755400096">
      <w:bodyDiv w:val="1"/>
      <w:marLeft w:val="0"/>
      <w:marRight w:val="0"/>
      <w:marTop w:val="0"/>
      <w:marBottom w:val="0"/>
      <w:divBdr>
        <w:top w:val="none" w:sz="0" w:space="0" w:color="auto"/>
        <w:left w:val="none" w:sz="0" w:space="0" w:color="auto"/>
        <w:bottom w:val="none" w:sz="0" w:space="0" w:color="auto"/>
        <w:right w:val="none" w:sz="0" w:space="0" w:color="auto"/>
      </w:divBdr>
    </w:div>
    <w:div w:id="1758211096">
      <w:bodyDiv w:val="1"/>
      <w:marLeft w:val="0"/>
      <w:marRight w:val="0"/>
      <w:marTop w:val="0"/>
      <w:marBottom w:val="0"/>
      <w:divBdr>
        <w:top w:val="none" w:sz="0" w:space="0" w:color="auto"/>
        <w:left w:val="none" w:sz="0" w:space="0" w:color="auto"/>
        <w:bottom w:val="none" w:sz="0" w:space="0" w:color="auto"/>
        <w:right w:val="none" w:sz="0" w:space="0" w:color="auto"/>
      </w:divBdr>
    </w:div>
    <w:div w:id="1766414016">
      <w:bodyDiv w:val="1"/>
      <w:marLeft w:val="0"/>
      <w:marRight w:val="0"/>
      <w:marTop w:val="0"/>
      <w:marBottom w:val="0"/>
      <w:divBdr>
        <w:top w:val="none" w:sz="0" w:space="0" w:color="auto"/>
        <w:left w:val="none" w:sz="0" w:space="0" w:color="auto"/>
        <w:bottom w:val="none" w:sz="0" w:space="0" w:color="auto"/>
        <w:right w:val="none" w:sz="0" w:space="0" w:color="auto"/>
      </w:divBdr>
      <w:divsChild>
        <w:div w:id="780297039">
          <w:marLeft w:val="1"/>
          <w:marRight w:val="0"/>
          <w:marTop w:val="0"/>
          <w:marBottom w:val="0"/>
          <w:divBdr>
            <w:top w:val="single" w:sz="2" w:space="1" w:color="000000"/>
            <w:left w:val="single" w:sz="2" w:space="1" w:color="000000"/>
            <w:bottom w:val="single" w:sz="2" w:space="1" w:color="000000"/>
            <w:right w:val="single" w:sz="2" w:space="1" w:color="000000"/>
          </w:divBdr>
          <w:divsChild>
            <w:div w:id="1235357284">
              <w:marLeft w:val="0"/>
              <w:marRight w:val="0"/>
              <w:marTop w:val="0"/>
              <w:marBottom w:val="38"/>
              <w:divBdr>
                <w:top w:val="single" w:sz="2" w:space="0" w:color="000000"/>
                <w:left w:val="single" w:sz="2" w:space="0" w:color="000000"/>
                <w:bottom w:val="single" w:sz="2" w:space="0" w:color="000000"/>
                <w:right w:val="single" w:sz="2" w:space="0" w:color="000000"/>
              </w:divBdr>
            </w:div>
          </w:divsChild>
        </w:div>
      </w:divsChild>
    </w:div>
    <w:div w:id="1808087291">
      <w:bodyDiv w:val="1"/>
      <w:marLeft w:val="0"/>
      <w:marRight w:val="0"/>
      <w:marTop w:val="0"/>
      <w:marBottom w:val="0"/>
      <w:divBdr>
        <w:top w:val="none" w:sz="0" w:space="0" w:color="auto"/>
        <w:left w:val="none" w:sz="0" w:space="0" w:color="auto"/>
        <w:bottom w:val="none" w:sz="0" w:space="0" w:color="auto"/>
        <w:right w:val="none" w:sz="0" w:space="0" w:color="auto"/>
      </w:divBdr>
      <w:divsChild>
        <w:div w:id="174266659">
          <w:marLeft w:val="0"/>
          <w:marRight w:val="0"/>
          <w:marTop w:val="0"/>
          <w:marBottom w:val="0"/>
          <w:divBdr>
            <w:top w:val="none" w:sz="0" w:space="0" w:color="auto"/>
            <w:left w:val="none" w:sz="0" w:space="0" w:color="auto"/>
            <w:bottom w:val="none" w:sz="0" w:space="0" w:color="auto"/>
            <w:right w:val="none" w:sz="0" w:space="0" w:color="auto"/>
          </w:divBdr>
        </w:div>
        <w:div w:id="269242024">
          <w:marLeft w:val="0"/>
          <w:marRight w:val="0"/>
          <w:marTop w:val="0"/>
          <w:marBottom w:val="0"/>
          <w:divBdr>
            <w:top w:val="none" w:sz="0" w:space="0" w:color="auto"/>
            <w:left w:val="none" w:sz="0" w:space="0" w:color="auto"/>
            <w:bottom w:val="none" w:sz="0" w:space="0" w:color="auto"/>
            <w:right w:val="none" w:sz="0" w:space="0" w:color="auto"/>
          </w:divBdr>
        </w:div>
        <w:div w:id="430051433">
          <w:marLeft w:val="0"/>
          <w:marRight w:val="0"/>
          <w:marTop w:val="0"/>
          <w:marBottom w:val="0"/>
          <w:divBdr>
            <w:top w:val="none" w:sz="0" w:space="0" w:color="auto"/>
            <w:left w:val="none" w:sz="0" w:space="0" w:color="auto"/>
            <w:bottom w:val="none" w:sz="0" w:space="0" w:color="auto"/>
            <w:right w:val="none" w:sz="0" w:space="0" w:color="auto"/>
          </w:divBdr>
        </w:div>
        <w:div w:id="824391939">
          <w:marLeft w:val="0"/>
          <w:marRight w:val="0"/>
          <w:marTop w:val="0"/>
          <w:marBottom w:val="0"/>
          <w:divBdr>
            <w:top w:val="none" w:sz="0" w:space="0" w:color="auto"/>
            <w:left w:val="none" w:sz="0" w:space="0" w:color="auto"/>
            <w:bottom w:val="none" w:sz="0" w:space="0" w:color="auto"/>
            <w:right w:val="none" w:sz="0" w:space="0" w:color="auto"/>
          </w:divBdr>
        </w:div>
        <w:div w:id="1410955769">
          <w:marLeft w:val="0"/>
          <w:marRight w:val="0"/>
          <w:marTop w:val="0"/>
          <w:marBottom w:val="0"/>
          <w:divBdr>
            <w:top w:val="none" w:sz="0" w:space="0" w:color="auto"/>
            <w:left w:val="none" w:sz="0" w:space="0" w:color="auto"/>
            <w:bottom w:val="none" w:sz="0" w:space="0" w:color="auto"/>
            <w:right w:val="none" w:sz="0" w:space="0" w:color="auto"/>
          </w:divBdr>
        </w:div>
        <w:div w:id="1463385406">
          <w:marLeft w:val="0"/>
          <w:marRight w:val="0"/>
          <w:marTop w:val="0"/>
          <w:marBottom w:val="0"/>
          <w:divBdr>
            <w:top w:val="none" w:sz="0" w:space="0" w:color="auto"/>
            <w:left w:val="none" w:sz="0" w:space="0" w:color="auto"/>
            <w:bottom w:val="none" w:sz="0" w:space="0" w:color="auto"/>
            <w:right w:val="none" w:sz="0" w:space="0" w:color="auto"/>
          </w:divBdr>
        </w:div>
        <w:div w:id="1514489510">
          <w:marLeft w:val="0"/>
          <w:marRight w:val="0"/>
          <w:marTop w:val="0"/>
          <w:marBottom w:val="0"/>
          <w:divBdr>
            <w:top w:val="none" w:sz="0" w:space="0" w:color="auto"/>
            <w:left w:val="none" w:sz="0" w:space="0" w:color="auto"/>
            <w:bottom w:val="none" w:sz="0" w:space="0" w:color="auto"/>
            <w:right w:val="none" w:sz="0" w:space="0" w:color="auto"/>
          </w:divBdr>
        </w:div>
        <w:div w:id="1561359544">
          <w:marLeft w:val="0"/>
          <w:marRight w:val="0"/>
          <w:marTop w:val="0"/>
          <w:marBottom w:val="0"/>
          <w:divBdr>
            <w:top w:val="none" w:sz="0" w:space="0" w:color="auto"/>
            <w:left w:val="none" w:sz="0" w:space="0" w:color="auto"/>
            <w:bottom w:val="none" w:sz="0" w:space="0" w:color="auto"/>
            <w:right w:val="none" w:sz="0" w:space="0" w:color="auto"/>
          </w:divBdr>
        </w:div>
        <w:div w:id="1867517295">
          <w:marLeft w:val="0"/>
          <w:marRight w:val="0"/>
          <w:marTop w:val="0"/>
          <w:marBottom w:val="0"/>
          <w:divBdr>
            <w:top w:val="none" w:sz="0" w:space="0" w:color="auto"/>
            <w:left w:val="none" w:sz="0" w:space="0" w:color="auto"/>
            <w:bottom w:val="none" w:sz="0" w:space="0" w:color="auto"/>
            <w:right w:val="none" w:sz="0" w:space="0" w:color="auto"/>
          </w:divBdr>
        </w:div>
        <w:div w:id="1879901553">
          <w:marLeft w:val="0"/>
          <w:marRight w:val="0"/>
          <w:marTop w:val="0"/>
          <w:marBottom w:val="0"/>
          <w:divBdr>
            <w:top w:val="none" w:sz="0" w:space="0" w:color="auto"/>
            <w:left w:val="none" w:sz="0" w:space="0" w:color="auto"/>
            <w:bottom w:val="none" w:sz="0" w:space="0" w:color="auto"/>
            <w:right w:val="none" w:sz="0" w:space="0" w:color="auto"/>
          </w:divBdr>
        </w:div>
        <w:div w:id="1902015813">
          <w:marLeft w:val="0"/>
          <w:marRight w:val="0"/>
          <w:marTop w:val="0"/>
          <w:marBottom w:val="0"/>
          <w:divBdr>
            <w:top w:val="none" w:sz="0" w:space="0" w:color="auto"/>
            <w:left w:val="none" w:sz="0" w:space="0" w:color="auto"/>
            <w:bottom w:val="none" w:sz="0" w:space="0" w:color="auto"/>
            <w:right w:val="none" w:sz="0" w:space="0" w:color="auto"/>
          </w:divBdr>
        </w:div>
        <w:div w:id="1972784400">
          <w:marLeft w:val="0"/>
          <w:marRight w:val="0"/>
          <w:marTop w:val="0"/>
          <w:marBottom w:val="0"/>
          <w:divBdr>
            <w:top w:val="none" w:sz="0" w:space="0" w:color="auto"/>
            <w:left w:val="none" w:sz="0" w:space="0" w:color="auto"/>
            <w:bottom w:val="none" w:sz="0" w:space="0" w:color="auto"/>
            <w:right w:val="none" w:sz="0" w:space="0" w:color="auto"/>
          </w:divBdr>
        </w:div>
        <w:div w:id="2004896486">
          <w:marLeft w:val="0"/>
          <w:marRight w:val="0"/>
          <w:marTop w:val="0"/>
          <w:marBottom w:val="0"/>
          <w:divBdr>
            <w:top w:val="none" w:sz="0" w:space="0" w:color="auto"/>
            <w:left w:val="none" w:sz="0" w:space="0" w:color="auto"/>
            <w:bottom w:val="none" w:sz="0" w:space="0" w:color="auto"/>
            <w:right w:val="none" w:sz="0" w:space="0" w:color="auto"/>
          </w:divBdr>
        </w:div>
        <w:div w:id="2010479232">
          <w:marLeft w:val="0"/>
          <w:marRight w:val="0"/>
          <w:marTop w:val="0"/>
          <w:marBottom w:val="0"/>
          <w:divBdr>
            <w:top w:val="none" w:sz="0" w:space="0" w:color="auto"/>
            <w:left w:val="none" w:sz="0" w:space="0" w:color="auto"/>
            <w:bottom w:val="none" w:sz="0" w:space="0" w:color="auto"/>
            <w:right w:val="none" w:sz="0" w:space="0" w:color="auto"/>
          </w:divBdr>
        </w:div>
      </w:divsChild>
    </w:div>
    <w:div w:id="1839692640">
      <w:bodyDiv w:val="1"/>
      <w:marLeft w:val="0"/>
      <w:marRight w:val="0"/>
      <w:marTop w:val="0"/>
      <w:marBottom w:val="0"/>
      <w:divBdr>
        <w:top w:val="none" w:sz="0" w:space="0" w:color="auto"/>
        <w:left w:val="none" w:sz="0" w:space="0" w:color="auto"/>
        <w:bottom w:val="none" w:sz="0" w:space="0" w:color="auto"/>
        <w:right w:val="none" w:sz="0" w:space="0" w:color="auto"/>
      </w:divBdr>
    </w:div>
    <w:div w:id="1874877072">
      <w:bodyDiv w:val="1"/>
      <w:marLeft w:val="0"/>
      <w:marRight w:val="0"/>
      <w:marTop w:val="0"/>
      <w:marBottom w:val="0"/>
      <w:divBdr>
        <w:top w:val="none" w:sz="0" w:space="0" w:color="auto"/>
        <w:left w:val="none" w:sz="0" w:space="0" w:color="auto"/>
        <w:bottom w:val="none" w:sz="0" w:space="0" w:color="auto"/>
        <w:right w:val="none" w:sz="0" w:space="0" w:color="auto"/>
      </w:divBdr>
    </w:div>
    <w:div w:id="1919291863">
      <w:bodyDiv w:val="1"/>
      <w:marLeft w:val="0"/>
      <w:marRight w:val="0"/>
      <w:marTop w:val="0"/>
      <w:marBottom w:val="0"/>
      <w:divBdr>
        <w:top w:val="none" w:sz="0" w:space="0" w:color="auto"/>
        <w:left w:val="none" w:sz="0" w:space="0" w:color="auto"/>
        <w:bottom w:val="none" w:sz="0" w:space="0" w:color="auto"/>
        <w:right w:val="none" w:sz="0" w:space="0" w:color="auto"/>
      </w:divBdr>
      <w:divsChild>
        <w:div w:id="80375375">
          <w:marLeft w:val="0"/>
          <w:marRight w:val="0"/>
          <w:marTop w:val="0"/>
          <w:marBottom w:val="0"/>
          <w:divBdr>
            <w:top w:val="none" w:sz="0" w:space="0" w:color="auto"/>
            <w:left w:val="none" w:sz="0" w:space="0" w:color="auto"/>
            <w:bottom w:val="none" w:sz="0" w:space="0" w:color="auto"/>
            <w:right w:val="none" w:sz="0" w:space="0" w:color="auto"/>
          </w:divBdr>
        </w:div>
      </w:divsChild>
    </w:div>
    <w:div w:id="1931354766">
      <w:bodyDiv w:val="1"/>
      <w:marLeft w:val="0"/>
      <w:marRight w:val="0"/>
      <w:marTop w:val="0"/>
      <w:marBottom w:val="0"/>
      <w:divBdr>
        <w:top w:val="none" w:sz="0" w:space="0" w:color="auto"/>
        <w:left w:val="none" w:sz="0" w:space="0" w:color="auto"/>
        <w:bottom w:val="none" w:sz="0" w:space="0" w:color="auto"/>
        <w:right w:val="none" w:sz="0" w:space="0" w:color="auto"/>
      </w:divBdr>
      <w:divsChild>
        <w:div w:id="41828770">
          <w:marLeft w:val="0"/>
          <w:marRight w:val="0"/>
          <w:marTop w:val="0"/>
          <w:marBottom w:val="0"/>
          <w:divBdr>
            <w:top w:val="none" w:sz="0" w:space="0" w:color="auto"/>
            <w:left w:val="none" w:sz="0" w:space="0" w:color="auto"/>
            <w:bottom w:val="none" w:sz="0" w:space="0" w:color="auto"/>
            <w:right w:val="none" w:sz="0" w:space="0" w:color="auto"/>
          </w:divBdr>
        </w:div>
        <w:div w:id="786588375">
          <w:marLeft w:val="0"/>
          <w:marRight w:val="0"/>
          <w:marTop w:val="0"/>
          <w:marBottom w:val="0"/>
          <w:divBdr>
            <w:top w:val="none" w:sz="0" w:space="0" w:color="auto"/>
            <w:left w:val="none" w:sz="0" w:space="0" w:color="auto"/>
            <w:bottom w:val="none" w:sz="0" w:space="0" w:color="auto"/>
            <w:right w:val="none" w:sz="0" w:space="0" w:color="auto"/>
          </w:divBdr>
        </w:div>
        <w:div w:id="799109510">
          <w:marLeft w:val="0"/>
          <w:marRight w:val="0"/>
          <w:marTop w:val="0"/>
          <w:marBottom w:val="0"/>
          <w:divBdr>
            <w:top w:val="none" w:sz="0" w:space="0" w:color="auto"/>
            <w:left w:val="none" w:sz="0" w:space="0" w:color="auto"/>
            <w:bottom w:val="none" w:sz="0" w:space="0" w:color="auto"/>
            <w:right w:val="none" w:sz="0" w:space="0" w:color="auto"/>
          </w:divBdr>
        </w:div>
        <w:div w:id="1156729548">
          <w:marLeft w:val="0"/>
          <w:marRight w:val="0"/>
          <w:marTop w:val="0"/>
          <w:marBottom w:val="0"/>
          <w:divBdr>
            <w:top w:val="none" w:sz="0" w:space="0" w:color="auto"/>
            <w:left w:val="none" w:sz="0" w:space="0" w:color="auto"/>
            <w:bottom w:val="none" w:sz="0" w:space="0" w:color="auto"/>
            <w:right w:val="none" w:sz="0" w:space="0" w:color="auto"/>
          </w:divBdr>
        </w:div>
        <w:div w:id="1388841753">
          <w:marLeft w:val="0"/>
          <w:marRight w:val="0"/>
          <w:marTop w:val="0"/>
          <w:marBottom w:val="0"/>
          <w:divBdr>
            <w:top w:val="none" w:sz="0" w:space="0" w:color="auto"/>
            <w:left w:val="none" w:sz="0" w:space="0" w:color="auto"/>
            <w:bottom w:val="none" w:sz="0" w:space="0" w:color="auto"/>
            <w:right w:val="none" w:sz="0" w:space="0" w:color="auto"/>
          </w:divBdr>
        </w:div>
        <w:div w:id="1452283414">
          <w:marLeft w:val="0"/>
          <w:marRight w:val="0"/>
          <w:marTop w:val="0"/>
          <w:marBottom w:val="0"/>
          <w:divBdr>
            <w:top w:val="none" w:sz="0" w:space="0" w:color="auto"/>
            <w:left w:val="none" w:sz="0" w:space="0" w:color="auto"/>
            <w:bottom w:val="none" w:sz="0" w:space="0" w:color="auto"/>
            <w:right w:val="none" w:sz="0" w:space="0" w:color="auto"/>
          </w:divBdr>
        </w:div>
        <w:div w:id="2067486993">
          <w:marLeft w:val="0"/>
          <w:marRight w:val="0"/>
          <w:marTop w:val="0"/>
          <w:marBottom w:val="0"/>
          <w:divBdr>
            <w:top w:val="none" w:sz="0" w:space="0" w:color="auto"/>
            <w:left w:val="none" w:sz="0" w:space="0" w:color="auto"/>
            <w:bottom w:val="none" w:sz="0" w:space="0" w:color="auto"/>
            <w:right w:val="none" w:sz="0" w:space="0" w:color="auto"/>
          </w:divBdr>
        </w:div>
        <w:div w:id="2136631241">
          <w:marLeft w:val="0"/>
          <w:marRight w:val="0"/>
          <w:marTop w:val="0"/>
          <w:marBottom w:val="0"/>
          <w:divBdr>
            <w:top w:val="none" w:sz="0" w:space="0" w:color="auto"/>
            <w:left w:val="none" w:sz="0" w:space="0" w:color="auto"/>
            <w:bottom w:val="none" w:sz="0" w:space="0" w:color="auto"/>
            <w:right w:val="none" w:sz="0" w:space="0" w:color="auto"/>
          </w:divBdr>
        </w:div>
      </w:divsChild>
    </w:div>
    <w:div w:id="1987464710">
      <w:bodyDiv w:val="1"/>
      <w:marLeft w:val="0"/>
      <w:marRight w:val="0"/>
      <w:marTop w:val="0"/>
      <w:marBottom w:val="0"/>
      <w:divBdr>
        <w:top w:val="none" w:sz="0" w:space="0" w:color="auto"/>
        <w:left w:val="none" w:sz="0" w:space="0" w:color="auto"/>
        <w:bottom w:val="none" w:sz="0" w:space="0" w:color="auto"/>
        <w:right w:val="none" w:sz="0" w:space="0" w:color="auto"/>
      </w:divBdr>
      <w:divsChild>
        <w:div w:id="315033855">
          <w:marLeft w:val="0"/>
          <w:marRight w:val="0"/>
          <w:marTop w:val="0"/>
          <w:marBottom w:val="0"/>
          <w:divBdr>
            <w:top w:val="none" w:sz="0" w:space="0" w:color="auto"/>
            <w:left w:val="none" w:sz="0" w:space="0" w:color="auto"/>
            <w:bottom w:val="none" w:sz="0" w:space="0" w:color="auto"/>
            <w:right w:val="none" w:sz="0" w:space="0" w:color="auto"/>
          </w:divBdr>
        </w:div>
        <w:div w:id="453448241">
          <w:marLeft w:val="0"/>
          <w:marRight w:val="0"/>
          <w:marTop w:val="0"/>
          <w:marBottom w:val="0"/>
          <w:divBdr>
            <w:top w:val="none" w:sz="0" w:space="0" w:color="auto"/>
            <w:left w:val="none" w:sz="0" w:space="0" w:color="auto"/>
            <w:bottom w:val="none" w:sz="0" w:space="0" w:color="auto"/>
            <w:right w:val="none" w:sz="0" w:space="0" w:color="auto"/>
          </w:divBdr>
        </w:div>
        <w:div w:id="579365786">
          <w:marLeft w:val="0"/>
          <w:marRight w:val="0"/>
          <w:marTop w:val="0"/>
          <w:marBottom w:val="0"/>
          <w:divBdr>
            <w:top w:val="none" w:sz="0" w:space="0" w:color="auto"/>
            <w:left w:val="none" w:sz="0" w:space="0" w:color="auto"/>
            <w:bottom w:val="none" w:sz="0" w:space="0" w:color="auto"/>
            <w:right w:val="none" w:sz="0" w:space="0" w:color="auto"/>
          </w:divBdr>
        </w:div>
        <w:div w:id="1567841421">
          <w:marLeft w:val="0"/>
          <w:marRight w:val="0"/>
          <w:marTop w:val="0"/>
          <w:marBottom w:val="0"/>
          <w:divBdr>
            <w:top w:val="none" w:sz="0" w:space="0" w:color="auto"/>
            <w:left w:val="none" w:sz="0" w:space="0" w:color="auto"/>
            <w:bottom w:val="none" w:sz="0" w:space="0" w:color="auto"/>
            <w:right w:val="none" w:sz="0" w:space="0" w:color="auto"/>
          </w:divBdr>
        </w:div>
      </w:divsChild>
    </w:div>
    <w:div w:id="2003577265">
      <w:bodyDiv w:val="1"/>
      <w:marLeft w:val="0"/>
      <w:marRight w:val="0"/>
      <w:marTop w:val="0"/>
      <w:marBottom w:val="0"/>
      <w:divBdr>
        <w:top w:val="none" w:sz="0" w:space="0" w:color="auto"/>
        <w:left w:val="none" w:sz="0" w:space="0" w:color="auto"/>
        <w:bottom w:val="none" w:sz="0" w:space="0" w:color="auto"/>
        <w:right w:val="none" w:sz="0" w:space="0" w:color="auto"/>
      </w:divBdr>
      <w:divsChild>
        <w:div w:id="1545749725">
          <w:marLeft w:val="0"/>
          <w:marRight w:val="0"/>
          <w:marTop w:val="0"/>
          <w:marBottom w:val="0"/>
          <w:divBdr>
            <w:top w:val="none" w:sz="0" w:space="0" w:color="auto"/>
            <w:left w:val="none" w:sz="0" w:space="0" w:color="auto"/>
            <w:bottom w:val="none" w:sz="0" w:space="0" w:color="auto"/>
            <w:right w:val="none" w:sz="0" w:space="0" w:color="auto"/>
          </w:divBdr>
        </w:div>
        <w:div w:id="1943029801">
          <w:marLeft w:val="0"/>
          <w:marRight w:val="0"/>
          <w:marTop w:val="0"/>
          <w:marBottom w:val="0"/>
          <w:divBdr>
            <w:top w:val="none" w:sz="0" w:space="0" w:color="auto"/>
            <w:left w:val="none" w:sz="0" w:space="0" w:color="auto"/>
            <w:bottom w:val="none" w:sz="0" w:space="0" w:color="auto"/>
            <w:right w:val="none" w:sz="0" w:space="0" w:color="auto"/>
          </w:divBdr>
        </w:div>
      </w:divsChild>
    </w:div>
    <w:div w:id="2005359296">
      <w:bodyDiv w:val="1"/>
      <w:marLeft w:val="0"/>
      <w:marRight w:val="0"/>
      <w:marTop w:val="0"/>
      <w:marBottom w:val="0"/>
      <w:divBdr>
        <w:top w:val="none" w:sz="0" w:space="0" w:color="auto"/>
        <w:left w:val="none" w:sz="0" w:space="0" w:color="auto"/>
        <w:bottom w:val="none" w:sz="0" w:space="0" w:color="auto"/>
        <w:right w:val="none" w:sz="0" w:space="0" w:color="auto"/>
      </w:divBdr>
      <w:divsChild>
        <w:div w:id="429277145">
          <w:marLeft w:val="0"/>
          <w:marRight w:val="0"/>
          <w:marTop w:val="0"/>
          <w:marBottom w:val="0"/>
          <w:divBdr>
            <w:top w:val="none" w:sz="0" w:space="0" w:color="auto"/>
            <w:left w:val="none" w:sz="0" w:space="0" w:color="auto"/>
            <w:bottom w:val="none" w:sz="0" w:space="0" w:color="auto"/>
            <w:right w:val="none" w:sz="0" w:space="0" w:color="auto"/>
          </w:divBdr>
        </w:div>
        <w:div w:id="541677915">
          <w:marLeft w:val="0"/>
          <w:marRight w:val="0"/>
          <w:marTop w:val="0"/>
          <w:marBottom w:val="0"/>
          <w:divBdr>
            <w:top w:val="none" w:sz="0" w:space="0" w:color="auto"/>
            <w:left w:val="none" w:sz="0" w:space="0" w:color="auto"/>
            <w:bottom w:val="none" w:sz="0" w:space="0" w:color="auto"/>
            <w:right w:val="none" w:sz="0" w:space="0" w:color="auto"/>
          </w:divBdr>
        </w:div>
        <w:div w:id="945163352">
          <w:marLeft w:val="0"/>
          <w:marRight w:val="0"/>
          <w:marTop w:val="0"/>
          <w:marBottom w:val="0"/>
          <w:divBdr>
            <w:top w:val="none" w:sz="0" w:space="0" w:color="auto"/>
            <w:left w:val="none" w:sz="0" w:space="0" w:color="auto"/>
            <w:bottom w:val="none" w:sz="0" w:space="0" w:color="auto"/>
            <w:right w:val="none" w:sz="0" w:space="0" w:color="auto"/>
          </w:divBdr>
        </w:div>
      </w:divsChild>
    </w:div>
    <w:div w:id="2038580467">
      <w:bodyDiv w:val="1"/>
      <w:marLeft w:val="0"/>
      <w:marRight w:val="0"/>
      <w:marTop w:val="0"/>
      <w:marBottom w:val="0"/>
      <w:divBdr>
        <w:top w:val="none" w:sz="0" w:space="0" w:color="auto"/>
        <w:left w:val="none" w:sz="0" w:space="0" w:color="auto"/>
        <w:bottom w:val="none" w:sz="0" w:space="0" w:color="auto"/>
        <w:right w:val="none" w:sz="0" w:space="0" w:color="auto"/>
      </w:divBdr>
      <w:divsChild>
        <w:div w:id="1383552355">
          <w:marLeft w:val="0"/>
          <w:marRight w:val="0"/>
          <w:marTop w:val="0"/>
          <w:marBottom w:val="0"/>
          <w:divBdr>
            <w:top w:val="none" w:sz="0" w:space="0" w:color="auto"/>
            <w:left w:val="none" w:sz="0" w:space="0" w:color="auto"/>
            <w:bottom w:val="none" w:sz="0" w:space="0" w:color="auto"/>
            <w:right w:val="none" w:sz="0" w:space="0" w:color="auto"/>
          </w:divBdr>
        </w:div>
        <w:div w:id="155165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constituicao/constitui%C3%A7ao.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lanalto.gov.br/ccivil_03/Leis/2002/L10406.htm.%20acesso%20em%2016/09/2010" TargetMode="External"/><Relationship Id="rId4" Type="http://schemas.microsoft.com/office/2007/relationships/stylesWithEffects" Target="stylesWithEffects.xml"/><Relationship Id="rId9" Type="http://schemas.openxmlformats.org/officeDocument/2006/relationships/hyperlink" Target="http://www.stf.jus.br/portal/inteiroTeor/obterInteiroTeor.asp?id=583915&amp;idDocumento=&amp;codigoClasse=437&amp;numero=590779&amp;siglaRecurso=&amp;classe=RE"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F36C8-6E96-4ACA-967E-D9FBD0B1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4943</Words>
  <Characters>26696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RESUMO: O presente artigo tematiza questões sobre os conflitos entre a gramática normativa e língua portuguesa, e ao mesmo tempo, elenca discussões e conceitos científicos desses dois aprendizados</vt:lpstr>
    </vt:vector>
  </TitlesOfParts>
  <Company>CASA</Company>
  <LinksUpToDate>false</LinksUpToDate>
  <CharactersWithSpaces>31576</CharactersWithSpaces>
  <SharedDoc>false</SharedDoc>
  <HLinks>
    <vt:vector size="18" baseType="variant">
      <vt:variant>
        <vt:i4>5963893</vt:i4>
      </vt:variant>
      <vt:variant>
        <vt:i4>6</vt:i4>
      </vt:variant>
      <vt:variant>
        <vt:i4>0</vt:i4>
      </vt:variant>
      <vt:variant>
        <vt:i4>5</vt:i4>
      </vt:variant>
      <vt:variant>
        <vt:lpwstr>http://www.planalto.gov.br/ccivil_03/constituicao/constitui%C3%A7ao.htm</vt:lpwstr>
      </vt:variant>
      <vt:variant>
        <vt:lpwstr/>
      </vt:variant>
      <vt:variant>
        <vt:i4>1245285</vt:i4>
      </vt:variant>
      <vt:variant>
        <vt:i4>3</vt:i4>
      </vt:variant>
      <vt:variant>
        <vt:i4>0</vt:i4>
      </vt:variant>
      <vt:variant>
        <vt:i4>5</vt:i4>
      </vt:variant>
      <vt:variant>
        <vt:lpwstr>http://www.planalto.gov.br/ccivil_03/Leis/2002/L10406.htm. acesso em 16/09/2010</vt:lpwstr>
      </vt:variant>
      <vt:variant>
        <vt:lpwstr/>
      </vt:variant>
      <vt:variant>
        <vt:i4>2752624</vt:i4>
      </vt:variant>
      <vt:variant>
        <vt:i4>0</vt:i4>
      </vt:variant>
      <vt:variant>
        <vt:i4>0</vt:i4>
      </vt:variant>
      <vt:variant>
        <vt:i4>5</vt:i4>
      </vt:variant>
      <vt:variant>
        <vt:lpwstr>http://www.stf.jus.br/portal/inteiroTeor/obterInteiroTeor.asp?id=583915&amp;idDocumento=&amp;codigoClasse=437&amp;numero=590779&amp;siglaRecurso=&amp;classe=RE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 O presente artigo tematiza questões sobre os conflitos entre a gramática normativa e língua portuguesa, e ao mesmo tempo, elenca discussões e conceitos científicos desses dois aprendizados</dc:title>
  <dc:creator>RICARDO</dc:creator>
  <cp:lastModifiedBy>RAIMUNDO GAMA</cp:lastModifiedBy>
  <cp:revision>3</cp:revision>
  <cp:lastPrinted>2010-09-16T19:29:00Z</cp:lastPrinted>
  <dcterms:created xsi:type="dcterms:W3CDTF">2013-10-16T21:56:00Z</dcterms:created>
  <dcterms:modified xsi:type="dcterms:W3CDTF">2013-10-16T21:56:00Z</dcterms:modified>
</cp:coreProperties>
</file>