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EC" w:rsidRDefault="00CD7F99" w:rsidP="00BC06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665">
        <w:rPr>
          <w:rFonts w:ascii="Times New Roman" w:hAnsi="Times New Roman" w:cs="Times New Roman"/>
          <w:b/>
          <w:sz w:val="24"/>
          <w:szCs w:val="24"/>
        </w:rPr>
        <w:t>ANÁLISE DA DICOTOMIA VONTADE DA LEI X VONTADE DO LEGISLADOR DIANTE DO CONFLITO ENTRE A SÚMULA VINCULANTE Nº 25 E O PACTO DE SAN JOSÉ DA COSTA RICA</w:t>
      </w:r>
      <w:r w:rsidR="005354B8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BC0665" w:rsidRDefault="00BC0665" w:rsidP="00BC06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665" w:rsidRDefault="00BC0665" w:rsidP="00BC0665">
      <w:pPr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Giuliana Belém</w:t>
      </w:r>
    </w:p>
    <w:p w:rsidR="00BC0665" w:rsidRDefault="00BC0665" w:rsidP="00BC0665">
      <w:pPr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Hiago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Fontoura</w:t>
      </w:r>
      <w:r w:rsidR="005354B8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:rsidR="005354B8" w:rsidRDefault="005354B8" w:rsidP="005354B8">
      <w:pPr>
        <w:spacing w:after="12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54B8" w:rsidRDefault="005354B8" w:rsidP="005354B8">
      <w:pPr>
        <w:spacing w:after="12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SUMÁRIO: </w:t>
      </w:r>
      <w:r>
        <w:rPr>
          <w:rFonts w:ascii="Times New Roman" w:hAnsi="Times New Roman" w:cs="Times New Roman"/>
          <w:sz w:val="20"/>
          <w:szCs w:val="20"/>
        </w:rPr>
        <w:t xml:space="preserve">Introdução; 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Breves apontamentos a respeito da hierarquia do ordenamento jurídico; 2 As normas a serviço da sociedade: O Pacto de San José da Costa Rica atualizado com novos anseios sociais; 3 A Vontade do Legislador como pressuposto da vontade da lei; Considerações Finais; Referências.</w:t>
      </w:r>
    </w:p>
    <w:p w:rsidR="005354B8" w:rsidRDefault="005354B8" w:rsidP="005354B8">
      <w:pPr>
        <w:spacing w:after="12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5354B8" w:rsidRDefault="005354B8" w:rsidP="005354B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354B8" w:rsidRDefault="005354B8" w:rsidP="00535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Pretende-se </w:t>
      </w:r>
      <w:r w:rsidR="002B412F">
        <w:rPr>
          <w:rFonts w:ascii="Times New Roman" w:hAnsi="Times New Roman" w:cs="Times New Roman"/>
          <w:sz w:val="24"/>
          <w:szCs w:val="24"/>
        </w:rPr>
        <w:t xml:space="preserve">demonstrar que a dialética temporal expande os limites da interpretação de uma lei chegando a, aparentemente, suprimir quase que totalmente a vontade originária do legislador, analisando especificamente a súmula vinculante nº 25 que proíbe a prisão </w:t>
      </w:r>
      <w:proofErr w:type="gramStart"/>
      <w:r w:rsidR="002B412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2B41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412F">
        <w:rPr>
          <w:rFonts w:ascii="Times New Roman" w:hAnsi="Times New Roman" w:cs="Times New Roman"/>
          <w:sz w:val="24"/>
          <w:szCs w:val="24"/>
        </w:rPr>
        <w:t>depositário</w:t>
      </w:r>
      <w:proofErr w:type="gramEnd"/>
      <w:r w:rsidR="002B412F">
        <w:rPr>
          <w:rFonts w:ascii="Times New Roman" w:hAnsi="Times New Roman" w:cs="Times New Roman"/>
          <w:sz w:val="24"/>
          <w:szCs w:val="24"/>
        </w:rPr>
        <w:t xml:space="preserve"> infiel contrariando a Constituição Federal e o Código Civil.</w:t>
      </w:r>
    </w:p>
    <w:p w:rsidR="002B412F" w:rsidRDefault="002B412F" w:rsidP="006644F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12F" w:rsidRDefault="002B412F" w:rsidP="006644F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</w:p>
    <w:p w:rsidR="002B412F" w:rsidRDefault="00674CCA" w:rsidP="006644F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Dinâmica Social. Eficácia das Leis no Tempo</w:t>
      </w:r>
      <w:r w:rsidR="002B412F">
        <w:rPr>
          <w:rFonts w:ascii="Times New Roman" w:hAnsi="Times New Roman" w:cs="Times New Roman"/>
          <w:sz w:val="24"/>
          <w:szCs w:val="24"/>
        </w:rPr>
        <w:t>. Vontade do Legislador.</w:t>
      </w:r>
    </w:p>
    <w:p w:rsidR="002B412F" w:rsidRDefault="002B412F" w:rsidP="006644F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12F" w:rsidRDefault="002B412F" w:rsidP="006644F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674CCA" w:rsidRDefault="00674CCA" w:rsidP="00674CCA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Muito se discute sobre a variação interpretativa de uma lei no tempo. O que se deve considerar, se a vontade originária do Legislador, ou a vontade da Lei que se constrói diante da dialética temporal. </w:t>
      </w:r>
      <w:r w:rsidR="00CB52B2">
        <w:rPr>
          <w:rFonts w:ascii="Times New Roman" w:hAnsi="Times New Roman" w:cs="Times New Roman"/>
          <w:sz w:val="24"/>
          <w:szCs w:val="24"/>
        </w:rPr>
        <w:t>Busca-se analisar a supressão ou não da vontade do Legislador, representada, literalmente pela Constituição Federal e pelo Código Civil, diante da Súmula Vinculante nº 25 que, corroborando com o Pacto de San José da Costa Rica, entende ser ilícita a prisão civil do depositário infiel. Tendo-se como parâmetro a Hermenêutica contemporânea, sem deixar de perceber a Hermenêutica Moderna.</w:t>
      </w:r>
    </w:p>
    <w:p w:rsidR="00CB52B2" w:rsidRPr="00674CCA" w:rsidRDefault="00CB52B2" w:rsidP="00674CCA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princípio há que se falar da contradição existente no ordenamento jurídico brasileiro, que adota a Constituição como Lei suprema da qual decorre toda a estrutura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normativa, mas prevê a aceitação do Pacto de San Jose da Costa Rica </w:t>
      </w:r>
      <w:r w:rsidR="00BD3479">
        <w:rPr>
          <w:rFonts w:ascii="Times New Roman" w:hAnsi="Times New Roman" w:cs="Times New Roman"/>
          <w:sz w:val="24"/>
          <w:szCs w:val="24"/>
        </w:rPr>
        <w:t xml:space="preserve">como lei infraconstitucional. Causando um mal estar interpretativo, resolvido pelo STF de forma a beneficiar o entendimento da norma infraconstitucional. Considera-se, na segunda seção, que a norma deve atender anseios sociais para atingir sua finalidade de proporcionar o bem estar coletivo, entendendo-se que o Pacto está atualizado com esses anseios. Por fim, discute-se o cerne da questão principal deste artigo, analisando a linha tênue que separa e </w:t>
      </w:r>
      <w:proofErr w:type="gramStart"/>
      <w:r w:rsidR="00BD3479">
        <w:rPr>
          <w:rFonts w:ascii="Times New Roman" w:hAnsi="Times New Roman" w:cs="Times New Roman"/>
          <w:sz w:val="24"/>
          <w:szCs w:val="24"/>
        </w:rPr>
        <w:t>liga</w:t>
      </w:r>
      <w:proofErr w:type="gramEnd"/>
      <w:r w:rsidR="00BD3479">
        <w:rPr>
          <w:rFonts w:ascii="Times New Roman" w:hAnsi="Times New Roman" w:cs="Times New Roman"/>
          <w:sz w:val="24"/>
          <w:szCs w:val="24"/>
        </w:rPr>
        <w:t xml:space="preserve"> as duas vontades, do legislador e da lei, uma pressuposto da outra.</w:t>
      </w:r>
    </w:p>
    <w:p w:rsidR="002B412F" w:rsidRDefault="002B412F" w:rsidP="006644F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12F" w:rsidRDefault="002B412F" w:rsidP="00BD347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BREVES APONTAMENTOS A RESPEITO DA HIERARQUIA DO ORDENAMENTO JURÍDICO</w:t>
      </w:r>
    </w:p>
    <w:p w:rsidR="00E4087A" w:rsidRDefault="00E4087A" w:rsidP="00E4087A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Brasil adotou uma Constituição rígida, o que no entendimento de Alexandre de Moraes (</w:t>
      </w:r>
      <w:r>
        <w:rPr>
          <w:rFonts w:ascii="Times New Roman" w:hAnsi="Times New Roman" w:cs="Times New Roman"/>
          <w:i/>
          <w:sz w:val="24"/>
          <w:szCs w:val="24"/>
        </w:rPr>
        <w:t xml:space="preserve">apud </w:t>
      </w:r>
      <w:r w:rsidR="007D707C">
        <w:rPr>
          <w:rFonts w:ascii="Times New Roman" w:hAnsi="Times New Roman" w:cs="Times New Roman"/>
          <w:sz w:val="24"/>
          <w:szCs w:val="24"/>
        </w:rPr>
        <w:t>Sousa, 2003)</w:t>
      </w:r>
      <w:r w:rsidR="007D707C" w:rsidRPr="007D707C">
        <w:rPr>
          <w:rFonts w:ascii="Times New Roman" w:hAnsi="Times New Roman" w:cs="Times New Roman"/>
          <w:sz w:val="24"/>
          <w:szCs w:val="24"/>
        </w:rPr>
        <w:t xml:space="preserve"> </w:t>
      </w:r>
      <w:r w:rsidR="007D707C">
        <w:rPr>
          <w:rFonts w:ascii="Times New Roman" w:hAnsi="Times New Roman" w:cs="Times New Roman"/>
          <w:sz w:val="24"/>
          <w:szCs w:val="24"/>
        </w:rPr>
        <w:t>“</w:t>
      </w:r>
      <w:r w:rsidR="007D707C" w:rsidRPr="007D707C">
        <w:rPr>
          <w:rFonts w:ascii="Times New Roman" w:hAnsi="Times New Roman" w:cs="Times New Roman"/>
          <w:sz w:val="24"/>
          <w:szCs w:val="24"/>
        </w:rPr>
        <w:t xml:space="preserve">se verifica a superioridade da norma magna em relação àquelas produzidas pelo Poder Legislativo, no exercício da função </w:t>
      </w:r>
      <w:proofErr w:type="spellStart"/>
      <w:r w:rsidR="007D707C" w:rsidRPr="007D707C">
        <w:rPr>
          <w:rFonts w:ascii="Times New Roman" w:hAnsi="Times New Roman" w:cs="Times New Roman"/>
          <w:sz w:val="24"/>
          <w:szCs w:val="24"/>
        </w:rPr>
        <w:t>legiferante</w:t>
      </w:r>
      <w:proofErr w:type="spellEnd"/>
      <w:r w:rsidR="007D707C" w:rsidRPr="007D707C">
        <w:rPr>
          <w:rFonts w:ascii="Times New Roman" w:hAnsi="Times New Roman" w:cs="Times New Roman"/>
          <w:sz w:val="24"/>
          <w:szCs w:val="24"/>
        </w:rPr>
        <w:t xml:space="preserve"> ordinária</w:t>
      </w:r>
      <w:r w:rsidR="007D707C">
        <w:rPr>
          <w:rFonts w:ascii="Times New Roman" w:hAnsi="Times New Roman" w:cs="Times New Roman"/>
          <w:sz w:val="24"/>
          <w:szCs w:val="24"/>
        </w:rPr>
        <w:t>”. Justamente por ser concebida como suprema</w:t>
      </w:r>
      <w:r w:rsidR="00563847">
        <w:rPr>
          <w:rFonts w:ascii="Times New Roman" w:hAnsi="Times New Roman" w:cs="Times New Roman"/>
          <w:sz w:val="24"/>
          <w:szCs w:val="24"/>
        </w:rPr>
        <w:t>,</w:t>
      </w:r>
      <w:r w:rsidR="007D707C">
        <w:rPr>
          <w:rFonts w:ascii="Times New Roman" w:hAnsi="Times New Roman" w:cs="Times New Roman"/>
          <w:sz w:val="24"/>
          <w:szCs w:val="24"/>
        </w:rPr>
        <w:t xml:space="preserve"> a Constituição está na ponta do ordenamento jurídico e dela decorre um escalo</w:t>
      </w:r>
      <w:r w:rsidR="00563847">
        <w:rPr>
          <w:rFonts w:ascii="Times New Roman" w:hAnsi="Times New Roman" w:cs="Times New Roman"/>
          <w:sz w:val="24"/>
          <w:szCs w:val="24"/>
        </w:rPr>
        <w:t>namento normativo</w:t>
      </w:r>
      <w:r w:rsidR="007D707C">
        <w:rPr>
          <w:rFonts w:ascii="Times New Roman" w:hAnsi="Times New Roman" w:cs="Times New Roman"/>
          <w:sz w:val="24"/>
          <w:szCs w:val="24"/>
        </w:rPr>
        <w:t xml:space="preserve"> (Alexandre de Moraes </w:t>
      </w:r>
      <w:r w:rsidR="007D707C">
        <w:rPr>
          <w:rFonts w:ascii="Times New Roman" w:hAnsi="Times New Roman" w:cs="Times New Roman"/>
          <w:i/>
          <w:sz w:val="24"/>
          <w:szCs w:val="24"/>
        </w:rPr>
        <w:t xml:space="preserve">apud </w:t>
      </w:r>
      <w:r w:rsidR="007D707C">
        <w:rPr>
          <w:rFonts w:ascii="Times New Roman" w:hAnsi="Times New Roman" w:cs="Times New Roman"/>
          <w:sz w:val="24"/>
          <w:szCs w:val="24"/>
        </w:rPr>
        <w:t>Sousa, 2003).</w:t>
      </w:r>
      <w:r w:rsidR="004870D0">
        <w:rPr>
          <w:rFonts w:ascii="Times New Roman" w:hAnsi="Times New Roman" w:cs="Times New Roman"/>
          <w:sz w:val="24"/>
          <w:szCs w:val="24"/>
        </w:rPr>
        <w:t xml:space="preserve"> Estando os tratados internacionais, como é o caso do Pacto de San José da Costa Rica, na posição de norma </w:t>
      </w:r>
      <w:proofErr w:type="spellStart"/>
      <w:proofErr w:type="gramStart"/>
      <w:r w:rsidR="004870D0">
        <w:rPr>
          <w:rFonts w:ascii="Times New Roman" w:hAnsi="Times New Roman" w:cs="Times New Roman"/>
          <w:sz w:val="24"/>
          <w:szCs w:val="24"/>
        </w:rPr>
        <w:t>infra-constitucional</w:t>
      </w:r>
      <w:proofErr w:type="spellEnd"/>
      <w:proofErr w:type="gramEnd"/>
      <w:r w:rsidR="00563847">
        <w:rPr>
          <w:rFonts w:ascii="Times New Roman" w:hAnsi="Times New Roman" w:cs="Times New Roman"/>
          <w:sz w:val="24"/>
          <w:szCs w:val="24"/>
        </w:rPr>
        <w:t>, coloca-se a baixo da Constituição, mas acima da leis ordinárias.</w:t>
      </w:r>
    </w:p>
    <w:p w:rsidR="007D2EFD" w:rsidRDefault="004646A5" w:rsidP="007D2EFD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contexto da Supremacia Constitucional há um induzimento a pensar que o Pacto de San José da Costa Rica no que tange seu art</w:t>
      </w:r>
      <w:r w:rsidR="00EE38DB">
        <w:rPr>
          <w:rFonts w:ascii="Times New Roman" w:hAnsi="Times New Roman" w:cs="Times New Roman"/>
          <w:sz w:val="24"/>
          <w:szCs w:val="24"/>
        </w:rPr>
        <w:t>. 7º n. 7</w:t>
      </w:r>
      <w:r w:rsidR="00D0789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D0789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07896">
        <w:rPr>
          <w:rFonts w:ascii="Times New Roman" w:hAnsi="Times New Roman" w:cs="Times New Roman"/>
          <w:sz w:val="24"/>
          <w:szCs w:val="24"/>
        </w:rPr>
        <w:t>“n</w:t>
      </w:r>
      <w:r w:rsidR="00D07896" w:rsidRPr="00D07896">
        <w:rPr>
          <w:rFonts w:ascii="Times New Roman" w:hAnsi="Times New Roman" w:cs="Times New Roman"/>
          <w:sz w:val="24"/>
          <w:szCs w:val="24"/>
        </w:rPr>
        <w:t xml:space="preserve">inguém deve ser detido por dívidas. Este princípio não limita os mandatos de autoridade judiciária competente expedidos em virtude de </w:t>
      </w:r>
      <w:r w:rsidR="009E5987" w:rsidRPr="00D07896">
        <w:rPr>
          <w:rFonts w:ascii="Times New Roman" w:hAnsi="Times New Roman" w:cs="Times New Roman"/>
          <w:sz w:val="24"/>
          <w:szCs w:val="24"/>
        </w:rPr>
        <w:t>inadimplemento</w:t>
      </w:r>
      <w:r w:rsidR="00D07896" w:rsidRPr="00D07896">
        <w:rPr>
          <w:rFonts w:ascii="Times New Roman" w:hAnsi="Times New Roman" w:cs="Times New Roman"/>
          <w:sz w:val="24"/>
          <w:szCs w:val="24"/>
        </w:rPr>
        <w:t xml:space="preserve"> de obrigação alimentar</w:t>
      </w:r>
      <w:r w:rsidR="00D07896">
        <w:rPr>
          <w:rFonts w:ascii="Times New Roman" w:hAnsi="Times New Roman" w:cs="Times New Roman"/>
          <w:sz w:val="24"/>
          <w:szCs w:val="24"/>
        </w:rPr>
        <w:t xml:space="preserve">” - </w:t>
      </w:r>
      <w:r>
        <w:rPr>
          <w:rFonts w:ascii="Times New Roman" w:hAnsi="Times New Roman" w:cs="Times New Roman"/>
          <w:sz w:val="24"/>
          <w:szCs w:val="24"/>
        </w:rPr>
        <w:t>é em qualquer hipótese inconciliável com</w:t>
      </w:r>
      <w:r w:rsidR="009E5987">
        <w:rPr>
          <w:rFonts w:ascii="Times New Roman" w:hAnsi="Times New Roman" w:cs="Times New Roman"/>
          <w:sz w:val="24"/>
          <w:szCs w:val="24"/>
        </w:rPr>
        <w:t xml:space="preserve"> parte do que</w:t>
      </w:r>
      <w:r>
        <w:rPr>
          <w:rFonts w:ascii="Times New Roman" w:hAnsi="Times New Roman" w:cs="Times New Roman"/>
          <w:sz w:val="24"/>
          <w:szCs w:val="24"/>
        </w:rPr>
        <w:t xml:space="preserve"> diz a CF em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5º, LXVII</w:t>
      </w:r>
      <w:r w:rsidR="009E5987">
        <w:rPr>
          <w:rFonts w:ascii="Times New Roman" w:hAnsi="Times New Roman" w:cs="Times New Roman"/>
          <w:sz w:val="24"/>
          <w:szCs w:val="24"/>
        </w:rPr>
        <w:t>: “Não haverá prisão civil por dívida, salvo a do responsável pelo inadimplemento voluntário e inescusável de obrigação alimentícia e a do depositário infiel”. Ambos concordam com a prisão por inadimplemento de pensão alimentícia, mas não no que tange a prisão do depositário infiel. Entendendo-se com a CF, o Código Civil</w:t>
      </w:r>
      <w:r>
        <w:rPr>
          <w:rFonts w:ascii="Times New Roman" w:hAnsi="Times New Roman" w:cs="Times New Roman"/>
          <w:sz w:val="24"/>
          <w:szCs w:val="24"/>
        </w:rPr>
        <w:t xml:space="preserve"> em seu art</w:t>
      </w:r>
      <w:r w:rsidR="009E5987">
        <w:rPr>
          <w:rFonts w:ascii="Times New Roman" w:hAnsi="Times New Roman" w:cs="Times New Roman"/>
          <w:sz w:val="24"/>
          <w:szCs w:val="24"/>
        </w:rPr>
        <w:t>. 652</w:t>
      </w:r>
      <w:r w:rsidR="007D2EFD">
        <w:rPr>
          <w:rFonts w:ascii="Times New Roman" w:hAnsi="Times New Roman" w:cs="Times New Roman"/>
          <w:sz w:val="24"/>
          <w:szCs w:val="24"/>
        </w:rPr>
        <w:t xml:space="preserve"> também prevê a prisão do depositário infiel. Diante do impasse, o STF trouxe uma nova interpretação, alheia a aparente vontade da Carta Magna, decidindo com a Súmula nº 25 pela ilicitude da prisão do depositário infiel. </w:t>
      </w:r>
    </w:p>
    <w:p w:rsidR="007D2EFD" w:rsidRPr="004646A5" w:rsidRDefault="007D2EFD" w:rsidP="007D2EFD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Tomando como absoluto o princípio da supremacia Constitucional, deve preval</w:t>
      </w:r>
      <w:r w:rsidR="00503537">
        <w:rPr>
          <w:rFonts w:ascii="Times New Roman" w:hAnsi="Times New Roman" w:cs="Times New Roman"/>
          <w:sz w:val="24"/>
          <w:szCs w:val="24"/>
        </w:rPr>
        <w:t xml:space="preserve">ecer a CF e o CC. No entendimento de Gilmar </w:t>
      </w:r>
      <w:proofErr w:type="gramStart"/>
      <w:r w:rsidR="00503537">
        <w:rPr>
          <w:rFonts w:ascii="Times New Roman" w:hAnsi="Times New Roman" w:cs="Times New Roman"/>
          <w:sz w:val="24"/>
          <w:szCs w:val="24"/>
        </w:rPr>
        <w:t>Mendes</w:t>
      </w:r>
      <w:proofErr w:type="gramEnd"/>
    </w:p>
    <w:p w:rsidR="007D707C" w:rsidRPr="007D707C" w:rsidRDefault="007D707C" w:rsidP="00E4087A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03537" w:rsidRDefault="00E94E29" w:rsidP="008E4353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94E29">
        <w:rPr>
          <w:rFonts w:ascii="Times New Roman" w:hAnsi="Times New Roman" w:cs="Times New Roman"/>
          <w:sz w:val="20"/>
          <w:szCs w:val="20"/>
        </w:rPr>
        <w:t xml:space="preserve">O conflito de leis com a Constituição encontrará solução na prevalência desta, justamente por ser a Carta Magna produto do poder constituinte originário, ela </w:t>
      </w:r>
      <w:r w:rsidRPr="00E94E29">
        <w:rPr>
          <w:rFonts w:ascii="Times New Roman" w:hAnsi="Times New Roman" w:cs="Times New Roman"/>
          <w:sz w:val="20"/>
          <w:szCs w:val="20"/>
        </w:rPr>
        <w:lastRenderedPageBreak/>
        <w:t>própria elevando-se à condição de obra suprema, que inicia</w:t>
      </w:r>
      <w:proofErr w:type="gramStart"/>
      <w:r w:rsidRPr="00E94E2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503537">
        <w:rPr>
          <w:rFonts w:ascii="Times New Roman" w:hAnsi="Times New Roman" w:cs="Times New Roman"/>
          <w:sz w:val="20"/>
          <w:szCs w:val="20"/>
        </w:rPr>
        <w:t xml:space="preserve">o </w:t>
      </w:r>
      <w:r w:rsidRPr="00E94E29">
        <w:rPr>
          <w:rFonts w:ascii="Times New Roman" w:hAnsi="Times New Roman" w:cs="Times New Roman"/>
          <w:sz w:val="20"/>
          <w:szCs w:val="20"/>
        </w:rPr>
        <w:t xml:space="preserve">ordenamento jurídico, impondo-se, por isso, ao diploma inferior com ela inconciliável. De acordo com a doutrina clássica, por isso mesmo, o ato contrario </w:t>
      </w:r>
      <w:proofErr w:type="gramStart"/>
      <w:r w:rsidRPr="00E94E29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Pr="00E94E29">
        <w:rPr>
          <w:rFonts w:ascii="Times New Roman" w:hAnsi="Times New Roman" w:cs="Times New Roman"/>
          <w:sz w:val="20"/>
          <w:szCs w:val="20"/>
        </w:rPr>
        <w:t xml:space="preserve"> constitu</w:t>
      </w:r>
      <w:r>
        <w:rPr>
          <w:rFonts w:ascii="Times New Roman" w:hAnsi="Times New Roman" w:cs="Times New Roman"/>
          <w:sz w:val="20"/>
          <w:szCs w:val="20"/>
        </w:rPr>
        <w:t>ição sofre de nulidade absoluta (MENDES</w:t>
      </w:r>
      <w:r w:rsidR="00FF1238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BRANCO,</w:t>
      </w:r>
      <w:r w:rsidR="00D05C89">
        <w:rPr>
          <w:rFonts w:ascii="Times New Roman" w:hAnsi="Times New Roman" w:cs="Times New Roman"/>
          <w:sz w:val="20"/>
          <w:szCs w:val="20"/>
        </w:rPr>
        <w:t xml:space="preserve"> </w:t>
      </w:r>
      <w:r w:rsidR="00D05C89" w:rsidRPr="00D05C89">
        <w:rPr>
          <w:rFonts w:ascii="Times New Roman" w:hAnsi="Times New Roman" w:cs="Times New Roman"/>
          <w:sz w:val="20"/>
          <w:szCs w:val="20"/>
        </w:rPr>
        <w:t>COELHO</w:t>
      </w:r>
      <w:r>
        <w:rPr>
          <w:rFonts w:ascii="Times New Roman" w:hAnsi="Times New Roman" w:cs="Times New Roman"/>
          <w:sz w:val="20"/>
          <w:szCs w:val="20"/>
        </w:rPr>
        <w:t xml:space="preserve"> 2011</w:t>
      </w:r>
      <w:r w:rsidR="00FF1238">
        <w:rPr>
          <w:rFonts w:ascii="Times New Roman" w:hAnsi="Times New Roman" w:cs="Times New Roman"/>
          <w:sz w:val="20"/>
          <w:szCs w:val="20"/>
        </w:rPr>
        <w:t>, P. 123</w:t>
      </w:r>
      <w:r>
        <w:rPr>
          <w:rFonts w:ascii="Times New Roman" w:hAnsi="Times New Roman" w:cs="Times New Roman"/>
          <w:sz w:val="20"/>
          <w:szCs w:val="20"/>
        </w:rPr>
        <w:t>)</w:t>
      </w:r>
      <w:r w:rsidR="00503537">
        <w:rPr>
          <w:rFonts w:ascii="Times New Roman" w:hAnsi="Times New Roman" w:cs="Times New Roman"/>
          <w:sz w:val="20"/>
          <w:szCs w:val="20"/>
        </w:rPr>
        <w:t>.</w:t>
      </w:r>
    </w:p>
    <w:p w:rsidR="00503537" w:rsidRDefault="00503537" w:rsidP="00E94E29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503537" w:rsidRDefault="00503537" w:rsidP="0050353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Contrapondo-se ao que diz Gilmar Mendes, Guilherme Feliciano entende </w:t>
      </w:r>
      <w:proofErr w:type="gramStart"/>
      <w:r>
        <w:rPr>
          <w:rFonts w:ascii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537" w:rsidRDefault="00503537" w:rsidP="00503537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03537" w:rsidRDefault="00503537" w:rsidP="00503537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4646A5">
        <w:rPr>
          <w:rFonts w:ascii="Times New Roman" w:hAnsi="Times New Roman" w:cs="Times New Roman"/>
          <w:sz w:val="20"/>
          <w:szCs w:val="20"/>
        </w:rPr>
        <w:t xml:space="preserve"> legitimidade da adequação, mediante interpretação do Poder Judiciário, da própria Constituição da República, se e quando imperioso compatibilizá-la, mediante exegese atualizadora, com as novas exigências, necessidades e transformações resultantes dos processos sociais, econômicos e políticos que caracterizam, em seus múltiplos e complexos aspectos, a sociedade contemporânea</w:t>
      </w:r>
      <w:r>
        <w:rPr>
          <w:rFonts w:ascii="Times New Roman" w:hAnsi="Times New Roman" w:cs="Times New Roman"/>
          <w:sz w:val="20"/>
          <w:szCs w:val="20"/>
        </w:rPr>
        <w:t xml:space="preserve"> (FELICIANO, 2009).</w:t>
      </w:r>
    </w:p>
    <w:p w:rsidR="00503537" w:rsidRDefault="00503537" w:rsidP="00503537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503537" w:rsidRPr="00503537" w:rsidRDefault="00503537" w:rsidP="00106B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diapasão, o STF prevalece, ao editar a súmula nº 25, por adequar as normas ao atual contexto social. “Elevando” a Constitui</w:t>
      </w:r>
      <w:r w:rsidR="00106BC2">
        <w:rPr>
          <w:rFonts w:ascii="Times New Roman" w:hAnsi="Times New Roman" w:cs="Times New Roman"/>
          <w:sz w:val="24"/>
          <w:szCs w:val="24"/>
        </w:rPr>
        <w:t xml:space="preserve">ção a um patamar de modernidade, não se discute a supremacia constitucional, entende-se </w:t>
      </w:r>
      <w:proofErr w:type="gramStart"/>
      <w:r w:rsidR="00106BC2">
        <w:rPr>
          <w:rFonts w:ascii="Times New Roman" w:hAnsi="Times New Roman" w:cs="Times New Roman"/>
          <w:sz w:val="24"/>
          <w:szCs w:val="24"/>
        </w:rPr>
        <w:t>que</w:t>
      </w:r>
      <w:proofErr w:type="gramEnd"/>
    </w:p>
    <w:p w:rsidR="00503537" w:rsidRPr="00503537" w:rsidRDefault="00503537" w:rsidP="005035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94E29" w:rsidRDefault="00E94E29" w:rsidP="00E94E29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94E29" w:rsidRDefault="00E94E29" w:rsidP="00E94E29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constituição passa a </w:t>
      </w:r>
      <w:proofErr w:type="gramStart"/>
      <w:r>
        <w:rPr>
          <w:rFonts w:ascii="Times New Roman" w:hAnsi="Times New Roman" w:cs="Times New Roman"/>
          <w:sz w:val="20"/>
          <w:szCs w:val="20"/>
        </w:rPr>
        <w:t>ser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em toda sua substancialidade, o </w:t>
      </w:r>
      <w:r>
        <w:rPr>
          <w:rFonts w:ascii="Times New Roman" w:hAnsi="Times New Roman" w:cs="Times New Roman"/>
          <w:i/>
          <w:sz w:val="20"/>
          <w:szCs w:val="20"/>
        </w:rPr>
        <w:t xml:space="preserve">topos </w:t>
      </w:r>
      <w:r>
        <w:rPr>
          <w:rFonts w:ascii="Times New Roman" w:hAnsi="Times New Roman" w:cs="Times New Roman"/>
          <w:sz w:val="20"/>
          <w:szCs w:val="20"/>
        </w:rPr>
        <w:t>hermenêutico que conformará a interpretação do restante do sistema jurídico. Alerte-se, entretanto, que a constituição não pode ser entendida como ente disperso ‘no mundo’ (STRECK, 2005</w:t>
      </w:r>
      <w:r w:rsidR="00FF1238">
        <w:rPr>
          <w:rFonts w:ascii="Times New Roman" w:hAnsi="Times New Roman" w:cs="Times New Roman"/>
          <w:sz w:val="20"/>
          <w:szCs w:val="20"/>
        </w:rPr>
        <w:t>, P. 245</w:t>
      </w:r>
      <w:r>
        <w:rPr>
          <w:rFonts w:ascii="Times New Roman" w:hAnsi="Times New Roman" w:cs="Times New Roman"/>
          <w:sz w:val="20"/>
          <w:szCs w:val="20"/>
        </w:rPr>
        <w:t>)</w:t>
      </w:r>
      <w:r w:rsidR="00FF1238">
        <w:rPr>
          <w:rFonts w:ascii="Times New Roman" w:hAnsi="Times New Roman" w:cs="Times New Roman"/>
          <w:sz w:val="20"/>
          <w:szCs w:val="20"/>
        </w:rPr>
        <w:t>.</w:t>
      </w:r>
    </w:p>
    <w:p w:rsidR="00106BC2" w:rsidRDefault="00106BC2" w:rsidP="00E94E29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106BC2" w:rsidRPr="00106BC2" w:rsidRDefault="00106BC2" w:rsidP="00106B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prolixidade da Constituição Brasileira já dificulta sua atualização com os anseios sociais, deve então prevalecer o entendimento mais benéfico para sociedade, afim de que não fique a Lei Maior sem eficácia.</w:t>
      </w:r>
    </w:p>
    <w:p w:rsidR="006644FD" w:rsidRDefault="006644FD" w:rsidP="006644F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4FD" w:rsidRDefault="006644FD" w:rsidP="00BD347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AS NORMAS A SERVIÇO DA SOCIEDADE: O PACTO DE SAN JOSÉ DA COSTA RICA ATUALIZADO COM NOVOS ANSEIOS SOCIAIS</w:t>
      </w:r>
    </w:p>
    <w:p w:rsidR="006644FD" w:rsidRDefault="006644FD" w:rsidP="006644FD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norma jurídica, na opinião da doutrina majoritária, </w:t>
      </w:r>
      <w:proofErr w:type="gramStart"/>
      <w:r>
        <w:rPr>
          <w:rFonts w:ascii="Times New Roman" w:hAnsi="Times New Roman" w:cs="Times New Roman"/>
          <w:sz w:val="24"/>
          <w:szCs w:val="24"/>
        </w:rPr>
        <w:t>seria,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sob um ponto de vista dogmático, “comandos genéricos e universais” (FERRAZ JR., 2003).  O legislador originário baseou-se nessa generalidade a fim de que um</w:t>
      </w:r>
      <w:r w:rsidR="00B053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norma</w:t>
      </w:r>
      <w:r w:rsidR="00B053B1">
        <w:rPr>
          <w:rFonts w:ascii="Times New Roman" w:hAnsi="Times New Roman" w:cs="Times New Roman"/>
          <w:sz w:val="24"/>
          <w:szCs w:val="24"/>
        </w:rPr>
        <w:t xml:space="preserve"> pudesse ser aplicada em variadas situações. Segundo Ferraz Jr. (2003), sob a ótica dogmática, deve prevalecer </w:t>
      </w:r>
      <w:proofErr w:type="gramStart"/>
      <w:r w:rsidR="00B053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053B1">
        <w:rPr>
          <w:rFonts w:ascii="Times New Roman" w:hAnsi="Times New Roman" w:cs="Times New Roman"/>
          <w:sz w:val="24"/>
          <w:szCs w:val="24"/>
        </w:rPr>
        <w:t xml:space="preserve"> vontade do legislador, uma vez que este é o emissor primeiro da norma. Entende-se que ao realizar a criação de uma norma o legislador baseou-se no contexto no qual vivia, de modo a facilitar sua aplicabilidade, além disso, deve-se considerar que esse legislador, ao criar uma norma, consciente ou inconscientemente não se despiu de valores e prejuízos, estava ele envolto em uma tradição da qual nenhum indivíduo consegue se distanciar.</w:t>
      </w:r>
      <w:r w:rsidR="003438B2">
        <w:rPr>
          <w:rFonts w:ascii="Times New Roman" w:hAnsi="Times New Roman" w:cs="Times New Roman"/>
          <w:sz w:val="24"/>
          <w:szCs w:val="24"/>
        </w:rPr>
        <w:t xml:space="preserve"> Como confirma </w:t>
      </w:r>
      <w:r w:rsidR="003438B2">
        <w:rPr>
          <w:rFonts w:ascii="Times New Roman" w:hAnsi="Times New Roman" w:cs="Times New Roman"/>
          <w:sz w:val="24"/>
          <w:szCs w:val="24"/>
        </w:rPr>
        <w:lastRenderedPageBreak/>
        <w:t>Maria Camargo</w:t>
      </w:r>
      <w:r w:rsidR="005D7C6E">
        <w:rPr>
          <w:rFonts w:ascii="Times New Roman" w:hAnsi="Times New Roman" w:cs="Times New Roman"/>
          <w:sz w:val="24"/>
          <w:szCs w:val="24"/>
        </w:rPr>
        <w:t xml:space="preserve"> (2001, p. 32)</w:t>
      </w:r>
      <w:r w:rsidR="003438B2">
        <w:rPr>
          <w:rFonts w:ascii="Times New Roman" w:hAnsi="Times New Roman" w:cs="Times New Roman"/>
          <w:sz w:val="24"/>
          <w:szCs w:val="24"/>
        </w:rPr>
        <w:t>: “Todo ser histórico encontra-se inserido na tradição e ocupa determinada posição que lhe delimita horizonte”.</w:t>
      </w:r>
    </w:p>
    <w:p w:rsidR="0058052A" w:rsidRDefault="00912DB0" w:rsidP="0058052A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o legislador, ao realizar a criação de uma norma, considerou o seu contexto histórico sem descartar o passado,</w:t>
      </w:r>
      <w:r w:rsidR="004024A2">
        <w:rPr>
          <w:rFonts w:ascii="Times New Roman" w:hAnsi="Times New Roman" w:cs="Times New Roman"/>
          <w:sz w:val="24"/>
          <w:szCs w:val="24"/>
        </w:rPr>
        <w:t xml:space="preserve"> de forma que esse passado tenha</w:t>
      </w:r>
      <w:r>
        <w:rPr>
          <w:rFonts w:ascii="Times New Roman" w:hAnsi="Times New Roman" w:cs="Times New Roman"/>
          <w:sz w:val="24"/>
          <w:szCs w:val="24"/>
        </w:rPr>
        <w:t xml:space="preserve"> o influenci</w:t>
      </w:r>
      <w:r w:rsidR="00106BC2">
        <w:rPr>
          <w:rFonts w:ascii="Times New Roman" w:hAnsi="Times New Roman" w:cs="Times New Roman"/>
          <w:sz w:val="24"/>
          <w:szCs w:val="24"/>
        </w:rPr>
        <w:t>ado, o mesmo acontece com o inté</w:t>
      </w:r>
      <w:r>
        <w:rPr>
          <w:rFonts w:ascii="Times New Roman" w:hAnsi="Times New Roman" w:cs="Times New Roman"/>
          <w:sz w:val="24"/>
          <w:szCs w:val="24"/>
        </w:rPr>
        <w:t xml:space="preserve">rprete em relação ao legislador. </w:t>
      </w:r>
      <w:r w:rsidR="00F44E03">
        <w:rPr>
          <w:rFonts w:ascii="Times New Roman" w:hAnsi="Times New Roman" w:cs="Times New Roman"/>
          <w:sz w:val="24"/>
          <w:szCs w:val="24"/>
        </w:rPr>
        <w:t>“A compreensão é, antes, uma participação na corrente da tradição, no momento em que se misturam passado e presente” (CAMARGO, 2001</w:t>
      </w:r>
      <w:r w:rsidR="00FF1238">
        <w:rPr>
          <w:rFonts w:ascii="Times New Roman" w:hAnsi="Times New Roman" w:cs="Times New Roman"/>
          <w:sz w:val="24"/>
          <w:szCs w:val="24"/>
        </w:rPr>
        <w:t>, p. 37</w:t>
      </w:r>
      <w:r w:rsidR="00F44E03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Embora tenha um compromisso com a tr</w:t>
      </w:r>
      <w:r w:rsidR="004024A2">
        <w:rPr>
          <w:rFonts w:ascii="Times New Roman" w:hAnsi="Times New Roman" w:cs="Times New Roman"/>
          <w:sz w:val="24"/>
          <w:szCs w:val="24"/>
        </w:rPr>
        <w:t>adição, ao aplicar uma norma ela</w:t>
      </w:r>
      <w:r>
        <w:rPr>
          <w:rFonts w:ascii="Times New Roman" w:hAnsi="Times New Roman" w:cs="Times New Roman"/>
          <w:sz w:val="24"/>
          <w:szCs w:val="24"/>
        </w:rPr>
        <w:t xml:space="preserve"> deve “caber” no contexto, ou seja, deve se adequar ao caso e atender as necessidades da sociedade atual.</w:t>
      </w:r>
      <w:r w:rsidR="004024A2">
        <w:rPr>
          <w:rFonts w:ascii="Times New Roman" w:hAnsi="Times New Roman" w:cs="Times New Roman"/>
          <w:sz w:val="24"/>
          <w:szCs w:val="24"/>
        </w:rPr>
        <w:t xml:space="preserve"> “O jurista, inserido em um </w:t>
      </w:r>
      <w:proofErr w:type="spellStart"/>
      <w:r w:rsidR="004024A2" w:rsidRPr="00FF1238">
        <w:rPr>
          <w:rFonts w:ascii="Times New Roman" w:hAnsi="Times New Roman" w:cs="Times New Roman"/>
          <w:i/>
          <w:sz w:val="24"/>
          <w:szCs w:val="24"/>
        </w:rPr>
        <w:t>habitus</w:t>
      </w:r>
      <w:proofErr w:type="spellEnd"/>
      <w:r w:rsidR="004024A2" w:rsidRPr="00FF12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24A2" w:rsidRPr="00FF1238">
        <w:rPr>
          <w:rFonts w:ascii="Times New Roman" w:hAnsi="Times New Roman" w:cs="Times New Roman"/>
          <w:i/>
          <w:sz w:val="24"/>
          <w:szCs w:val="24"/>
        </w:rPr>
        <w:t>dogmaticus</w:t>
      </w:r>
      <w:proofErr w:type="spellEnd"/>
      <w:r w:rsidR="004024A2">
        <w:rPr>
          <w:rFonts w:ascii="Times New Roman" w:hAnsi="Times New Roman" w:cs="Times New Roman"/>
          <w:sz w:val="24"/>
          <w:szCs w:val="24"/>
        </w:rPr>
        <w:t>, não se dá conta das contradições do sistema jurídico” (STRECK, 2005</w:t>
      </w:r>
      <w:r w:rsidR="00FF1238">
        <w:rPr>
          <w:rFonts w:ascii="Times New Roman" w:hAnsi="Times New Roman" w:cs="Times New Roman"/>
          <w:sz w:val="24"/>
          <w:szCs w:val="24"/>
        </w:rPr>
        <w:t>, p. 73</w:t>
      </w:r>
      <w:r w:rsidR="004024A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Por exemplo, por muito tempo o adultério foi considerado crime, até que em um momento esse entendimento perdeu força, assumiu-se uma nova postura </w:t>
      </w:r>
      <w:r w:rsidR="00475A49">
        <w:rPr>
          <w:rFonts w:ascii="Times New Roman" w:hAnsi="Times New Roman" w:cs="Times New Roman"/>
          <w:sz w:val="24"/>
          <w:szCs w:val="24"/>
        </w:rPr>
        <w:t>e a legislação precisou se adequar a essa nova realidade como condição para manter sua eficácia.</w:t>
      </w:r>
      <w:r w:rsidR="0058052A">
        <w:rPr>
          <w:rFonts w:ascii="Times New Roman" w:hAnsi="Times New Roman" w:cs="Times New Roman"/>
          <w:sz w:val="24"/>
          <w:szCs w:val="24"/>
        </w:rPr>
        <w:t xml:space="preserve"> Segundo Paulo </w:t>
      </w:r>
      <w:r w:rsidR="004C44E3">
        <w:rPr>
          <w:rFonts w:ascii="Times New Roman" w:hAnsi="Times New Roman" w:cs="Times New Roman"/>
          <w:sz w:val="24"/>
          <w:szCs w:val="24"/>
        </w:rPr>
        <w:t>Nader</w:t>
      </w:r>
      <w:r w:rsidR="0058052A">
        <w:rPr>
          <w:rFonts w:ascii="Times New Roman" w:hAnsi="Times New Roman" w:cs="Times New Roman"/>
          <w:sz w:val="24"/>
          <w:szCs w:val="24"/>
        </w:rPr>
        <w:t xml:space="preserve">, o direito hoje tem uma nova </w:t>
      </w:r>
      <w:proofErr w:type="gramStart"/>
      <w:r w:rsidR="0058052A">
        <w:rPr>
          <w:rFonts w:ascii="Times New Roman" w:hAnsi="Times New Roman" w:cs="Times New Roman"/>
          <w:sz w:val="24"/>
          <w:szCs w:val="24"/>
        </w:rPr>
        <w:t>missão</w:t>
      </w:r>
      <w:proofErr w:type="gramEnd"/>
    </w:p>
    <w:p w:rsidR="004C44E3" w:rsidRDefault="004C44E3" w:rsidP="0058052A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8052A" w:rsidRDefault="004C44E3" w:rsidP="004C44E3">
      <w:pPr>
        <w:tabs>
          <w:tab w:val="left" w:pos="0"/>
        </w:tabs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44E3">
        <w:rPr>
          <w:rFonts w:ascii="Times New Roman" w:hAnsi="Times New Roman" w:cs="Times New Roman"/>
          <w:sz w:val="20"/>
          <w:szCs w:val="20"/>
        </w:rPr>
        <w:t>não</w:t>
      </w:r>
      <w:proofErr w:type="gramEnd"/>
      <w:r w:rsidRPr="004C44E3">
        <w:rPr>
          <w:rFonts w:ascii="Times New Roman" w:hAnsi="Times New Roman" w:cs="Times New Roman"/>
          <w:sz w:val="20"/>
          <w:szCs w:val="20"/>
        </w:rPr>
        <w:t xml:space="preserve"> é, como no passado, apenas a de garantir a segurança do homem, a sua vida, liberdade e patrimônio. A sua meta é mais ampla, é a de promover o bem comum, que implica justiça, segurança, bem estar e progresso. O Direito, na atualidade é um fator decisivo para o avanço social (NADER, 2010</w:t>
      </w:r>
      <w:r w:rsidR="00FF1238">
        <w:rPr>
          <w:rFonts w:ascii="Times New Roman" w:hAnsi="Times New Roman" w:cs="Times New Roman"/>
          <w:sz w:val="20"/>
          <w:szCs w:val="20"/>
        </w:rPr>
        <w:t>, p. 267</w:t>
      </w:r>
      <w:r w:rsidRPr="004C44E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C44E3" w:rsidRDefault="004C44E3" w:rsidP="008E4353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A3A" w:rsidRDefault="00475A49" w:rsidP="00352C9F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tange o entendimento do STF sobre a prisão do depositário infiel, vivencia-se a criação de um novo paradigma, deve-se observa</w:t>
      </w:r>
      <w:r w:rsidR="0077173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 hi</w:t>
      </w:r>
      <w:r w:rsidR="00106BC2">
        <w:rPr>
          <w:rFonts w:ascii="Times New Roman" w:hAnsi="Times New Roman" w:cs="Times New Roman"/>
          <w:sz w:val="24"/>
          <w:szCs w:val="24"/>
        </w:rPr>
        <w:t xml:space="preserve">stória: Anteriormente </w:t>
      </w:r>
      <w:r>
        <w:rPr>
          <w:rFonts w:ascii="Times New Roman" w:hAnsi="Times New Roman" w:cs="Times New Roman"/>
          <w:sz w:val="24"/>
          <w:szCs w:val="24"/>
        </w:rPr>
        <w:t>aceitava-se no Brasil a prisão por dívida, depois essa prisão se restringiu aos casos do depositário infiel e pensão alimentícia (</w:t>
      </w:r>
      <w:r w:rsidR="008E4353">
        <w:rPr>
          <w:rFonts w:ascii="Times New Roman" w:hAnsi="Times New Roman" w:cs="Times New Roman"/>
          <w:sz w:val="24"/>
          <w:szCs w:val="24"/>
        </w:rPr>
        <w:t xml:space="preserve">CF, ART 5º, LXVII e CC, </w:t>
      </w:r>
      <w:r>
        <w:rPr>
          <w:rFonts w:ascii="Times New Roman" w:hAnsi="Times New Roman" w:cs="Times New Roman"/>
          <w:sz w:val="24"/>
          <w:szCs w:val="24"/>
        </w:rPr>
        <w:t>ART</w:t>
      </w:r>
      <w:r w:rsidR="00106BC2">
        <w:rPr>
          <w:rFonts w:ascii="Times New Roman" w:hAnsi="Times New Roman" w:cs="Times New Roman"/>
          <w:sz w:val="24"/>
          <w:szCs w:val="24"/>
        </w:rPr>
        <w:t xml:space="preserve"> 652</w:t>
      </w:r>
      <w:r>
        <w:rPr>
          <w:rFonts w:ascii="Times New Roman" w:hAnsi="Times New Roman" w:cs="Times New Roman"/>
          <w:sz w:val="24"/>
          <w:szCs w:val="24"/>
        </w:rPr>
        <w:t xml:space="preserve">), com o Pacto de San José da Costa Rica, o STF adotou o entendimento que a prisão do depositário infiel deve ser abolida. Contudo a Constituição e o Código Civil continuam favoráveis a tal prisão, </w:t>
      </w:r>
      <w:r w:rsidR="00352C9F">
        <w:rPr>
          <w:rFonts w:ascii="Times New Roman" w:hAnsi="Times New Roman" w:cs="Times New Roman"/>
          <w:sz w:val="24"/>
          <w:szCs w:val="24"/>
        </w:rPr>
        <w:t xml:space="preserve">mas a atualidade pede </w:t>
      </w:r>
      <w:proofErr w:type="gramStart"/>
      <w:r w:rsidR="00352C9F">
        <w:rPr>
          <w:rFonts w:ascii="Times New Roman" w:hAnsi="Times New Roman" w:cs="Times New Roman"/>
          <w:sz w:val="24"/>
          <w:szCs w:val="24"/>
        </w:rPr>
        <w:t>um outro</w:t>
      </w:r>
      <w:proofErr w:type="gramEnd"/>
      <w:r w:rsidR="00352C9F">
        <w:rPr>
          <w:rFonts w:ascii="Times New Roman" w:hAnsi="Times New Roman" w:cs="Times New Roman"/>
          <w:sz w:val="24"/>
          <w:szCs w:val="24"/>
        </w:rPr>
        <w:t xml:space="preserve"> entendimento. Entendendo que as normas estão a serviço do bem está social, elas devem se adequar aos no</w:t>
      </w:r>
      <w:r w:rsidR="008E4353">
        <w:rPr>
          <w:rFonts w:ascii="Times New Roman" w:hAnsi="Times New Roman" w:cs="Times New Roman"/>
          <w:sz w:val="24"/>
          <w:szCs w:val="24"/>
        </w:rPr>
        <w:t xml:space="preserve">vos tempos </w:t>
      </w:r>
      <w:proofErr w:type="gramStart"/>
      <w:r w:rsidR="008E4353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="008E4353">
        <w:rPr>
          <w:rFonts w:ascii="Times New Roman" w:hAnsi="Times New Roman" w:cs="Times New Roman"/>
          <w:sz w:val="24"/>
          <w:szCs w:val="24"/>
        </w:rPr>
        <w:t xml:space="preserve"> de ficarem o</w:t>
      </w:r>
      <w:r w:rsidR="00352C9F">
        <w:rPr>
          <w:rFonts w:ascii="Times New Roman" w:hAnsi="Times New Roman" w:cs="Times New Roman"/>
          <w:sz w:val="24"/>
          <w:szCs w:val="24"/>
        </w:rPr>
        <w:t xml:space="preserve">bsoletas. </w:t>
      </w:r>
      <w:r w:rsidR="00941A3A">
        <w:rPr>
          <w:rFonts w:ascii="Times New Roman" w:hAnsi="Times New Roman" w:cs="Times New Roman"/>
          <w:sz w:val="24"/>
          <w:szCs w:val="24"/>
        </w:rPr>
        <w:t>No entendimento de Eros Grau</w:t>
      </w:r>
    </w:p>
    <w:p w:rsidR="00215232" w:rsidRDefault="00215232" w:rsidP="00352C9F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41A3A" w:rsidRPr="00215232" w:rsidRDefault="00941A3A" w:rsidP="00215232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15232">
        <w:rPr>
          <w:rFonts w:ascii="Times New Roman" w:hAnsi="Times New Roman" w:cs="Times New Roman"/>
          <w:sz w:val="20"/>
          <w:szCs w:val="20"/>
        </w:rPr>
        <w:t xml:space="preserve">Não estou, no entanto, a afirmar que o interprete, literalmente, crie normas. </w:t>
      </w:r>
    </w:p>
    <w:p w:rsidR="00941A3A" w:rsidRPr="00215232" w:rsidRDefault="00941A3A" w:rsidP="00215232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15232">
        <w:rPr>
          <w:rFonts w:ascii="Times New Roman" w:hAnsi="Times New Roman" w:cs="Times New Roman"/>
          <w:sz w:val="20"/>
          <w:szCs w:val="20"/>
        </w:rPr>
        <w:t xml:space="preserve">Note-se bem: ele não é um criador </w:t>
      </w:r>
      <w:proofErr w:type="spellStart"/>
      <w:r w:rsidRPr="00215232">
        <w:rPr>
          <w:rFonts w:ascii="Times New Roman" w:hAnsi="Times New Roman" w:cs="Times New Roman"/>
          <w:i/>
          <w:sz w:val="20"/>
          <w:szCs w:val="20"/>
        </w:rPr>
        <w:t>ex</w:t>
      </w:r>
      <w:proofErr w:type="spellEnd"/>
      <w:r w:rsidRPr="0021523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15232">
        <w:rPr>
          <w:rFonts w:ascii="Times New Roman" w:hAnsi="Times New Roman" w:cs="Times New Roman"/>
          <w:i/>
          <w:sz w:val="20"/>
          <w:szCs w:val="20"/>
        </w:rPr>
        <w:t>nihilo</w:t>
      </w:r>
      <w:proofErr w:type="spellEnd"/>
      <w:r w:rsidRPr="00215232">
        <w:rPr>
          <w:rFonts w:ascii="Times New Roman" w:hAnsi="Times New Roman" w:cs="Times New Roman"/>
          <w:sz w:val="20"/>
          <w:szCs w:val="20"/>
        </w:rPr>
        <w:t xml:space="preserve">; ele produz a norma, sim, mas não no sentido de fabricá-la, porém no de reproduzi-la. </w:t>
      </w:r>
    </w:p>
    <w:p w:rsidR="00941A3A" w:rsidRDefault="00941A3A" w:rsidP="00215232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15232">
        <w:rPr>
          <w:rFonts w:ascii="Times New Roman" w:hAnsi="Times New Roman" w:cs="Times New Roman"/>
          <w:sz w:val="20"/>
          <w:szCs w:val="20"/>
        </w:rPr>
        <w:t xml:space="preserve">O produto da interpretação é a norma. Mas ela já se encontra, potencialmente, </w:t>
      </w:r>
      <w:r w:rsidR="00215232" w:rsidRPr="00215232">
        <w:rPr>
          <w:rFonts w:ascii="Times New Roman" w:hAnsi="Times New Roman" w:cs="Times New Roman"/>
          <w:sz w:val="20"/>
          <w:szCs w:val="20"/>
        </w:rPr>
        <w:t>no invólucro do texto normativo</w:t>
      </w:r>
      <w:r w:rsidR="00FF1238">
        <w:rPr>
          <w:rFonts w:ascii="Times New Roman" w:hAnsi="Times New Roman" w:cs="Times New Roman"/>
          <w:sz w:val="20"/>
          <w:szCs w:val="20"/>
        </w:rPr>
        <w:t xml:space="preserve"> (GRAU, 2009, cap. VII)</w:t>
      </w:r>
      <w:r w:rsidR="00215232" w:rsidRPr="00215232">
        <w:rPr>
          <w:rFonts w:ascii="Times New Roman" w:hAnsi="Times New Roman" w:cs="Times New Roman"/>
          <w:sz w:val="20"/>
          <w:szCs w:val="20"/>
        </w:rPr>
        <w:t>.</w:t>
      </w:r>
    </w:p>
    <w:p w:rsidR="00771738" w:rsidRPr="00215232" w:rsidRDefault="00771738" w:rsidP="008E435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53B1" w:rsidRPr="006644FD" w:rsidRDefault="00352C9F" w:rsidP="00941A3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proibir a prisão do depositário infiel, o STF não está desrespeitando normas constitucionais, mas adaptando-as às novas necessidades.</w:t>
      </w:r>
      <w:r w:rsidR="00475A49">
        <w:rPr>
          <w:rFonts w:ascii="Times New Roman" w:hAnsi="Times New Roman" w:cs="Times New Roman"/>
          <w:sz w:val="24"/>
          <w:szCs w:val="24"/>
        </w:rPr>
        <w:t xml:space="preserve"> </w:t>
      </w:r>
      <w:r w:rsidR="00912DB0">
        <w:rPr>
          <w:rFonts w:ascii="Times New Roman" w:hAnsi="Times New Roman" w:cs="Times New Roman"/>
          <w:sz w:val="24"/>
          <w:szCs w:val="24"/>
        </w:rPr>
        <w:t xml:space="preserve"> </w:t>
      </w:r>
      <w:r w:rsidR="00215232">
        <w:rPr>
          <w:rFonts w:ascii="Times New Roman" w:hAnsi="Times New Roman" w:cs="Times New Roman"/>
          <w:sz w:val="24"/>
          <w:szCs w:val="24"/>
        </w:rPr>
        <w:t xml:space="preserve">Isso se passa porque, ademais, “o direito - como observou Von </w:t>
      </w:r>
      <w:proofErr w:type="spellStart"/>
      <w:r w:rsidR="00215232">
        <w:rPr>
          <w:rFonts w:ascii="Times New Roman" w:hAnsi="Times New Roman" w:cs="Times New Roman"/>
          <w:sz w:val="24"/>
          <w:szCs w:val="24"/>
        </w:rPr>
        <w:t>Jhering</w:t>
      </w:r>
      <w:proofErr w:type="spellEnd"/>
      <w:r w:rsidR="00215232">
        <w:rPr>
          <w:rFonts w:ascii="Times New Roman" w:hAnsi="Times New Roman" w:cs="Times New Roman"/>
          <w:sz w:val="24"/>
          <w:szCs w:val="24"/>
        </w:rPr>
        <w:t xml:space="preserve"> [1884:424] – existe em função da sociedade, e não a sociedade em função dele (‘das </w:t>
      </w:r>
      <w:proofErr w:type="spellStart"/>
      <w:r w:rsidR="00215232">
        <w:rPr>
          <w:rFonts w:ascii="Times New Roman" w:hAnsi="Times New Roman" w:cs="Times New Roman"/>
          <w:sz w:val="24"/>
          <w:szCs w:val="24"/>
        </w:rPr>
        <w:t>Recht</w:t>
      </w:r>
      <w:proofErr w:type="spellEnd"/>
      <w:r w:rsidR="00215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232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215232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215232">
        <w:rPr>
          <w:rFonts w:ascii="Times New Roman" w:hAnsi="Times New Roman" w:cs="Times New Roman"/>
          <w:sz w:val="24"/>
          <w:szCs w:val="24"/>
        </w:rPr>
        <w:t>Gesellschaft</w:t>
      </w:r>
      <w:proofErr w:type="spellEnd"/>
      <w:r w:rsidR="00215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5232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="00215232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="00215232">
        <w:rPr>
          <w:rFonts w:ascii="Times New Roman" w:hAnsi="Times New Roman" w:cs="Times New Roman"/>
          <w:sz w:val="24"/>
          <w:szCs w:val="24"/>
        </w:rPr>
        <w:t>Gesellschaft</w:t>
      </w:r>
      <w:proofErr w:type="spellEnd"/>
      <w:r w:rsidR="00215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23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215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232">
        <w:rPr>
          <w:rFonts w:ascii="Times New Roman" w:hAnsi="Times New Roman" w:cs="Times New Roman"/>
          <w:sz w:val="24"/>
          <w:szCs w:val="24"/>
        </w:rPr>
        <w:t>Rechts</w:t>
      </w:r>
      <w:proofErr w:type="spellEnd"/>
      <w:r w:rsidR="00215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232">
        <w:rPr>
          <w:rFonts w:ascii="Times New Roman" w:hAnsi="Times New Roman" w:cs="Times New Roman"/>
          <w:sz w:val="24"/>
          <w:szCs w:val="24"/>
        </w:rPr>
        <w:t>wegen</w:t>
      </w:r>
      <w:proofErr w:type="spellEnd"/>
      <w:r w:rsidR="00215232">
        <w:rPr>
          <w:rFonts w:ascii="Times New Roman" w:hAnsi="Times New Roman" w:cs="Times New Roman"/>
          <w:sz w:val="24"/>
          <w:szCs w:val="24"/>
        </w:rPr>
        <w:t xml:space="preserve"> da’). O direito é um nível da realidade social” (GRAU, 2009</w:t>
      </w:r>
      <w:r w:rsidR="00FF1238">
        <w:rPr>
          <w:rFonts w:ascii="Times New Roman" w:hAnsi="Times New Roman" w:cs="Times New Roman"/>
          <w:sz w:val="24"/>
          <w:szCs w:val="24"/>
        </w:rPr>
        <w:t>, p. 129</w:t>
      </w:r>
      <w:r w:rsidR="00215232">
        <w:rPr>
          <w:rFonts w:ascii="Times New Roman" w:hAnsi="Times New Roman" w:cs="Times New Roman"/>
          <w:sz w:val="24"/>
          <w:szCs w:val="24"/>
        </w:rPr>
        <w:t>).</w:t>
      </w:r>
    </w:p>
    <w:p w:rsidR="006644FD" w:rsidRDefault="006644FD" w:rsidP="006644F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4FD" w:rsidRDefault="006644FD" w:rsidP="006644F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VONTADE DO LEGISLADOR COM PRESSUPOSTO DA VONTADE DA LEI</w:t>
      </w:r>
    </w:p>
    <w:p w:rsidR="00310711" w:rsidRDefault="00352C9F" w:rsidP="00352C9F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que surjam várias possibilidades de aplicação/interpretação da norma, alheias </w:t>
      </w:r>
      <w:proofErr w:type="gramStart"/>
      <w:r>
        <w:rPr>
          <w:rFonts w:ascii="Times New Roman" w:hAnsi="Times New Roman" w:cs="Times New Roman"/>
          <w:sz w:val="24"/>
          <w:szCs w:val="24"/>
        </w:rPr>
        <w:t>aquelas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indicadas pelo legislador originário, </w:t>
      </w:r>
      <w:r w:rsidR="00BF404C">
        <w:rPr>
          <w:rFonts w:ascii="Times New Roman" w:hAnsi="Times New Roman" w:cs="Times New Roman"/>
          <w:sz w:val="24"/>
          <w:szCs w:val="24"/>
        </w:rPr>
        <w:t>o primeiro momento sempre partiu desse, a primeira interpretação foi feita pelo legislador e todas as outras, de algum modo, partiram dessas.</w:t>
      </w:r>
    </w:p>
    <w:p w:rsidR="00310711" w:rsidRDefault="00310711" w:rsidP="0031071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711" w:rsidRDefault="00310711" w:rsidP="00310711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Por conseguinte, o direito tem com </w:t>
      </w:r>
      <w:r>
        <w:rPr>
          <w:rFonts w:ascii="Times New Roman" w:hAnsi="Times New Roman" w:cs="Times New Roman"/>
          <w:i/>
          <w:sz w:val="20"/>
          <w:szCs w:val="20"/>
        </w:rPr>
        <w:t>sentido</w:t>
      </w:r>
      <w:r>
        <w:rPr>
          <w:rFonts w:ascii="Times New Roman" w:hAnsi="Times New Roman" w:cs="Times New Roman"/>
          <w:sz w:val="20"/>
          <w:szCs w:val="20"/>
        </w:rPr>
        <w:t xml:space="preserve"> não só os valores que concebem a intenção, ou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vontade, do sujeito que faz a lei, como também os valores incorporados a tradição histórica na qual ela insere</w:t>
      </w:r>
      <w:r w:rsidR="00BA1694">
        <w:rPr>
          <w:rFonts w:ascii="Times New Roman" w:hAnsi="Times New Roman" w:cs="Times New Roman"/>
          <w:sz w:val="20"/>
          <w:szCs w:val="20"/>
        </w:rPr>
        <w:t>. Isso encontra referência tanto</w:t>
      </w:r>
      <w:r>
        <w:rPr>
          <w:rFonts w:ascii="Times New Roman" w:hAnsi="Times New Roman" w:cs="Times New Roman"/>
          <w:sz w:val="20"/>
          <w:szCs w:val="20"/>
        </w:rPr>
        <w:t xml:space="preserve"> na vontade do autor quanto na vontade do inté</w:t>
      </w:r>
      <w:r w:rsidR="00BA1694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prete, en</w:t>
      </w:r>
      <w:r w:rsidR="00BA1694"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</w:rPr>
        <w:t>uanto seres históricos pertencentes a época</w:t>
      </w:r>
      <w:r w:rsidR="00BA1694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distintas</w:t>
      </w:r>
      <w:r w:rsidR="00BF404C">
        <w:rPr>
          <w:rFonts w:ascii="Times New Roman" w:hAnsi="Times New Roman" w:cs="Times New Roman"/>
          <w:sz w:val="24"/>
          <w:szCs w:val="24"/>
        </w:rPr>
        <w:t xml:space="preserve"> </w:t>
      </w:r>
      <w:r w:rsidR="003438B2">
        <w:rPr>
          <w:rFonts w:ascii="Times New Roman" w:hAnsi="Times New Roman" w:cs="Times New Roman"/>
          <w:sz w:val="24"/>
          <w:szCs w:val="24"/>
        </w:rPr>
        <w:t>(CAMARGO, 2001, p. 49).</w:t>
      </w:r>
    </w:p>
    <w:p w:rsidR="003438B2" w:rsidRDefault="003438B2" w:rsidP="00310711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52C9F" w:rsidRDefault="00BF404C" w:rsidP="0031071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do depositário infiel, ainda que o pacto diga o contrário da Constituição e do Código Civil, a interpretação originária ainda persiste, vive-se então o surgimento de um novo paradigma construído em um contexto diferente do qual viveu o legislador. Diante disso, pergunta-se: Estamos diante de uma colisão? Não, estamos diante de uma quebra de paradigmas, em que</w:t>
      </w:r>
      <w:r w:rsidR="008E43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 passo que um está sendo desconstruído o outro está se construindo.</w:t>
      </w:r>
    </w:p>
    <w:p w:rsidR="002946E5" w:rsidRDefault="002946E5" w:rsidP="0031071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6E5" w:rsidRDefault="002946E5" w:rsidP="002946E5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Essa </w:t>
      </w:r>
      <w:proofErr w:type="spellStart"/>
      <w:r>
        <w:rPr>
          <w:rFonts w:ascii="Times New Roman" w:hAnsi="Times New Roman" w:cs="Times New Roman"/>
          <w:sz w:val="20"/>
          <w:szCs w:val="20"/>
        </w:rPr>
        <w:t>idéia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sistema, que está nos alicerces mesmos da noção de ordenamento jurídico, há de funcionar não somente para a exata conciliação entre as normas vigentes num dado momento histórico, num tempo certo e atual. Deverá funcionar também como fator de compatibilização entre o presente e o passado, sem, no entanto, escravizar aquele a este (FALCÃO, 2010</w:t>
      </w:r>
      <w:r w:rsidR="003438B2">
        <w:rPr>
          <w:rFonts w:ascii="Times New Roman" w:hAnsi="Times New Roman" w:cs="Times New Roman"/>
          <w:sz w:val="20"/>
          <w:szCs w:val="20"/>
        </w:rPr>
        <w:t>, p. 201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2946E5" w:rsidRPr="002946E5" w:rsidRDefault="002946E5" w:rsidP="002946E5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83469" w:rsidRDefault="00BF404C" w:rsidP="005D7C6E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ponto de vista gramatical, aparent</w:t>
      </w:r>
      <w:r w:rsidR="008E4353">
        <w:rPr>
          <w:rFonts w:ascii="Times New Roman" w:hAnsi="Times New Roman" w:cs="Times New Roman"/>
          <w:sz w:val="24"/>
          <w:szCs w:val="24"/>
        </w:rPr>
        <w:t>emente há um conflito (como se percebe na já citada transcrição do art. 5º da CF, LXVII; art. 652 do CC e art. 7º, n. 7 do Pacto de San José da Costa Rica</w:t>
      </w:r>
      <w:r>
        <w:rPr>
          <w:rFonts w:ascii="Times New Roman" w:hAnsi="Times New Roman" w:cs="Times New Roman"/>
          <w:sz w:val="24"/>
          <w:szCs w:val="24"/>
        </w:rPr>
        <w:t xml:space="preserve">). Contudo, a história é testemunha que o pensamento exegético </w:t>
      </w:r>
      <w:r w:rsidR="00665025">
        <w:rPr>
          <w:rFonts w:ascii="Times New Roman" w:hAnsi="Times New Roman" w:cs="Times New Roman"/>
          <w:sz w:val="24"/>
          <w:szCs w:val="24"/>
        </w:rPr>
        <w:t xml:space="preserve">cristaliza o direito tornando-o ineficaz diante do dinamismo social. </w:t>
      </w:r>
      <w:r w:rsidR="002946E5">
        <w:rPr>
          <w:rFonts w:ascii="Times New Roman" w:hAnsi="Times New Roman" w:cs="Times New Roman"/>
          <w:sz w:val="24"/>
          <w:szCs w:val="24"/>
        </w:rPr>
        <w:t xml:space="preserve">Quando o que deve prevalecer nos dias atuais é a adaptação do direito às novas realidades, que são resultados de constantes </w:t>
      </w:r>
      <w:r w:rsidR="002946E5">
        <w:rPr>
          <w:rFonts w:ascii="Times New Roman" w:hAnsi="Times New Roman" w:cs="Times New Roman"/>
          <w:sz w:val="24"/>
          <w:szCs w:val="24"/>
        </w:rPr>
        <w:lastRenderedPageBreak/>
        <w:t xml:space="preserve">mudanças sociais (CAMARGO, 2001, p. 130). </w:t>
      </w:r>
      <w:r w:rsidR="00665025">
        <w:rPr>
          <w:rFonts w:ascii="Times New Roman" w:hAnsi="Times New Roman" w:cs="Times New Roman"/>
          <w:sz w:val="24"/>
          <w:szCs w:val="24"/>
        </w:rPr>
        <w:t>Do ponto de vista histórico, esse dinamismo social torna-se mais nítido, assim como a necessidade de adaptação da norma.</w:t>
      </w:r>
      <w:r w:rsidR="003438B2">
        <w:rPr>
          <w:rFonts w:ascii="Times New Roman" w:hAnsi="Times New Roman" w:cs="Times New Roman"/>
          <w:sz w:val="24"/>
          <w:szCs w:val="24"/>
        </w:rPr>
        <w:t xml:space="preserve"> “Ao historiador do direito compete descobrir os motivos da lei determinados pela situação histórica, enquanto ao jurista cabe definir o conteúdo e o alcance prático da lei” (CAMARGO, 2001, p. 133).</w:t>
      </w:r>
      <w:r w:rsidR="00665025">
        <w:rPr>
          <w:rFonts w:ascii="Times New Roman" w:hAnsi="Times New Roman" w:cs="Times New Roman"/>
          <w:sz w:val="24"/>
          <w:szCs w:val="24"/>
        </w:rPr>
        <w:t xml:space="preserve"> Se no momento de sua criação a norma que instituía a prisão do depositário infiel</w:t>
      </w:r>
      <w:r w:rsidR="00983469">
        <w:rPr>
          <w:rFonts w:ascii="Times New Roman" w:hAnsi="Times New Roman" w:cs="Times New Roman"/>
          <w:sz w:val="24"/>
          <w:szCs w:val="24"/>
        </w:rPr>
        <w:t xml:space="preserve"> foi sagrada, um lapso temporal é o bastante para se sentir a necessidade de um novo entendimento, esse é o momento presente, vivencia-se um momento de transição, provavelmente se houvesse uma coleta de opiniões a respeito do caso, essa seria diferente das opiniões de alguns anos atrás. Axiologicamente, a distância implicada pelo tempo corrobora com a transição/mudança de novas ideologias que refletem em novas interpretações para mesmos casos.</w:t>
      </w:r>
      <w:r w:rsidR="005D7C6E">
        <w:rPr>
          <w:rFonts w:ascii="Times New Roman" w:hAnsi="Times New Roman" w:cs="Times New Roman"/>
          <w:sz w:val="24"/>
          <w:szCs w:val="24"/>
        </w:rPr>
        <w:t xml:space="preserve"> “</w:t>
      </w:r>
      <w:r w:rsidR="005D7C6E" w:rsidRPr="005D7C6E">
        <w:rPr>
          <w:rFonts w:ascii="Times New Roman" w:hAnsi="Times New Roman" w:cs="Times New Roman"/>
          <w:sz w:val="24"/>
          <w:szCs w:val="24"/>
        </w:rPr>
        <w:t>Daí a necessária adesão à ideologia dinâmica da interpretação e visualização do direito como instrumento de mudança social, até o ponto em que o direito passa, ele próprio, a ser concebido como uma política pública</w:t>
      </w:r>
      <w:r w:rsidR="005D7C6E">
        <w:rPr>
          <w:rFonts w:ascii="Times New Roman" w:hAnsi="Times New Roman" w:cs="Times New Roman"/>
          <w:sz w:val="24"/>
          <w:szCs w:val="24"/>
        </w:rPr>
        <w:t>” (GRAU, 2009, p. 130). Contudo, ressalta-se que p</w:t>
      </w:r>
      <w:r w:rsidR="00983469">
        <w:rPr>
          <w:rFonts w:ascii="Times New Roman" w:hAnsi="Times New Roman" w:cs="Times New Roman"/>
          <w:sz w:val="24"/>
          <w:szCs w:val="24"/>
        </w:rPr>
        <w:t xml:space="preserve">or mais que haja essa mudança de ideologias, não há um rompimento com o passado, a tradição é pressuposto/fundamento para a construção de novos parâmetros e paradigmas. </w:t>
      </w:r>
    </w:p>
    <w:p w:rsidR="00983469" w:rsidRDefault="00983469" w:rsidP="00983469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Adotando-se que </w:t>
      </w:r>
      <w:r w:rsidR="001F0B06">
        <w:rPr>
          <w:rFonts w:ascii="Times New Roman" w:hAnsi="Times New Roman" w:cs="Times New Roman"/>
          <w:sz w:val="24"/>
          <w:szCs w:val="24"/>
        </w:rPr>
        <w:t>se vive</w:t>
      </w:r>
      <w:r>
        <w:rPr>
          <w:rFonts w:ascii="Times New Roman" w:hAnsi="Times New Roman" w:cs="Times New Roman"/>
          <w:sz w:val="24"/>
          <w:szCs w:val="24"/>
        </w:rPr>
        <w:t xml:space="preserve"> um momento de transição, também </w:t>
      </w:r>
      <w:r w:rsidR="001F0B06">
        <w:rPr>
          <w:rFonts w:ascii="Times New Roman" w:hAnsi="Times New Roman" w:cs="Times New Roman"/>
          <w:sz w:val="24"/>
          <w:szCs w:val="24"/>
        </w:rPr>
        <w:t>se entende</w:t>
      </w:r>
      <w:r>
        <w:rPr>
          <w:rFonts w:ascii="Times New Roman" w:hAnsi="Times New Roman" w:cs="Times New Roman"/>
          <w:sz w:val="24"/>
          <w:szCs w:val="24"/>
        </w:rPr>
        <w:t xml:space="preserve"> que não ocorre a supressão da vontade do legislador, mas uma nova interpretação dessa vontade. </w:t>
      </w:r>
      <w:r w:rsidR="001F0B06">
        <w:rPr>
          <w:rFonts w:ascii="Times New Roman" w:hAnsi="Times New Roman" w:cs="Times New Roman"/>
          <w:sz w:val="24"/>
          <w:szCs w:val="24"/>
        </w:rPr>
        <w:t>Ao criar uma norma, tem-se como fim que ela tenha abrangência e eficácia em seu âmbito de atuação. Ao mudar a interpretação</w:t>
      </w:r>
      <w:r w:rsidR="003438B2">
        <w:rPr>
          <w:rFonts w:ascii="Times New Roman" w:hAnsi="Times New Roman" w:cs="Times New Roman"/>
          <w:sz w:val="24"/>
          <w:szCs w:val="24"/>
        </w:rPr>
        <w:t>, a norma passa</w:t>
      </w:r>
      <w:r w:rsidR="001F0B06">
        <w:rPr>
          <w:rFonts w:ascii="Times New Roman" w:hAnsi="Times New Roman" w:cs="Times New Roman"/>
          <w:sz w:val="24"/>
          <w:szCs w:val="24"/>
        </w:rPr>
        <w:t xml:space="preserve"> por um processo mecânico para sobreviver </w:t>
      </w:r>
      <w:proofErr w:type="gramStart"/>
      <w:r w:rsidR="001F0B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F0B06">
        <w:rPr>
          <w:rFonts w:ascii="Times New Roman" w:hAnsi="Times New Roman" w:cs="Times New Roman"/>
          <w:sz w:val="24"/>
          <w:szCs w:val="24"/>
        </w:rPr>
        <w:t xml:space="preserve"> dinâmica temporal, a nova interpretação pode até distancia-se do legislador, mas sua vontade continua existindo em menor ou menor grau.</w:t>
      </w:r>
    </w:p>
    <w:p w:rsidR="001F0B06" w:rsidRDefault="001F0B06" w:rsidP="00983469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supressão só ocorre quando há uma reviravolta na qual não se reconhece nenhum traço da vontade originária, seria esse o caso em que uma conduta deixa de ser reprovável ou passa a sê-lo, como o já citado exemplo do adultério que foi banido do ordenamento jurídico quando já não havia mais nenhuma essência/sustentação para sua existência. Ainda nesse caso não há uma ruptura total, pois superar um entendimento não significa descartá-lo, esse entendimento ainda que não conduza mais com a atual realidade, serviu como parâmetro a ser superado, seria como um degrau de uma escada sem o qual não seria possível impulsionar a</w:t>
      </w:r>
      <w:r w:rsidR="003438B2">
        <w:rPr>
          <w:rFonts w:ascii="Times New Roman" w:hAnsi="Times New Roman" w:cs="Times New Roman"/>
          <w:sz w:val="24"/>
          <w:szCs w:val="24"/>
        </w:rPr>
        <w:t xml:space="preserve"> sociedade para o próximo andar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16F" w:rsidRDefault="006C416F" w:rsidP="00983469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Finalizando este artigo cita-se o entendimento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Ministro do STF, alcançando este em sua metáfora a essência a qual almeja esse trabalho:</w:t>
      </w:r>
    </w:p>
    <w:p w:rsidR="006F5345" w:rsidRDefault="006F5345" w:rsidP="00983469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C416F" w:rsidRDefault="006C416F" w:rsidP="006C416F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Dá-se na interpretação de textos normativos algo análoga ao que se passa na interpretação musical.</w:t>
      </w:r>
    </w:p>
    <w:p w:rsidR="006C416F" w:rsidRDefault="006C416F" w:rsidP="006C416F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Não há uma única interpretação correta (exata) da </w:t>
      </w:r>
      <w:r>
        <w:rPr>
          <w:rFonts w:ascii="Times New Roman" w:hAnsi="Times New Roman" w:cs="Times New Roman"/>
          <w:i/>
          <w:sz w:val="20"/>
          <w:szCs w:val="20"/>
        </w:rPr>
        <w:t xml:space="preserve">Sexta Sinfonia </w:t>
      </w:r>
      <w:r>
        <w:rPr>
          <w:rFonts w:ascii="Times New Roman" w:hAnsi="Times New Roman" w:cs="Times New Roman"/>
          <w:sz w:val="20"/>
          <w:szCs w:val="20"/>
        </w:rPr>
        <w:t xml:space="preserve">de Beethoven: A </w:t>
      </w:r>
      <w:r>
        <w:rPr>
          <w:rFonts w:ascii="Times New Roman" w:hAnsi="Times New Roman" w:cs="Times New Roman"/>
          <w:i/>
          <w:sz w:val="20"/>
          <w:szCs w:val="20"/>
        </w:rPr>
        <w:t>Pastoral</w:t>
      </w:r>
      <w:r>
        <w:rPr>
          <w:rFonts w:ascii="Times New Roman" w:hAnsi="Times New Roman" w:cs="Times New Roman"/>
          <w:sz w:val="20"/>
          <w:szCs w:val="20"/>
        </w:rPr>
        <w:t xml:space="preserve"> regida por </w:t>
      </w:r>
      <w:proofErr w:type="spellStart"/>
      <w:r>
        <w:rPr>
          <w:rFonts w:ascii="Times New Roman" w:hAnsi="Times New Roman" w:cs="Times New Roman"/>
          <w:sz w:val="20"/>
          <w:szCs w:val="20"/>
        </w:rPr>
        <w:t>Toscanini</w:t>
      </w:r>
      <w:proofErr w:type="spellEnd"/>
      <w:r>
        <w:rPr>
          <w:rFonts w:ascii="Times New Roman" w:hAnsi="Times New Roman" w:cs="Times New Roman"/>
          <w:sz w:val="20"/>
          <w:szCs w:val="20"/>
        </w:rPr>
        <w:t>, com a Sinfônica de Milão, é diferente da</w:t>
      </w:r>
      <w:r>
        <w:rPr>
          <w:rFonts w:ascii="Times New Roman" w:hAnsi="Times New Roman" w:cs="Times New Roman"/>
          <w:i/>
          <w:sz w:val="20"/>
          <w:szCs w:val="20"/>
        </w:rPr>
        <w:t xml:space="preserve"> Pastoral</w:t>
      </w:r>
      <w:r>
        <w:rPr>
          <w:rFonts w:ascii="Times New Roman" w:hAnsi="Times New Roman" w:cs="Times New Roman"/>
          <w:sz w:val="20"/>
          <w:szCs w:val="20"/>
        </w:rPr>
        <w:t xml:space="preserve"> regida por </w:t>
      </w:r>
      <w:proofErr w:type="gramStart"/>
      <w:r>
        <w:rPr>
          <w:rFonts w:ascii="Times New Roman" w:hAnsi="Times New Roman" w:cs="Times New Roman"/>
          <w:sz w:val="20"/>
          <w:szCs w:val="20"/>
        </w:rPr>
        <w:t>von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Karajan, com a filarmônica de Berlim. Não obstante uma seja mais romântica, mais derramada, a outra mais longilínea, as duas são autênticas – e corretas. </w:t>
      </w:r>
    </w:p>
    <w:p w:rsidR="006F5345" w:rsidRPr="006C416F" w:rsidRDefault="006F5345" w:rsidP="006C416F">
      <w:pPr>
        <w:spacing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Nego peremptoriamente a existência de uma única resposta correta (verdadeira, portanto) para o caso jurídico – ainda que o intérprete esteja, através dos princípios, vinculado pelo sistema jurídico. Nem mesmo o juiz Hércules [</w:t>
      </w:r>
      <w:proofErr w:type="spellStart"/>
      <w:r>
        <w:rPr>
          <w:rFonts w:ascii="Times New Roman" w:hAnsi="Times New Roman" w:cs="Times New Roman"/>
          <w:sz w:val="20"/>
          <w:szCs w:val="20"/>
        </w:rPr>
        <w:t>Dworkin</w:t>
      </w:r>
      <w:proofErr w:type="spellEnd"/>
      <w:r>
        <w:rPr>
          <w:rFonts w:ascii="Times New Roman" w:hAnsi="Times New Roman" w:cs="Times New Roman"/>
          <w:sz w:val="20"/>
          <w:szCs w:val="20"/>
        </w:rPr>
        <w:t>] estará em condições de encontrar para cada caso uma resposta verdadeira, pois aquela que seria a única resposta correta simplesmente não existe (GRAU, 2009, cap. XV).</w:t>
      </w:r>
    </w:p>
    <w:p w:rsidR="006644FD" w:rsidRDefault="006644FD" w:rsidP="006644F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4FD" w:rsidRDefault="006644FD" w:rsidP="006644F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BD3479" w:rsidRDefault="00BD3479" w:rsidP="00BD3479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Levando-se em consideração a hierarquia</w:t>
      </w:r>
      <w:r w:rsidR="001863F4">
        <w:rPr>
          <w:rFonts w:ascii="Times New Roman" w:hAnsi="Times New Roman" w:cs="Times New Roman"/>
          <w:sz w:val="24"/>
          <w:szCs w:val="24"/>
        </w:rPr>
        <w:t xml:space="preserve"> das normas, conclui-se haver uma antinomia de fácil resolução, segue-se a Constituição. </w:t>
      </w:r>
      <w:r w:rsidR="00F923B2">
        <w:rPr>
          <w:rFonts w:ascii="Times New Roman" w:hAnsi="Times New Roman" w:cs="Times New Roman"/>
          <w:sz w:val="24"/>
          <w:szCs w:val="24"/>
        </w:rPr>
        <w:t>Porém, aceitando-se isso como absoluto seria estagnar-se no tempo, o que leva a crer que somente a supremacia da Constituição não é suficiente para a resolução do caso, pois como já dito, a Constituição não é por si e sim um instrumento a favor do povo. Devendo os anseios desse</w:t>
      </w:r>
      <w:r w:rsidR="00843FAC">
        <w:rPr>
          <w:rFonts w:ascii="Times New Roman" w:hAnsi="Times New Roman" w:cs="Times New Roman"/>
          <w:sz w:val="24"/>
          <w:szCs w:val="24"/>
        </w:rPr>
        <w:t>,</w:t>
      </w:r>
      <w:r w:rsidR="00F923B2">
        <w:rPr>
          <w:rFonts w:ascii="Times New Roman" w:hAnsi="Times New Roman" w:cs="Times New Roman"/>
          <w:sz w:val="24"/>
          <w:szCs w:val="24"/>
        </w:rPr>
        <w:t xml:space="preserve"> prevalecer. A análise deve ser bem mais profunda, o povo de hoje não é o povo de anteontem, mas com certeza o povo de ontem se dividem entre o passado e o presente, formando uma ponte que dá sustentação ao futuro.</w:t>
      </w:r>
    </w:p>
    <w:p w:rsidR="00F923B2" w:rsidRDefault="00F923B2" w:rsidP="00BD3479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Embora alguns insistam no conflito entre as duas vontades (da lei e do legislador) e embora sob a ótica gramatical, esse conflito pareça existir, entende-se que muito mais do que a letra da lei, o direito é a fala do povo. </w:t>
      </w:r>
      <w:r w:rsidR="00843FAC">
        <w:rPr>
          <w:rFonts w:ascii="Times New Roman" w:hAnsi="Times New Roman" w:cs="Times New Roman"/>
          <w:sz w:val="24"/>
          <w:szCs w:val="24"/>
        </w:rPr>
        <w:t>Empacar diante da tese que sustenta o conflito entre as duas vontades e que uma delas deve prevalecer é parar no tempo, é opor-se, inutilmente, a um processo normal que é inerente a sociedade e está acima daquela ou desta vontade. De tempos em tempos surgem novos anseios que refletem anseios passados e serão reflexo de anseios futuros. Há, entre a vontade do legislador e a vontade da lei, uma relação de coordenação e não sobreposição.</w:t>
      </w:r>
    </w:p>
    <w:p w:rsidR="00E95B99" w:rsidRDefault="00E95B99" w:rsidP="00BD3479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95B99" w:rsidRDefault="00E95B99" w:rsidP="00BD3479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95B99" w:rsidRDefault="00E95B99" w:rsidP="00BD3479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95B99" w:rsidRDefault="00E95B99" w:rsidP="00BD3479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95B99" w:rsidRDefault="00E95B99" w:rsidP="00BD3479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95B99" w:rsidRDefault="00E95B99" w:rsidP="00BD3479">
      <w:pPr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95B99" w:rsidRDefault="00E95B99" w:rsidP="00E95B9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9335A2" w:rsidRDefault="009335A2" w:rsidP="009335A2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Constituição (1998). </w:t>
      </w:r>
      <w:r>
        <w:rPr>
          <w:rFonts w:ascii="Times New Roman" w:hAnsi="Times New Roman" w:cs="Times New Roman"/>
          <w:b/>
          <w:sz w:val="24"/>
          <w:szCs w:val="24"/>
        </w:rPr>
        <w:t xml:space="preserve">Constituição da República Federativa do Brasil: </w:t>
      </w:r>
      <w:r>
        <w:rPr>
          <w:rFonts w:ascii="Times New Roman" w:hAnsi="Times New Roman" w:cs="Times New Roman"/>
          <w:sz w:val="24"/>
          <w:szCs w:val="24"/>
        </w:rPr>
        <w:t xml:space="preserve">promulgada em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outubro de 1998. Brasília: Senado Federal</w:t>
      </w:r>
      <w:proofErr w:type="gramStart"/>
      <w:r>
        <w:rPr>
          <w:rFonts w:ascii="Times New Roman" w:hAnsi="Times New Roman" w:cs="Times New Roman"/>
          <w:sz w:val="24"/>
          <w:szCs w:val="24"/>
        </w:rPr>
        <w:t>, Subsecretaria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Edições técnicas, 2007.</w:t>
      </w:r>
    </w:p>
    <w:p w:rsidR="009335A2" w:rsidRDefault="009335A2" w:rsidP="009335A2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35A2" w:rsidRDefault="009335A2" w:rsidP="009335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Lei 10.406, de 10 de janeiro de 2002. Institui o Código Civil. </w:t>
      </w:r>
      <w:r>
        <w:rPr>
          <w:rFonts w:ascii="Times New Roman" w:hAnsi="Times New Roman" w:cs="Times New Roman"/>
          <w:b/>
          <w:sz w:val="24"/>
          <w:szCs w:val="24"/>
        </w:rPr>
        <w:t>Diário Oficial da União,</w:t>
      </w:r>
      <w:r>
        <w:rPr>
          <w:rFonts w:ascii="Times New Roman" w:hAnsi="Times New Roman" w:cs="Times New Roman"/>
          <w:sz w:val="24"/>
          <w:szCs w:val="24"/>
        </w:rPr>
        <w:t xml:space="preserve"> Brasília, DF, 11 jan. 2002.</w:t>
      </w:r>
    </w:p>
    <w:p w:rsidR="009335A2" w:rsidRDefault="009335A2" w:rsidP="00E95B9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E3B" w:rsidRPr="00E95B99" w:rsidRDefault="00E95B99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CAMARGO, Margarida Maria Lacombe. </w:t>
      </w:r>
      <w:r w:rsidRPr="00E95B99">
        <w:rPr>
          <w:rFonts w:ascii="Times New Roman" w:eastAsia="Calibri" w:hAnsi="Times New Roman" w:cs="Times New Roman"/>
          <w:b/>
          <w:sz w:val="24"/>
          <w:szCs w:val="24"/>
        </w:rPr>
        <w:t>Hermenêutica e Argumentação:</w:t>
      </w:r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 uma contribuição ao estudo do direito. Rio de Janeiro: Renovar, 2001.</w:t>
      </w:r>
    </w:p>
    <w:p w:rsidR="00E95B99" w:rsidRPr="00E95B99" w:rsidRDefault="00E95B99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5B99" w:rsidRDefault="00E95B99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FALCÃO, Raimundo Bezerra. </w:t>
      </w:r>
      <w:r w:rsidRPr="00E95B99">
        <w:rPr>
          <w:rFonts w:ascii="Times New Roman" w:eastAsia="Calibri" w:hAnsi="Times New Roman" w:cs="Times New Roman"/>
          <w:b/>
          <w:sz w:val="24"/>
          <w:szCs w:val="24"/>
        </w:rPr>
        <w:t xml:space="preserve">Hermenêutica. </w:t>
      </w:r>
      <w:proofErr w:type="gramStart"/>
      <w:r w:rsidRPr="00E95B99">
        <w:rPr>
          <w:rFonts w:ascii="Times New Roman" w:eastAsia="Calibri" w:hAnsi="Times New Roman" w:cs="Times New Roman"/>
          <w:sz w:val="24"/>
          <w:szCs w:val="24"/>
        </w:rPr>
        <w:t>2 .</w:t>
      </w:r>
      <w:proofErr w:type="gramEnd"/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95B99">
        <w:rPr>
          <w:rFonts w:ascii="Times New Roman" w:eastAsia="Calibri" w:hAnsi="Times New Roman" w:cs="Times New Roman"/>
          <w:sz w:val="24"/>
          <w:szCs w:val="24"/>
        </w:rPr>
        <w:t>ed.</w:t>
      </w:r>
      <w:proofErr w:type="gramEnd"/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 São Paulo: Malheiros, 2010.</w:t>
      </w:r>
    </w:p>
    <w:p w:rsidR="009335A2" w:rsidRDefault="009335A2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35A2" w:rsidRDefault="009335A2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FELICIANO, Guilherme Guimarães.</w:t>
      </w:r>
      <w:r w:rsidR="006E29EE">
        <w:rPr>
          <w:rFonts w:ascii="Times New Roman" w:eastAsia="Calibri" w:hAnsi="Times New Roman" w:cs="Times New Roman"/>
          <w:sz w:val="24"/>
          <w:szCs w:val="24"/>
        </w:rPr>
        <w:t xml:space="preserve"> A Prisão Civil do Depositário Judicial Infiel Economicamente Capaz: </w:t>
      </w:r>
      <w:proofErr w:type="gramStart"/>
      <w:r w:rsidR="006E29EE">
        <w:rPr>
          <w:rFonts w:ascii="Times New Roman" w:eastAsia="Calibri" w:hAnsi="Times New Roman" w:cs="Times New Roman"/>
          <w:sz w:val="24"/>
          <w:szCs w:val="24"/>
        </w:rPr>
        <w:t>Um outro</w:t>
      </w:r>
      <w:proofErr w:type="gramEnd"/>
      <w:r w:rsidR="006E29EE">
        <w:rPr>
          <w:rFonts w:ascii="Times New Roman" w:eastAsia="Calibri" w:hAnsi="Times New Roman" w:cs="Times New Roman"/>
          <w:sz w:val="24"/>
          <w:szCs w:val="24"/>
        </w:rPr>
        <w:t xml:space="preserve"> olhar.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29EE">
        <w:rPr>
          <w:rFonts w:ascii="Times New Roman" w:eastAsia="Calibri" w:hAnsi="Times New Roman" w:cs="Times New Roman"/>
          <w:b/>
          <w:sz w:val="24"/>
          <w:szCs w:val="24"/>
        </w:rPr>
        <w:t xml:space="preserve">Revista dos Tribunais, </w:t>
      </w:r>
      <w:r w:rsidR="006E29EE">
        <w:rPr>
          <w:rFonts w:ascii="Times New Roman" w:eastAsia="Calibri" w:hAnsi="Times New Roman" w:cs="Times New Roman"/>
          <w:sz w:val="24"/>
          <w:szCs w:val="24"/>
        </w:rPr>
        <w:t>Belo Horizonte, v. 49, n. 79</w:t>
      </w:r>
      <w:r w:rsidR="00971B6A">
        <w:rPr>
          <w:rFonts w:ascii="Times New Roman" w:eastAsia="Calibri" w:hAnsi="Times New Roman" w:cs="Times New Roman"/>
          <w:sz w:val="24"/>
          <w:szCs w:val="24"/>
        </w:rPr>
        <w:t>, p. 55-79, jan./jun. 2009. Disponível em: &lt;</w:t>
      </w:r>
      <w:r w:rsidR="00971B6A" w:rsidRPr="00971B6A">
        <w:t xml:space="preserve"> </w:t>
      </w:r>
      <w:r w:rsidR="00971B6A" w:rsidRPr="00971B6A">
        <w:rPr>
          <w:rFonts w:ascii="Times New Roman" w:eastAsia="Calibri" w:hAnsi="Times New Roman" w:cs="Times New Roman"/>
          <w:sz w:val="24"/>
          <w:szCs w:val="24"/>
        </w:rPr>
        <w:t>http://www.trt3.jus.br/escola/download/revista/rev_79/guilherme_guimaraes_feliciano.pdf</w:t>
      </w:r>
      <w:r w:rsidR="00971B6A">
        <w:rPr>
          <w:rFonts w:ascii="Times New Roman" w:eastAsia="Calibri" w:hAnsi="Times New Roman" w:cs="Times New Roman"/>
          <w:sz w:val="24"/>
          <w:szCs w:val="24"/>
        </w:rPr>
        <w:t>&gt;. Acesso em 02 de nov. 2011.</w:t>
      </w:r>
    </w:p>
    <w:p w:rsidR="00971B6A" w:rsidRDefault="00971B6A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B6A" w:rsidRPr="00971B6A" w:rsidRDefault="00971B6A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FERACIN, Vanessa Capra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Kloeckner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A Prisão Civil do Depositário e o atual posicionamento do Supremo Tribunal Federal. </w:t>
      </w:r>
      <w:r>
        <w:rPr>
          <w:rFonts w:ascii="Times New Roman" w:eastAsia="Calibri" w:hAnsi="Times New Roman" w:cs="Times New Roman"/>
          <w:b/>
          <w:sz w:val="24"/>
          <w:szCs w:val="24"/>
        </w:rPr>
        <w:t>Cadernos da Escola de Direito e Relações Internacionais</w:t>
      </w:r>
      <w:r>
        <w:rPr>
          <w:rFonts w:ascii="Times New Roman" w:eastAsia="Calibri" w:hAnsi="Times New Roman" w:cs="Times New Roman"/>
          <w:sz w:val="24"/>
          <w:szCs w:val="24"/>
        </w:rPr>
        <w:t>, Curitiba, v. 2. P. 1-18. Disponível em: &lt;</w:t>
      </w:r>
      <w:r w:rsidRPr="00971B6A">
        <w:t xml:space="preserve"> </w:t>
      </w:r>
      <w:proofErr w:type="gramStart"/>
      <w:r w:rsidRPr="00971B6A">
        <w:rPr>
          <w:rFonts w:ascii="Times New Roman" w:eastAsia="Calibri" w:hAnsi="Times New Roman" w:cs="Times New Roman"/>
          <w:sz w:val="24"/>
          <w:szCs w:val="24"/>
        </w:rPr>
        <w:t>http://apps.unibrasil.com.br/revista/index.</w:t>
      </w:r>
      <w:proofErr w:type="gramEnd"/>
      <w:r w:rsidRPr="00971B6A">
        <w:rPr>
          <w:rFonts w:ascii="Times New Roman" w:eastAsia="Calibri" w:hAnsi="Times New Roman" w:cs="Times New Roman"/>
          <w:sz w:val="24"/>
          <w:szCs w:val="24"/>
        </w:rPr>
        <w:t>php/direito/article/view/330</w:t>
      </w:r>
      <w:r>
        <w:rPr>
          <w:rFonts w:ascii="Times New Roman" w:eastAsia="Calibri" w:hAnsi="Times New Roman" w:cs="Times New Roman"/>
          <w:sz w:val="24"/>
          <w:szCs w:val="24"/>
        </w:rPr>
        <w:t xml:space="preserve">&gt;. Acesso em </w:t>
      </w:r>
      <w:r w:rsidR="004F7E3B">
        <w:rPr>
          <w:rFonts w:ascii="Times New Roman" w:eastAsia="Calibri" w:hAnsi="Times New Roman" w:cs="Times New Roman"/>
          <w:sz w:val="24"/>
          <w:szCs w:val="24"/>
        </w:rPr>
        <w:t>02 de nov. 2011.</w:t>
      </w:r>
    </w:p>
    <w:p w:rsidR="00E95B99" w:rsidRPr="00E95B99" w:rsidRDefault="00E95B99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5B99" w:rsidRPr="00E95B99" w:rsidRDefault="00E95B99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FERRAZ JR, Tércio Sampaio. </w:t>
      </w:r>
      <w:r w:rsidRPr="00E95B99">
        <w:rPr>
          <w:rFonts w:ascii="Times New Roman" w:eastAsia="Calibri" w:hAnsi="Times New Roman" w:cs="Times New Roman"/>
          <w:b/>
          <w:sz w:val="24"/>
          <w:szCs w:val="24"/>
        </w:rPr>
        <w:t xml:space="preserve">Introdução ao estudo do direito: </w:t>
      </w:r>
      <w:proofErr w:type="spellStart"/>
      <w:r w:rsidRPr="00E95B99">
        <w:rPr>
          <w:rFonts w:ascii="Times New Roman" w:eastAsia="Calibri" w:hAnsi="Times New Roman" w:cs="Times New Roman"/>
          <w:sz w:val="24"/>
          <w:szCs w:val="24"/>
        </w:rPr>
        <w:t>tecnica</w:t>
      </w:r>
      <w:proofErr w:type="spellEnd"/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, decisão, dominação. 4. </w:t>
      </w:r>
      <w:proofErr w:type="gramStart"/>
      <w:r w:rsidRPr="00E95B99">
        <w:rPr>
          <w:rFonts w:ascii="Times New Roman" w:eastAsia="Calibri" w:hAnsi="Times New Roman" w:cs="Times New Roman"/>
          <w:sz w:val="24"/>
          <w:szCs w:val="24"/>
        </w:rPr>
        <w:t>ed.</w:t>
      </w:r>
      <w:proofErr w:type="gramEnd"/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 São Paulo: Atlas, 2003.</w:t>
      </w:r>
    </w:p>
    <w:p w:rsidR="00E95B99" w:rsidRPr="00E95B99" w:rsidRDefault="00E95B99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5B99" w:rsidRPr="00E95B99" w:rsidRDefault="00E95B99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GUSMÃO, Paulo Dourado. </w:t>
      </w:r>
      <w:r w:rsidRPr="00E95B99">
        <w:rPr>
          <w:rFonts w:ascii="Times New Roman" w:eastAsia="Calibri" w:hAnsi="Times New Roman" w:cs="Times New Roman"/>
          <w:b/>
          <w:sz w:val="24"/>
          <w:szCs w:val="24"/>
        </w:rPr>
        <w:t xml:space="preserve">Introdução ao estudo do direito. </w:t>
      </w:r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32. </w:t>
      </w:r>
      <w:proofErr w:type="gramStart"/>
      <w:r w:rsidRPr="00E95B99">
        <w:rPr>
          <w:rFonts w:ascii="Times New Roman" w:eastAsia="Calibri" w:hAnsi="Times New Roman" w:cs="Times New Roman"/>
          <w:sz w:val="24"/>
          <w:szCs w:val="24"/>
        </w:rPr>
        <w:t>ed.</w:t>
      </w:r>
      <w:proofErr w:type="gramEnd"/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 Rio de Janeiro: Forense, 2002.</w:t>
      </w:r>
    </w:p>
    <w:p w:rsidR="00E95B99" w:rsidRPr="00E95B99" w:rsidRDefault="00E95B99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5B99" w:rsidRDefault="00E95B99" w:rsidP="00E95B99">
      <w:pPr>
        <w:jc w:val="both"/>
        <w:rPr>
          <w:rFonts w:ascii="Times New Roman" w:hAnsi="Times New Roman" w:cs="Times New Roman"/>
          <w:sz w:val="24"/>
          <w:szCs w:val="24"/>
        </w:rPr>
      </w:pPr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GRAU, Eros Roberto. </w:t>
      </w:r>
      <w:r w:rsidRPr="00E95B99">
        <w:rPr>
          <w:rFonts w:ascii="Times New Roman" w:eastAsia="Calibri" w:hAnsi="Times New Roman" w:cs="Times New Roman"/>
          <w:b/>
          <w:sz w:val="24"/>
          <w:szCs w:val="24"/>
        </w:rPr>
        <w:t xml:space="preserve">Ensaio e </w:t>
      </w:r>
      <w:proofErr w:type="spellStart"/>
      <w:r w:rsidRPr="00E95B99">
        <w:rPr>
          <w:rFonts w:ascii="Times New Roman" w:eastAsia="Calibri" w:hAnsi="Times New Roman" w:cs="Times New Roman"/>
          <w:b/>
          <w:sz w:val="24"/>
          <w:szCs w:val="24"/>
        </w:rPr>
        <w:t>discusso</w:t>
      </w:r>
      <w:proofErr w:type="spellEnd"/>
      <w:r w:rsidRPr="00E95B99">
        <w:rPr>
          <w:rFonts w:ascii="Times New Roman" w:eastAsia="Calibri" w:hAnsi="Times New Roman" w:cs="Times New Roman"/>
          <w:b/>
          <w:sz w:val="24"/>
          <w:szCs w:val="24"/>
        </w:rPr>
        <w:t xml:space="preserve"> sobre a interpretação/aplicação do direito. </w:t>
      </w:r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E95B99">
        <w:rPr>
          <w:rFonts w:ascii="Times New Roman" w:eastAsia="Calibri" w:hAnsi="Times New Roman" w:cs="Times New Roman"/>
          <w:sz w:val="24"/>
          <w:szCs w:val="24"/>
        </w:rPr>
        <w:t>ed.</w:t>
      </w:r>
      <w:proofErr w:type="gramEnd"/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 São Paulo: Malheiros, 2009.</w:t>
      </w:r>
    </w:p>
    <w:p w:rsidR="00D05C89" w:rsidRDefault="00D05C89" w:rsidP="00E95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C89" w:rsidRPr="00D05C89" w:rsidRDefault="00D05C89" w:rsidP="00E95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MENDES, Gilmar Ferreira; BRANCO, Paulo Gustavo </w:t>
      </w:r>
      <w:proofErr w:type="spellStart"/>
      <w:r>
        <w:rPr>
          <w:rFonts w:ascii="Times New Roman" w:hAnsi="Times New Roman" w:cs="Times New Roman"/>
          <w:sz w:val="24"/>
          <w:szCs w:val="24"/>
        </w:rPr>
        <w:t>Gonet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COELHO, Inocêncio </w:t>
      </w:r>
      <w:proofErr w:type="spellStart"/>
      <w:r>
        <w:rPr>
          <w:rFonts w:ascii="Times New Roman" w:hAnsi="Times New Roman" w:cs="Times New Roman"/>
          <w:sz w:val="24"/>
          <w:szCs w:val="24"/>
        </w:rPr>
        <w:t>Mátires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Curso de Direito Constitucional.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Paulo: Saraiva, 2011</w:t>
      </w:r>
    </w:p>
    <w:p w:rsidR="00D05C89" w:rsidRDefault="00D05C89" w:rsidP="00E95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C89" w:rsidRDefault="00D05C89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NADER, Paulo. </w:t>
      </w:r>
      <w:r w:rsidRPr="00E95B99">
        <w:rPr>
          <w:rFonts w:ascii="Times New Roman" w:eastAsia="Calibri" w:hAnsi="Times New Roman" w:cs="Times New Roman"/>
          <w:b/>
          <w:sz w:val="24"/>
          <w:szCs w:val="24"/>
        </w:rPr>
        <w:t xml:space="preserve"> Introdução ao estudo do direito. </w:t>
      </w:r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32. </w:t>
      </w:r>
      <w:proofErr w:type="gramStart"/>
      <w:r w:rsidRPr="00E95B99">
        <w:rPr>
          <w:rFonts w:ascii="Times New Roman" w:eastAsia="Calibri" w:hAnsi="Times New Roman" w:cs="Times New Roman"/>
          <w:sz w:val="24"/>
          <w:szCs w:val="24"/>
        </w:rPr>
        <w:t>ed.</w:t>
      </w:r>
      <w:proofErr w:type="gramEnd"/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 Rio de Janeiro: Forense, 2010.</w:t>
      </w:r>
    </w:p>
    <w:p w:rsidR="004F7E3B" w:rsidRPr="004F7E3B" w:rsidRDefault="004F7E3B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E3B" w:rsidRPr="00E95B99" w:rsidRDefault="004F7E3B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E3B">
        <w:rPr>
          <w:rFonts w:ascii="Times New Roman" w:eastAsia="Calibri" w:hAnsi="Times New Roman" w:cs="Times New Roman"/>
          <w:sz w:val="24"/>
          <w:szCs w:val="24"/>
        </w:rPr>
        <w:t xml:space="preserve">SOUSA, Tiago Maggi. </w:t>
      </w:r>
      <w:r w:rsidRPr="004F7E3B">
        <w:rPr>
          <w:rFonts w:ascii="Times New Roman" w:eastAsia="Calibri" w:hAnsi="Times New Roman" w:cs="Times New Roman"/>
          <w:b/>
          <w:bCs/>
          <w:sz w:val="24"/>
          <w:szCs w:val="24"/>
        </w:rPr>
        <w:t>Controle da Constitucionalidade das Leis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</w:rPr>
        <w:t>Disponível em: &lt;</w:t>
      </w:r>
      <w:r w:rsidRPr="004F7E3B">
        <w:t xml:space="preserve"> </w:t>
      </w:r>
      <w:proofErr w:type="gramStart"/>
      <w:r w:rsidRPr="004F7E3B">
        <w:rPr>
          <w:rFonts w:ascii="Times New Roman" w:eastAsia="Calibri" w:hAnsi="Times New Roman" w:cs="Times New Roman"/>
          <w:bCs/>
          <w:sz w:val="24"/>
          <w:szCs w:val="24"/>
        </w:rPr>
        <w:t>http://www.viajus.com.br/viajus.</w:t>
      </w:r>
      <w:proofErr w:type="gramEnd"/>
      <w:r w:rsidRPr="004F7E3B">
        <w:rPr>
          <w:rFonts w:ascii="Times New Roman" w:eastAsia="Calibri" w:hAnsi="Times New Roman" w:cs="Times New Roman"/>
          <w:bCs/>
          <w:sz w:val="24"/>
          <w:szCs w:val="24"/>
        </w:rPr>
        <w:t>php?</w:t>
      </w:r>
      <w:proofErr w:type="gramStart"/>
      <w:r w:rsidRPr="004F7E3B">
        <w:rPr>
          <w:rFonts w:ascii="Times New Roman" w:eastAsia="Calibri" w:hAnsi="Times New Roman" w:cs="Times New Roman"/>
          <w:bCs/>
          <w:sz w:val="24"/>
          <w:szCs w:val="24"/>
        </w:rPr>
        <w:t>pagina</w:t>
      </w:r>
      <w:proofErr w:type="gramEnd"/>
      <w:r w:rsidRPr="004F7E3B">
        <w:rPr>
          <w:rFonts w:ascii="Times New Roman" w:eastAsia="Calibri" w:hAnsi="Times New Roman" w:cs="Times New Roman"/>
          <w:bCs/>
          <w:sz w:val="24"/>
          <w:szCs w:val="24"/>
        </w:rPr>
        <w:t>=artigos&amp;id=116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&gt;. Acesso em 02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Nov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2011.</w:t>
      </w:r>
      <w:r w:rsidRPr="004F7E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5B99" w:rsidRPr="00E95B99" w:rsidRDefault="00E95B99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5B99" w:rsidRDefault="00E95B99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STRECK, </w:t>
      </w:r>
      <w:proofErr w:type="spellStart"/>
      <w:r w:rsidRPr="00E95B99">
        <w:rPr>
          <w:rFonts w:ascii="Times New Roman" w:eastAsia="Calibri" w:hAnsi="Times New Roman" w:cs="Times New Roman"/>
          <w:sz w:val="24"/>
          <w:szCs w:val="24"/>
        </w:rPr>
        <w:t>Lenio</w:t>
      </w:r>
      <w:proofErr w:type="spellEnd"/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 Luiz. </w:t>
      </w:r>
      <w:r w:rsidRPr="00E95B99">
        <w:rPr>
          <w:rFonts w:ascii="Times New Roman" w:eastAsia="Calibri" w:hAnsi="Times New Roman" w:cs="Times New Roman"/>
          <w:b/>
          <w:sz w:val="24"/>
          <w:szCs w:val="24"/>
        </w:rPr>
        <w:t xml:space="preserve"> Hermenêutica jurídica e(m) crise: </w:t>
      </w:r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uma exploração hermenêutica da </w:t>
      </w:r>
      <w:proofErr w:type="spellStart"/>
      <w:r w:rsidRPr="00E95B99">
        <w:rPr>
          <w:rFonts w:ascii="Times New Roman" w:eastAsia="Calibri" w:hAnsi="Times New Roman" w:cs="Times New Roman"/>
          <w:sz w:val="24"/>
          <w:szCs w:val="24"/>
        </w:rPr>
        <w:t>construação</w:t>
      </w:r>
      <w:proofErr w:type="spellEnd"/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 do direito. 6. </w:t>
      </w:r>
      <w:proofErr w:type="gramStart"/>
      <w:r w:rsidRPr="00E95B99">
        <w:rPr>
          <w:rFonts w:ascii="Times New Roman" w:eastAsia="Calibri" w:hAnsi="Times New Roman" w:cs="Times New Roman"/>
          <w:sz w:val="24"/>
          <w:szCs w:val="24"/>
        </w:rPr>
        <w:t>ed.</w:t>
      </w:r>
      <w:proofErr w:type="gramEnd"/>
      <w:r w:rsidRPr="00E95B99">
        <w:rPr>
          <w:rFonts w:ascii="Times New Roman" w:eastAsia="Calibri" w:hAnsi="Times New Roman" w:cs="Times New Roman"/>
          <w:sz w:val="24"/>
          <w:szCs w:val="24"/>
        </w:rPr>
        <w:t xml:space="preserve"> Porto Alegre: Livraria do Advogado, 2005.</w:t>
      </w:r>
    </w:p>
    <w:p w:rsidR="0045697A" w:rsidRDefault="0045697A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97A" w:rsidRPr="00E95B99" w:rsidRDefault="0045697A" w:rsidP="00E95B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Mecum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Acadêmico de direito/ Anne Joyce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Angher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organização. 11.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ed.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São Paulo: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Rideel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2010.</w:t>
      </w:r>
    </w:p>
    <w:p w:rsidR="00E95B99" w:rsidRPr="00E95B99" w:rsidRDefault="00E95B99" w:rsidP="00E95B9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5B99" w:rsidRPr="00E95B99" w:rsidSect="00BC0665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24" w:rsidRDefault="00143424" w:rsidP="005354B8">
      <w:pPr>
        <w:spacing w:after="0" w:line="240" w:lineRule="auto"/>
      </w:pPr>
      <w:r>
        <w:separator/>
      </w:r>
    </w:p>
  </w:endnote>
  <w:endnote w:type="continuationSeparator" w:id="0">
    <w:p w:rsidR="00143424" w:rsidRDefault="00143424" w:rsidP="0053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24" w:rsidRDefault="00143424" w:rsidP="005354B8">
      <w:pPr>
        <w:spacing w:after="0" w:line="240" w:lineRule="auto"/>
      </w:pPr>
      <w:r>
        <w:separator/>
      </w:r>
    </w:p>
  </w:footnote>
  <w:footnote w:type="continuationSeparator" w:id="0">
    <w:p w:rsidR="00143424" w:rsidRDefault="00143424" w:rsidP="005354B8">
      <w:pPr>
        <w:spacing w:after="0" w:line="240" w:lineRule="auto"/>
      </w:pPr>
      <w:r>
        <w:continuationSeparator/>
      </w:r>
    </w:p>
  </w:footnote>
  <w:footnote w:id="1">
    <w:p w:rsidR="005354B8" w:rsidRPr="005354B8" w:rsidRDefault="005354B8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 elaborado como requisito parcial para aprovação da disciplina Hermenêutica, lecionada pelo professor Tiago Oliveira do curso de Direito da UNDB.</w:t>
      </w:r>
    </w:p>
  </w:footnote>
  <w:footnote w:id="2">
    <w:p w:rsidR="005354B8" w:rsidRDefault="005354B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Acadêmicos do 4º período do curso vespertino de Direito.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41266"/>
      <w:docPartObj>
        <w:docPartGallery w:val="Page Numbers (Top of Page)"/>
        <w:docPartUnique/>
      </w:docPartObj>
    </w:sdtPr>
    <w:sdtContent>
      <w:p w:rsidR="00FE7198" w:rsidRDefault="00FE719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E7198" w:rsidRDefault="00FE71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65"/>
    <w:rsid w:val="00106BC2"/>
    <w:rsid w:val="00143424"/>
    <w:rsid w:val="001863F4"/>
    <w:rsid w:val="001F0B06"/>
    <w:rsid w:val="00215232"/>
    <w:rsid w:val="002946E5"/>
    <w:rsid w:val="002B412F"/>
    <w:rsid w:val="002B76CC"/>
    <w:rsid w:val="00310711"/>
    <w:rsid w:val="003438B2"/>
    <w:rsid w:val="00352C9F"/>
    <w:rsid w:val="004024A2"/>
    <w:rsid w:val="0043639A"/>
    <w:rsid w:val="0045697A"/>
    <w:rsid w:val="004646A5"/>
    <w:rsid w:val="00475A49"/>
    <w:rsid w:val="004870D0"/>
    <w:rsid w:val="004C44E3"/>
    <w:rsid w:val="004F7E3B"/>
    <w:rsid w:val="00503537"/>
    <w:rsid w:val="005354B8"/>
    <w:rsid w:val="00563847"/>
    <w:rsid w:val="0058052A"/>
    <w:rsid w:val="005D7C6E"/>
    <w:rsid w:val="00614FAE"/>
    <w:rsid w:val="006644FD"/>
    <w:rsid w:val="00665025"/>
    <w:rsid w:val="00674CCA"/>
    <w:rsid w:val="006C416F"/>
    <w:rsid w:val="006E29EE"/>
    <w:rsid w:val="006F5345"/>
    <w:rsid w:val="00771738"/>
    <w:rsid w:val="007D2EFD"/>
    <w:rsid w:val="007D707C"/>
    <w:rsid w:val="00843FAC"/>
    <w:rsid w:val="008604C2"/>
    <w:rsid w:val="008E4353"/>
    <w:rsid w:val="00912DB0"/>
    <w:rsid w:val="009335A2"/>
    <w:rsid w:val="00941A3A"/>
    <w:rsid w:val="00971B6A"/>
    <w:rsid w:val="00983469"/>
    <w:rsid w:val="009B316F"/>
    <w:rsid w:val="009E5987"/>
    <w:rsid w:val="00B053B1"/>
    <w:rsid w:val="00B77162"/>
    <w:rsid w:val="00B95C4E"/>
    <w:rsid w:val="00BA1694"/>
    <w:rsid w:val="00BC0665"/>
    <w:rsid w:val="00BD3479"/>
    <w:rsid w:val="00BF404C"/>
    <w:rsid w:val="00CB52B2"/>
    <w:rsid w:val="00CD7F99"/>
    <w:rsid w:val="00CE6BEC"/>
    <w:rsid w:val="00D05C89"/>
    <w:rsid w:val="00D07896"/>
    <w:rsid w:val="00DA6BB8"/>
    <w:rsid w:val="00DD24CF"/>
    <w:rsid w:val="00E4087A"/>
    <w:rsid w:val="00E94E29"/>
    <w:rsid w:val="00E95B99"/>
    <w:rsid w:val="00EE38DB"/>
    <w:rsid w:val="00F44E03"/>
    <w:rsid w:val="00F923B2"/>
    <w:rsid w:val="00FE7198"/>
    <w:rsid w:val="00FF1238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54B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4B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54B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335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1B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7E3B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E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198"/>
  </w:style>
  <w:style w:type="paragraph" w:styleId="Rodap">
    <w:name w:val="footer"/>
    <w:basedOn w:val="Normal"/>
    <w:link w:val="RodapChar"/>
    <w:uiPriority w:val="99"/>
    <w:unhideWhenUsed/>
    <w:rsid w:val="00FE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54B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4B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54B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335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1B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7E3B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E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198"/>
  </w:style>
  <w:style w:type="paragraph" w:styleId="Rodap">
    <w:name w:val="footer"/>
    <w:basedOn w:val="Normal"/>
    <w:link w:val="RodapChar"/>
    <w:uiPriority w:val="99"/>
    <w:unhideWhenUsed/>
    <w:rsid w:val="00FE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8C94-F983-4B81-A318-A70B8BE4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2869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Giuliana</cp:lastModifiedBy>
  <cp:revision>2</cp:revision>
  <dcterms:created xsi:type="dcterms:W3CDTF">2012-05-29T18:47:00Z</dcterms:created>
  <dcterms:modified xsi:type="dcterms:W3CDTF">2012-05-29T18:47:00Z</dcterms:modified>
</cp:coreProperties>
</file>