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5B10">
        <w:rPr>
          <w:rFonts w:ascii="Arial" w:hAnsi="Arial" w:cs="Arial"/>
          <w:sz w:val="24"/>
          <w:szCs w:val="24"/>
        </w:rPr>
        <w:t>UNIVERSIDADE VEIGA DE ALMEIDA</w:t>
      </w: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5B10">
        <w:rPr>
          <w:rFonts w:ascii="Arial" w:hAnsi="Arial" w:cs="Arial"/>
          <w:sz w:val="24"/>
          <w:szCs w:val="24"/>
        </w:rPr>
        <w:t>RIO DE JANEIRO/RJ</w:t>
      </w:r>
    </w:p>
    <w:p w:rsidR="004D1A18" w:rsidRPr="00C24827" w:rsidRDefault="004D1A18" w:rsidP="004D1A18">
      <w:pPr>
        <w:jc w:val="center"/>
        <w:rPr>
          <w:rFonts w:ascii="Arial" w:hAnsi="Arial" w:cs="Arial"/>
          <w:sz w:val="24"/>
          <w:szCs w:val="24"/>
        </w:rPr>
      </w:pPr>
    </w:p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>
      <w:pPr>
        <w:jc w:val="center"/>
      </w:pP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5B10">
        <w:rPr>
          <w:rFonts w:ascii="Arial" w:hAnsi="Arial" w:cs="Arial"/>
          <w:b/>
          <w:sz w:val="24"/>
          <w:szCs w:val="24"/>
        </w:rPr>
        <w:t>O BENEFÍCIO DE PRESTAÇÃO CONTINUADA- BPC: DESVENDANDO SUAS CONTRADIÇÕES E SEUS SIGNIFICADOS</w:t>
      </w:r>
    </w:p>
    <w:p w:rsidR="004D1A18" w:rsidRDefault="004D1A18" w:rsidP="004D1A18">
      <w:pPr>
        <w:jc w:val="center"/>
      </w:pPr>
    </w:p>
    <w:p w:rsidR="004D1A18" w:rsidRDefault="004D1A18" w:rsidP="004D1A18">
      <w:pPr>
        <w:jc w:val="center"/>
      </w:pPr>
    </w:p>
    <w:p w:rsidR="004D1A18" w:rsidRDefault="004D1A18" w:rsidP="004D1A18">
      <w:pPr>
        <w:jc w:val="center"/>
      </w:pP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C5B10">
        <w:rPr>
          <w:rFonts w:ascii="Arial" w:hAnsi="Arial" w:cs="Arial"/>
          <w:sz w:val="20"/>
          <w:szCs w:val="20"/>
        </w:rPr>
        <w:t>Gracione Rocha da Silva</w:t>
      </w: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C5B10">
        <w:rPr>
          <w:rFonts w:ascii="Arial" w:hAnsi="Arial" w:cs="Arial"/>
          <w:sz w:val="20"/>
          <w:szCs w:val="20"/>
        </w:rPr>
        <w:t>Jeancelma Ferreira da Silva</w:t>
      </w:r>
    </w:p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Pr="00C24827" w:rsidRDefault="004D1A18" w:rsidP="004D1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Salvador</w:t>
      </w:r>
    </w:p>
    <w:p w:rsidR="004D1A18" w:rsidRDefault="004D1A18" w:rsidP="004D1A18">
      <w:pPr>
        <w:jc w:val="center"/>
        <w:rPr>
          <w:rFonts w:ascii="Arial" w:hAnsi="Arial" w:cs="Arial"/>
        </w:rPr>
      </w:pPr>
      <w:r w:rsidRPr="00C24827">
        <w:rPr>
          <w:rFonts w:ascii="Arial" w:hAnsi="Arial" w:cs="Arial"/>
        </w:rPr>
        <w:t>2011</w:t>
      </w: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Pr="00FC5B10">
        <w:rPr>
          <w:rFonts w:ascii="Arial" w:hAnsi="Arial" w:cs="Arial"/>
          <w:sz w:val="20"/>
          <w:szCs w:val="20"/>
        </w:rPr>
        <w:lastRenderedPageBreak/>
        <w:t>Gracione Rocha da Silva</w:t>
      </w:r>
    </w:p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C5B10">
        <w:rPr>
          <w:rFonts w:ascii="Arial" w:hAnsi="Arial" w:cs="Arial"/>
          <w:sz w:val="20"/>
          <w:szCs w:val="20"/>
        </w:rPr>
        <w:t>Jeancelma Ferreira da Silva</w:t>
      </w:r>
    </w:p>
    <w:p w:rsidR="004D1A18" w:rsidRDefault="004D1A18" w:rsidP="004D1A18"/>
    <w:p w:rsidR="004D1A18" w:rsidRPr="000269CC" w:rsidRDefault="004D1A18" w:rsidP="004D1A18">
      <w:pPr>
        <w:jc w:val="center"/>
        <w:rPr>
          <w:rFonts w:ascii="Arial" w:hAnsi="Arial" w:cs="Arial"/>
          <w:sz w:val="28"/>
          <w:szCs w:val="28"/>
        </w:rPr>
      </w:pPr>
    </w:p>
    <w:p w:rsidR="004D1A18" w:rsidRPr="00C24827" w:rsidRDefault="004D1A18" w:rsidP="004D1A18">
      <w:pPr>
        <w:jc w:val="center"/>
        <w:rPr>
          <w:rFonts w:ascii="Arial" w:hAnsi="Arial" w:cs="Arial"/>
          <w:sz w:val="24"/>
          <w:szCs w:val="24"/>
        </w:rPr>
      </w:pPr>
    </w:p>
    <w:p w:rsidR="004D1A18" w:rsidRPr="00C24827" w:rsidRDefault="004D1A18" w:rsidP="004D1A18">
      <w:pPr>
        <w:jc w:val="center"/>
        <w:rPr>
          <w:rFonts w:ascii="Arial" w:hAnsi="Arial" w:cs="Arial"/>
          <w:sz w:val="24"/>
          <w:szCs w:val="24"/>
        </w:rPr>
      </w:pPr>
    </w:p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Pr="00FC5B10" w:rsidRDefault="004D1A18" w:rsidP="004D1A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C5B10">
        <w:rPr>
          <w:rFonts w:ascii="Arial" w:hAnsi="Arial" w:cs="Arial"/>
          <w:b/>
          <w:sz w:val="24"/>
          <w:szCs w:val="24"/>
        </w:rPr>
        <w:t>O BENEFÍCIO DE PRESTAÇÃO CONTINUADA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FC5B10">
        <w:rPr>
          <w:rFonts w:ascii="Arial" w:hAnsi="Arial" w:cs="Arial"/>
          <w:b/>
          <w:sz w:val="24"/>
          <w:szCs w:val="24"/>
        </w:rPr>
        <w:t>BPC: DESVENDANDO SUAS CONTRADIÇÕES E SEUS SIGNIFICADOS</w:t>
      </w:r>
    </w:p>
    <w:p w:rsidR="004D1A18" w:rsidRDefault="004D1A18" w:rsidP="004D1A18"/>
    <w:p w:rsidR="004D1A18" w:rsidRDefault="004D1A18" w:rsidP="004D1A18">
      <w:pPr>
        <w:jc w:val="center"/>
      </w:pPr>
    </w:p>
    <w:p w:rsidR="004D1A18" w:rsidRDefault="004D1A18" w:rsidP="004D1A18">
      <w:pPr>
        <w:jc w:val="center"/>
      </w:pPr>
    </w:p>
    <w:p w:rsidR="004D1A18" w:rsidRDefault="004D1A18" w:rsidP="004D1A18">
      <w:pPr>
        <w:tabs>
          <w:tab w:val="left" w:pos="5670"/>
        </w:tabs>
      </w:pPr>
    </w:p>
    <w:p w:rsidR="004D1A18" w:rsidRDefault="004D1A18" w:rsidP="004D1A18">
      <w:pPr>
        <w:tabs>
          <w:tab w:val="left" w:pos="5670"/>
        </w:tabs>
      </w:pPr>
    </w:p>
    <w:p w:rsidR="004D1A18" w:rsidRPr="00442E88" w:rsidRDefault="004D1A18" w:rsidP="004D1A18">
      <w:pPr>
        <w:tabs>
          <w:tab w:val="left" w:pos="5670"/>
        </w:tabs>
        <w:rPr>
          <w:sz w:val="20"/>
          <w:szCs w:val="20"/>
        </w:rPr>
      </w:pPr>
    </w:p>
    <w:p w:rsidR="004D1A18" w:rsidRPr="00442E88" w:rsidRDefault="00442E88" w:rsidP="004D1A18">
      <w:pPr>
        <w:tabs>
          <w:tab w:val="left" w:pos="5387"/>
        </w:tabs>
        <w:spacing w:line="240" w:lineRule="auto"/>
        <w:ind w:left="5387"/>
        <w:rPr>
          <w:rFonts w:ascii="Arial" w:hAnsi="Arial" w:cs="Arial"/>
          <w:sz w:val="20"/>
          <w:szCs w:val="20"/>
        </w:rPr>
      </w:pPr>
      <w:r w:rsidRPr="00442E88">
        <w:rPr>
          <w:rFonts w:ascii="Arial" w:hAnsi="Arial" w:cs="Arial"/>
          <w:bCs/>
          <w:sz w:val="20"/>
          <w:szCs w:val="20"/>
        </w:rPr>
        <w:t>Trabalho de</w:t>
      </w:r>
      <w:r>
        <w:rPr>
          <w:rFonts w:ascii="Arial" w:hAnsi="Arial" w:cs="Arial"/>
          <w:bCs/>
          <w:sz w:val="20"/>
          <w:szCs w:val="20"/>
        </w:rPr>
        <w:t xml:space="preserve"> Conclusão de C</w:t>
      </w:r>
      <w:r w:rsidRPr="00442E88">
        <w:rPr>
          <w:rFonts w:ascii="Arial" w:hAnsi="Arial" w:cs="Arial"/>
          <w:bCs/>
          <w:sz w:val="20"/>
          <w:szCs w:val="20"/>
        </w:rPr>
        <w:t xml:space="preserve">urso </w:t>
      </w:r>
      <w:r>
        <w:rPr>
          <w:rFonts w:ascii="Arial" w:hAnsi="Arial" w:cs="Arial"/>
          <w:sz w:val="20"/>
          <w:szCs w:val="20"/>
        </w:rPr>
        <w:t>apresentado</w:t>
      </w:r>
      <w:r w:rsidRPr="00442E88">
        <w:rPr>
          <w:rFonts w:ascii="Arial" w:hAnsi="Arial" w:cs="Arial"/>
          <w:sz w:val="20"/>
          <w:szCs w:val="20"/>
        </w:rPr>
        <w:t xml:space="preserve"> como requisito fi</w:t>
      </w:r>
      <w:r>
        <w:rPr>
          <w:rFonts w:ascii="Arial" w:hAnsi="Arial" w:cs="Arial"/>
          <w:sz w:val="20"/>
          <w:szCs w:val="20"/>
        </w:rPr>
        <w:t>nal para obtenção de título de E</w:t>
      </w:r>
      <w:r w:rsidRPr="00442E88">
        <w:rPr>
          <w:rFonts w:ascii="Arial" w:hAnsi="Arial" w:cs="Arial"/>
          <w:sz w:val="20"/>
          <w:szCs w:val="20"/>
        </w:rPr>
        <w:t>specialista pela</w:t>
      </w:r>
      <w:r w:rsidR="004D1A18" w:rsidRPr="00442E88">
        <w:rPr>
          <w:rFonts w:ascii="Arial" w:hAnsi="Arial" w:cs="Arial"/>
          <w:sz w:val="20"/>
          <w:szCs w:val="20"/>
        </w:rPr>
        <w:t xml:space="preserve"> Universidade Veiga de Almeida, </w:t>
      </w:r>
      <w:r w:rsidRPr="00442E88">
        <w:rPr>
          <w:rFonts w:ascii="Arial" w:hAnsi="Arial" w:cs="Arial"/>
          <w:sz w:val="20"/>
          <w:szCs w:val="20"/>
        </w:rPr>
        <w:t>no Programa Nacional de Especialização Profissional</w:t>
      </w:r>
      <w:r w:rsidR="006E0232">
        <w:rPr>
          <w:rFonts w:ascii="Arial" w:hAnsi="Arial" w:cs="Arial"/>
          <w:sz w:val="20"/>
          <w:szCs w:val="20"/>
        </w:rPr>
        <w:t>,</w:t>
      </w:r>
      <w:r w:rsidRPr="00442E88">
        <w:rPr>
          <w:rFonts w:ascii="Arial" w:hAnsi="Arial" w:cs="Arial"/>
          <w:sz w:val="20"/>
          <w:szCs w:val="20"/>
        </w:rPr>
        <w:t xml:space="preserve"> Pós-Graduação Latu Sensu Trabalho Social com Famílias e Comunidades.</w:t>
      </w:r>
    </w:p>
    <w:p w:rsidR="00442E88" w:rsidRPr="00442E88" w:rsidRDefault="00442E88" w:rsidP="004D1A18">
      <w:pPr>
        <w:tabs>
          <w:tab w:val="left" w:pos="5387"/>
        </w:tabs>
        <w:spacing w:line="240" w:lineRule="auto"/>
        <w:ind w:left="5387"/>
        <w:rPr>
          <w:rFonts w:ascii="Arial" w:hAnsi="Arial" w:cs="Arial"/>
          <w:sz w:val="20"/>
          <w:szCs w:val="20"/>
        </w:rPr>
      </w:pPr>
    </w:p>
    <w:p w:rsidR="004D1A18" w:rsidRPr="00442E88" w:rsidRDefault="004D1A18" w:rsidP="004D1A18">
      <w:pPr>
        <w:tabs>
          <w:tab w:val="left" w:pos="5387"/>
        </w:tabs>
        <w:spacing w:line="240" w:lineRule="auto"/>
        <w:ind w:left="5387"/>
        <w:rPr>
          <w:rFonts w:ascii="Arial" w:hAnsi="Arial" w:cs="Arial"/>
          <w:sz w:val="20"/>
          <w:szCs w:val="20"/>
        </w:rPr>
      </w:pPr>
      <w:r w:rsidRPr="00442E88">
        <w:rPr>
          <w:rFonts w:ascii="Arial" w:hAnsi="Arial" w:cs="Arial"/>
          <w:sz w:val="20"/>
          <w:szCs w:val="20"/>
        </w:rPr>
        <w:t>Orientadora: Prof. Izabel Cristina S. Reis</w:t>
      </w:r>
    </w:p>
    <w:p w:rsidR="004D1A18" w:rsidRPr="00442E88" w:rsidRDefault="004D1A18" w:rsidP="004D1A18">
      <w:pPr>
        <w:tabs>
          <w:tab w:val="left" w:pos="5670"/>
        </w:tabs>
        <w:jc w:val="center"/>
        <w:rPr>
          <w:sz w:val="20"/>
          <w:szCs w:val="20"/>
        </w:rPr>
      </w:pPr>
    </w:p>
    <w:p w:rsidR="004D1A18" w:rsidRPr="00442E88" w:rsidRDefault="004D1A18" w:rsidP="004D1A18">
      <w:pPr>
        <w:rPr>
          <w:sz w:val="20"/>
          <w:szCs w:val="20"/>
        </w:rPr>
      </w:pPr>
    </w:p>
    <w:p w:rsidR="004D1A18" w:rsidRDefault="004D1A18" w:rsidP="004D1A18"/>
    <w:p w:rsidR="004D1A18" w:rsidRDefault="004D1A18" w:rsidP="004D1A18"/>
    <w:p w:rsidR="004D1A18" w:rsidRDefault="004D1A18" w:rsidP="004D1A18"/>
    <w:p w:rsidR="004D1A18" w:rsidRDefault="004D1A18" w:rsidP="004D1A18"/>
    <w:p w:rsidR="004D1A18" w:rsidRPr="00C24827" w:rsidRDefault="004D1A18" w:rsidP="004D1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Salvador</w:t>
      </w:r>
    </w:p>
    <w:p w:rsidR="00AF4706" w:rsidRDefault="004D1A18" w:rsidP="004D1A18">
      <w:pPr>
        <w:jc w:val="center"/>
        <w:rPr>
          <w:rFonts w:ascii="Arial" w:hAnsi="Arial" w:cs="Arial"/>
        </w:rPr>
      </w:pPr>
      <w:r w:rsidRPr="00C24827">
        <w:rPr>
          <w:rFonts w:ascii="Arial" w:hAnsi="Arial" w:cs="Arial"/>
        </w:rPr>
        <w:t>2011</w:t>
      </w:r>
      <w:r w:rsidR="00AF4706">
        <w:rPr>
          <w:rFonts w:ascii="Arial" w:hAnsi="Arial" w:cs="Arial"/>
        </w:rPr>
        <w:br/>
      </w:r>
    </w:p>
    <w:p w:rsidR="00AF4706" w:rsidRPr="002C7979" w:rsidRDefault="00AF4706" w:rsidP="002C7979">
      <w:pPr>
        <w:jc w:val="center"/>
        <w:rPr>
          <w:b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  <w:r w:rsidRPr="00473BBE">
        <w:rPr>
          <w:b/>
          <w:sz w:val="24"/>
          <w:szCs w:val="24"/>
          <w:lang w:eastAsia="pt-BR"/>
        </w:rPr>
        <w:lastRenderedPageBreak/>
        <w:t>SUMÁRIO</w:t>
      </w:r>
    </w:p>
    <w:p w:rsidR="00AF4706" w:rsidRPr="00473BBE" w:rsidRDefault="00AF4706" w:rsidP="00AF4706">
      <w:pPr>
        <w:rPr>
          <w:b/>
          <w:sz w:val="28"/>
          <w:szCs w:val="28"/>
          <w:lang w:eastAsia="pt-BR"/>
        </w:rPr>
      </w:pPr>
    </w:p>
    <w:p w:rsidR="00AF4706" w:rsidRPr="00473BBE" w:rsidRDefault="00AF4706" w:rsidP="00AF4706">
      <w:pPr>
        <w:rPr>
          <w:b/>
          <w:sz w:val="28"/>
          <w:szCs w:val="28"/>
          <w:lang w:eastAsia="pt-BR"/>
        </w:rPr>
      </w:pPr>
    </w:p>
    <w:p w:rsidR="00AF4706" w:rsidRPr="00473BBE" w:rsidRDefault="00AF4706" w:rsidP="00AF4706">
      <w:pPr>
        <w:rPr>
          <w:b/>
          <w:sz w:val="24"/>
          <w:szCs w:val="24"/>
          <w:lang w:eastAsia="pt-BR"/>
        </w:rPr>
      </w:pPr>
    </w:p>
    <w:p w:rsidR="00AF4706" w:rsidRPr="00473BBE" w:rsidRDefault="00AF4706" w:rsidP="00AF4706">
      <w:pPr>
        <w:rPr>
          <w:b/>
          <w:sz w:val="24"/>
          <w:szCs w:val="24"/>
          <w:lang w:eastAsia="pt-BR"/>
        </w:rPr>
      </w:pPr>
      <w:r w:rsidRPr="00473BBE">
        <w:rPr>
          <w:b/>
          <w:sz w:val="24"/>
          <w:szCs w:val="24"/>
          <w:lang w:eastAsia="pt-BR"/>
        </w:rPr>
        <w:t xml:space="preserve">1  INTRODUÇÃO </w:t>
      </w:r>
      <w:r w:rsidRPr="00473BBE">
        <w:rPr>
          <w:sz w:val="24"/>
          <w:szCs w:val="24"/>
          <w:lang w:eastAsia="pt-BR"/>
        </w:rPr>
        <w:t>........................................................................</w:t>
      </w:r>
      <w:r w:rsidR="002C7979">
        <w:rPr>
          <w:sz w:val="24"/>
          <w:szCs w:val="24"/>
          <w:lang w:eastAsia="pt-BR"/>
        </w:rPr>
        <w:t>.................................</w:t>
      </w:r>
      <w:r w:rsidRPr="00473BBE">
        <w:rPr>
          <w:sz w:val="24"/>
          <w:szCs w:val="24"/>
          <w:lang w:eastAsia="pt-BR"/>
        </w:rPr>
        <w:t>.</w:t>
      </w:r>
      <w:r w:rsidR="002C7979">
        <w:rPr>
          <w:sz w:val="24"/>
          <w:szCs w:val="24"/>
          <w:lang w:eastAsia="pt-BR"/>
        </w:rPr>
        <w:t>04</w:t>
      </w:r>
    </w:p>
    <w:p w:rsidR="00AF4706" w:rsidRPr="00473BBE" w:rsidRDefault="00AF4706" w:rsidP="00AF4706">
      <w:pPr>
        <w:rPr>
          <w:b/>
          <w:sz w:val="24"/>
          <w:szCs w:val="24"/>
          <w:lang w:eastAsia="pt-BR"/>
        </w:rPr>
      </w:pPr>
    </w:p>
    <w:p w:rsidR="00AF4706" w:rsidRPr="00473BBE" w:rsidRDefault="00AF4706" w:rsidP="00AF4706">
      <w:pPr>
        <w:rPr>
          <w:sz w:val="24"/>
          <w:szCs w:val="24"/>
          <w:lang w:eastAsia="pt-BR"/>
        </w:rPr>
      </w:pPr>
      <w:r w:rsidRPr="00473BBE">
        <w:rPr>
          <w:b/>
          <w:sz w:val="24"/>
          <w:szCs w:val="24"/>
          <w:lang w:eastAsia="pt-BR"/>
        </w:rPr>
        <w:t xml:space="preserve">2 APRESENTAÇÃO DO ARTIGO  </w:t>
      </w:r>
      <w:r w:rsidRPr="00473BBE">
        <w:rPr>
          <w:sz w:val="24"/>
          <w:szCs w:val="24"/>
          <w:lang w:eastAsia="pt-BR"/>
        </w:rPr>
        <w:t xml:space="preserve"> </w:t>
      </w:r>
      <w:r w:rsidR="002C7979">
        <w:rPr>
          <w:sz w:val="24"/>
          <w:szCs w:val="24"/>
          <w:lang w:eastAsia="pt-BR"/>
        </w:rPr>
        <w:t>..........</w:t>
      </w:r>
      <w:r w:rsidRPr="00473BBE">
        <w:rPr>
          <w:sz w:val="24"/>
          <w:szCs w:val="24"/>
          <w:lang w:eastAsia="pt-BR"/>
        </w:rPr>
        <w:t>.......................</w:t>
      </w:r>
      <w:r w:rsidR="002C7979">
        <w:rPr>
          <w:sz w:val="24"/>
          <w:szCs w:val="24"/>
          <w:lang w:eastAsia="pt-BR"/>
        </w:rPr>
        <w:t>....</w:t>
      </w:r>
      <w:r w:rsidRPr="00473BBE">
        <w:rPr>
          <w:sz w:val="24"/>
          <w:szCs w:val="24"/>
          <w:lang w:eastAsia="pt-BR"/>
        </w:rPr>
        <w:t>...................................</w:t>
      </w:r>
      <w:r>
        <w:rPr>
          <w:sz w:val="24"/>
          <w:szCs w:val="24"/>
          <w:lang w:eastAsia="pt-BR"/>
        </w:rPr>
        <w:t>.................</w:t>
      </w:r>
      <w:r w:rsidR="002C7979">
        <w:rPr>
          <w:sz w:val="24"/>
          <w:szCs w:val="24"/>
          <w:lang w:eastAsia="pt-BR"/>
        </w:rPr>
        <w:t>....04</w:t>
      </w:r>
    </w:p>
    <w:p w:rsidR="00AF4706" w:rsidRPr="00473BBE" w:rsidRDefault="00AF4706" w:rsidP="00AF4706">
      <w:pPr>
        <w:rPr>
          <w:sz w:val="24"/>
          <w:szCs w:val="24"/>
          <w:lang w:eastAsia="pt-BR"/>
        </w:rPr>
      </w:pPr>
    </w:p>
    <w:p w:rsidR="00AF4706" w:rsidRPr="00473BBE" w:rsidRDefault="00AF4706" w:rsidP="00AF4706">
      <w:pPr>
        <w:rPr>
          <w:sz w:val="24"/>
          <w:szCs w:val="24"/>
          <w:lang w:eastAsia="pt-BR"/>
        </w:rPr>
      </w:pPr>
      <w:r w:rsidRPr="00473BBE">
        <w:rPr>
          <w:b/>
          <w:sz w:val="24"/>
          <w:szCs w:val="24"/>
          <w:lang w:eastAsia="pt-BR"/>
        </w:rPr>
        <w:t xml:space="preserve">3 APRECIAÇÃO CRÍTICA  </w:t>
      </w:r>
      <w:r w:rsidRPr="00473BBE">
        <w:rPr>
          <w:sz w:val="24"/>
          <w:szCs w:val="24"/>
          <w:lang w:eastAsia="pt-BR"/>
        </w:rPr>
        <w:t>..........................</w:t>
      </w:r>
      <w:r w:rsidR="002C7979">
        <w:rPr>
          <w:sz w:val="24"/>
          <w:szCs w:val="24"/>
          <w:lang w:eastAsia="pt-BR"/>
        </w:rPr>
        <w:t>....</w:t>
      </w:r>
      <w:r w:rsidRPr="00473BBE">
        <w:rPr>
          <w:sz w:val="24"/>
          <w:szCs w:val="24"/>
          <w:lang w:eastAsia="pt-BR"/>
        </w:rPr>
        <w:t>................................................................</w:t>
      </w:r>
      <w:r w:rsidR="002C7979">
        <w:rPr>
          <w:sz w:val="24"/>
          <w:szCs w:val="24"/>
          <w:lang w:eastAsia="pt-BR"/>
        </w:rPr>
        <w:t>06</w:t>
      </w:r>
    </w:p>
    <w:p w:rsidR="00AF4706" w:rsidRPr="00473BBE" w:rsidRDefault="00AF4706" w:rsidP="00AF4706">
      <w:pPr>
        <w:rPr>
          <w:sz w:val="24"/>
          <w:szCs w:val="24"/>
          <w:lang w:eastAsia="pt-BR"/>
        </w:rPr>
      </w:pPr>
    </w:p>
    <w:p w:rsidR="00AF4706" w:rsidRPr="00473BBE" w:rsidRDefault="00AF4706" w:rsidP="00AF4706">
      <w:pPr>
        <w:rPr>
          <w:b/>
          <w:sz w:val="24"/>
          <w:szCs w:val="24"/>
          <w:lang w:eastAsia="pt-BR"/>
        </w:rPr>
      </w:pPr>
      <w:r w:rsidRPr="00473BBE">
        <w:rPr>
          <w:b/>
          <w:sz w:val="24"/>
          <w:szCs w:val="24"/>
          <w:lang w:eastAsia="pt-BR"/>
        </w:rPr>
        <w:t xml:space="preserve">4 CONSIDERAÇÕES FINAIS </w:t>
      </w:r>
      <w:r w:rsidRPr="00473BBE">
        <w:rPr>
          <w:sz w:val="24"/>
          <w:szCs w:val="24"/>
          <w:lang w:eastAsia="pt-BR"/>
        </w:rPr>
        <w:t>.............</w:t>
      </w:r>
      <w:r w:rsidR="002C7979">
        <w:rPr>
          <w:sz w:val="24"/>
          <w:szCs w:val="24"/>
          <w:lang w:eastAsia="pt-BR"/>
        </w:rPr>
        <w:t>......</w:t>
      </w:r>
      <w:r w:rsidRPr="00473BBE">
        <w:rPr>
          <w:sz w:val="24"/>
          <w:szCs w:val="24"/>
          <w:lang w:eastAsia="pt-BR"/>
        </w:rPr>
        <w:t>........................................................................</w:t>
      </w:r>
      <w:r w:rsidR="002C7979">
        <w:rPr>
          <w:sz w:val="24"/>
          <w:szCs w:val="24"/>
          <w:lang w:eastAsia="pt-BR"/>
        </w:rPr>
        <w:t>08</w:t>
      </w:r>
    </w:p>
    <w:p w:rsidR="00AF4706" w:rsidRPr="00473BBE" w:rsidRDefault="00AF4706" w:rsidP="00AF4706">
      <w:pPr>
        <w:rPr>
          <w:b/>
          <w:sz w:val="24"/>
          <w:szCs w:val="24"/>
          <w:lang w:eastAsia="pt-BR"/>
        </w:rPr>
      </w:pPr>
    </w:p>
    <w:p w:rsidR="00AF4706" w:rsidRPr="00473BBE" w:rsidRDefault="00E808A5" w:rsidP="00AF4706">
      <w:pPr>
        <w:rPr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5 </w:t>
      </w:r>
      <w:r w:rsidR="00AF4706" w:rsidRPr="00473BBE">
        <w:rPr>
          <w:b/>
          <w:sz w:val="24"/>
          <w:szCs w:val="24"/>
          <w:lang w:eastAsia="pt-BR"/>
        </w:rPr>
        <w:t>REFERÊNCIAS</w:t>
      </w:r>
      <w:r w:rsidR="002C7979">
        <w:rPr>
          <w:b/>
          <w:sz w:val="24"/>
          <w:szCs w:val="24"/>
          <w:lang w:eastAsia="pt-BR"/>
        </w:rPr>
        <w:t xml:space="preserve"> </w:t>
      </w:r>
      <w:r w:rsidR="002C7979" w:rsidRPr="002C7979">
        <w:rPr>
          <w:sz w:val="24"/>
          <w:szCs w:val="24"/>
          <w:lang w:eastAsia="pt-BR"/>
        </w:rPr>
        <w:t>........</w:t>
      </w:r>
      <w:r w:rsidR="00AF4706" w:rsidRPr="002C7979">
        <w:rPr>
          <w:sz w:val="24"/>
          <w:szCs w:val="24"/>
          <w:lang w:eastAsia="pt-BR"/>
        </w:rPr>
        <w:t>.</w:t>
      </w:r>
      <w:r w:rsidR="00AF4706" w:rsidRPr="00473BBE">
        <w:rPr>
          <w:sz w:val="24"/>
          <w:szCs w:val="24"/>
          <w:lang w:eastAsia="pt-BR"/>
        </w:rPr>
        <w:t>............................................................................</w:t>
      </w:r>
      <w:r w:rsidR="00AF4706">
        <w:rPr>
          <w:sz w:val="24"/>
          <w:szCs w:val="24"/>
          <w:lang w:eastAsia="pt-BR"/>
        </w:rPr>
        <w:t>............................</w:t>
      </w:r>
      <w:r w:rsidR="002C7979">
        <w:rPr>
          <w:sz w:val="24"/>
          <w:szCs w:val="24"/>
          <w:lang w:eastAsia="pt-BR"/>
        </w:rPr>
        <w:t>09</w:t>
      </w:r>
    </w:p>
    <w:p w:rsidR="00AF4706" w:rsidRPr="00473BBE" w:rsidRDefault="00AF4706" w:rsidP="00AF4706">
      <w:pPr>
        <w:rPr>
          <w:sz w:val="28"/>
          <w:szCs w:val="28"/>
          <w:lang w:eastAsia="pt-BR"/>
        </w:rPr>
      </w:pPr>
    </w:p>
    <w:p w:rsidR="00AF4706" w:rsidRPr="00473BBE" w:rsidRDefault="00AF4706" w:rsidP="00AF4706">
      <w:pPr>
        <w:rPr>
          <w:sz w:val="28"/>
          <w:szCs w:val="28"/>
          <w:lang w:eastAsia="pt-BR"/>
        </w:rPr>
      </w:pPr>
    </w:p>
    <w:p w:rsidR="00AF4706" w:rsidRDefault="00AF4706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2C7979" w:rsidRDefault="002C7979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AF4706" w:rsidRDefault="00AF4706">
      <w:pPr>
        <w:rPr>
          <w:rFonts w:ascii="Arial" w:hAnsi="Arial" w:cs="Arial"/>
        </w:rPr>
      </w:pPr>
    </w:p>
    <w:p w:rsidR="004D1A18" w:rsidRDefault="004D1A18" w:rsidP="004D1A18">
      <w:pPr>
        <w:jc w:val="center"/>
        <w:rPr>
          <w:rFonts w:ascii="Arial" w:hAnsi="Arial" w:cs="Arial"/>
        </w:rPr>
      </w:pPr>
    </w:p>
    <w:p w:rsidR="004D1A18" w:rsidRPr="00B52D2E" w:rsidRDefault="004D1A18" w:rsidP="004D1A18">
      <w:pPr>
        <w:rPr>
          <w:rFonts w:ascii="Arial" w:hAnsi="Arial" w:cs="Arial"/>
          <w:sz w:val="24"/>
          <w:szCs w:val="24"/>
        </w:rPr>
      </w:pPr>
      <w:r w:rsidRPr="007A7A8B">
        <w:rPr>
          <w:rFonts w:ascii="Arial" w:hAnsi="Arial" w:cs="Arial"/>
          <w:sz w:val="24"/>
          <w:szCs w:val="24"/>
        </w:rPr>
        <w:lastRenderedPageBreak/>
        <w:t xml:space="preserve">SILVA, Maria Ozanira da Silva; BARBOSA, Maria Madalena Martins. O Benefício de Prestação Continuada- BPC: Desvendando suas Contradições e seus Significados. </w:t>
      </w:r>
      <w:r w:rsidR="007A7A8B">
        <w:rPr>
          <w:rFonts w:ascii="Arial" w:hAnsi="Arial" w:cs="Arial"/>
          <w:sz w:val="24"/>
          <w:szCs w:val="24"/>
        </w:rPr>
        <w:t xml:space="preserve">In: </w:t>
      </w:r>
      <w:r w:rsidRPr="007A7A8B">
        <w:rPr>
          <w:rFonts w:ascii="Arial" w:hAnsi="Arial" w:cs="Arial"/>
          <w:sz w:val="24"/>
          <w:szCs w:val="24"/>
        </w:rPr>
        <w:t>Revista Ser Social</w:t>
      </w:r>
      <w:r w:rsidR="006E0232">
        <w:rPr>
          <w:rFonts w:ascii="Arial" w:hAnsi="Arial" w:cs="Arial"/>
          <w:sz w:val="24"/>
          <w:szCs w:val="24"/>
        </w:rPr>
        <w:t xml:space="preserve"> nº 12</w:t>
      </w:r>
      <w:r w:rsidRPr="007A7A8B">
        <w:rPr>
          <w:rFonts w:ascii="Arial" w:hAnsi="Arial" w:cs="Arial"/>
          <w:sz w:val="24"/>
          <w:szCs w:val="24"/>
        </w:rPr>
        <w:t xml:space="preserve">, </w:t>
      </w:r>
      <w:r w:rsidR="007A7A8B">
        <w:rPr>
          <w:rFonts w:ascii="Arial" w:hAnsi="Arial" w:cs="Arial"/>
          <w:sz w:val="24"/>
          <w:szCs w:val="24"/>
        </w:rPr>
        <w:t>Brasília-</w:t>
      </w:r>
      <w:r w:rsidR="006E0232">
        <w:rPr>
          <w:rFonts w:ascii="Arial" w:hAnsi="Arial" w:cs="Arial"/>
          <w:sz w:val="24"/>
          <w:szCs w:val="24"/>
        </w:rPr>
        <w:t xml:space="preserve">DF, </w:t>
      </w:r>
      <w:r w:rsidRPr="007A7A8B">
        <w:rPr>
          <w:rFonts w:ascii="Arial" w:hAnsi="Arial" w:cs="Arial"/>
          <w:sz w:val="24"/>
          <w:szCs w:val="24"/>
        </w:rPr>
        <w:t>2008</w:t>
      </w:r>
      <w:r w:rsidR="006E0232">
        <w:rPr>
          <w:rFonts w:ascii="Arial" w:hAnsi="Arial" w:cs="Arial"/>
          <w:sz w:val="24"/>
          <w:szCs w:val="24"/>
        </w:rPr>
        <w:t>, p.221-244</w:t>
      </w:r>
      <w:r w:rsidRPr="007A7A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7A8B" w:rsidRDefault="007A7A8B" w:rsidP="004D1A18">
      <w:pPr>
        <w:rPr>
          <w:rFonts w:ascii="Times-Roman" w:hAnsi="Times-Roman" w:cs="Times-Roman"/>
          <w:b/>
          <w:sz w:val="24"/>
          <w:szCs w:val="24"/>
          <w:lang w:eastAsia="pt-BR"/>
        </w:rPr>
      </w:pPr>
    </w:p>
    <w:p w:rsidR="004D1A18" w:rsidRPr="005D185E" w:rsidRDefault="004D1A18" w:rsidP="004D1A18">
      <w:pPr>
        <w:rPr>
          <w:rFonts w:ascii="Arial" w:hAnsi="Arial" w:cs="Arial"/>
          <w:b/>
          <w:sz w:val="24"/>
          <w:szCs w:val="24"/>
        </w:rPr>
      </w:pPr>
      <w:r w:rsidRPr="00F51CC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51CCB">
        <w:rPr>
          <w:rFonts w:ascii="Arial" w:hAnsi="Arial" w:cs="Arial"/>
          <w:b/>
          <w:sz w:val="24"/>
          <w:szCs w:val="24"/>
        </w:rPr>
        <w:t xml:space="preserve"> INTRODUÇÃO</w:t>
      </w:r>
      <w:r w:rsidRPr="005D185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4D1A18" w:rsidRPr="004615B8" w:rsidRDefault="004D1A18" w:rsidP="004D1A18">
      <w:pPr>
        <w:rPr>
          <w:rFonts w:ascii="Arial" w:hAnsi="Arial" w:cs="Arial"/>
          <w:sz w:val="24"/>
          <w:szCs w:val="24"/>
        </w:rPr>
      </w:pPr>
    </w:p>
    <w:p w:rsidR="004D1A18" w:rsidRDefault="004D1A18" w:rsidP="004D1A1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a ser analisado é de autoria de Maria M</w:t>
      </w:r>
      <w:r w:rsidRPr="004615B8">
        <w:rPr>
          <w:rFonts w:ascii="Arial" w:hAnsi="Arial" w:cs="Arial"/>
          <w:sz w:val="24"/>
          <w:szCs w:val="24"/>
        </w:rPr>
        <w:t>adalena Martins B</w:t>
      </w:r>
      <w:r>
        <w:rPr>
          <w:rFonts w:ascii="Arial" w:hAnsi="Arial" w:cs="Arial"/>
          <w:sz w:val="24"/>
          <w:szCs w:val="24"/>
        </w:rPr>
        <w:t>arbosa, Assistente Social forma</w:t>
      </w:r>
      <w:r w:rsidRPr="004615B8">
        <w:rPr>
          <w:rFonts w:ascii="Arial" w:hAnsi="Arial" w:cs="Arial"/>
          <w:sz w:val="24"/>
          <w:szCs w:val="24"/>
        </w:rPr>
        <w:t>da pelo curso de Serviço Social da Universidade</w:t>
      </w:r>
      <w:r>
        <w:rPr>
          <w:rFonts w:ascii="Arial" w:hAnsi="Arial" w:cs="Arial"/>
          <w:sz w:val="24"/>
          <w:szCs w:val="24"/>
        </w:rPr>
        <w:t xml:space="preserve"> Federal do Maranhão; e Maria Ozanira da Silva e Silva, Doutora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  <w:sz w:val="24"/>
            <w:szCs w:val="24"/>
          </w:rPr>
          <w:t>em Serviço Social</w:t>
        </w:r>
      </w:smartTag>
      <w:r>
        <w:rPr>
          <w:rFonts w:ascii="Arial" w:hAnsi="Arial" w:cs="Arial"/>
          <w:sz w:val="24"/>
          <w:szCs w:val="24"/>
        </w:rPr>
        <w:t xml:space="preserve">, Pesquisadora I do CNPq, Coordenadora do Programa de Pós-Graduação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  <w:sz w:val="24"/>
            <w:szCs w:val="24"/>
          </w:rPr>
          <w:t>em Políticas Públicas</w:t>
        </w:r>
      </w:smartTag>
      <w:r>
        <w:rPr>
          <w:rFonts w:ascii="Arial" w:hAnsi="Arial" w:cs="Arial"/>
          <w:sz w:val="24"/>
          <w:szCs w:val="24"/>
        </w:rPr>
        <w:t xml:space="preserve"> da Universidade Federal do Maranhão.</w:t>
      </w:r>
    </w:p>
    <w:p w:rsidR="004D1A18" w:rsidRDefault="004D1A18" w:rsidP="004D1A1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foco do artigo é abordar o Benefício de Prestação Continuada-BPC, </w:t>
      </w:r>
      <w:r w:rsidRPr="00330FFA">
        <w:rPr>
          <w:rFonts w:ascii="Arial" w:hAnsi="Arial" w:cs="Arial"/>
          <w:sz w:val="24"/>
          <w:szCs w:val="24"/>
        </w:rPr>
        <w:t>situa</w:t>
      </w:r>
      <w:r>
        <w:rPr>
          <w:rFonts w:ascii="Arial" w:hAnsi="Arial" w:cs="Arial"/>
          <w:sz w:val="24"/>
          <w:szCs w:val="24"/>
        </w:rPr>
        <w:t>ndo-o no campo dos Programas Brasileiros de Transferência de R</w:t>
      </w:r>
      <w:r w:rsidRPr="00330FFA">
        <w:rPr>
          <w:rFonts w:ascii="Arial" w:hAnsi="Arial" w:cs="Arial"/>
          <w:sz w:val="24"/>
          <w:szCs w:val="24"/>
        </w:rPr>
        <w:t>enda</w:t>
      </w:r>
      <w:r>
        <w:rPr>
          <w:rFonts w:ascii="Arial" w:hAnsi="Arial" w:cs="Arial"/>
          <w:sz w:val="24"/>
          <w:szCs w:val="24"/>
        </w:rPr>
        <w:t>, na atualidade, amplamente contemplados no Sistema Brasileiro de Proteção Social.</w:t>
      </w:r>
    </w:p>
    <w:p w:rsidR="004D1A18" w:rsidRDefault="004D1A18" w:rsidP="004D1A18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entendimento do artigo torna-se necessário a compreensão dos seguintes conceitos: transferência de renda, idoso, pessoa com deficiência e Assistência Social.</w:t>
      </w:r>
    </w:p>
    <w:p w:rsidR="004D1A18" w:rsidRDefault="004D1A18" w:rsidP="004D1A18">
      <w:pPr>
        <w:rPr>
          <w:rFonts w:ascii="Arial" w:hAnsi="Arial" w:cs="Arial"/>
          <w:sz w:val="24"/>
          <w:szCs w:val="24"/>
        </w:rPr>
      </w:pPr>
    </w:p>
    <w:p w:rsidR="004D1A18" w:rsidRPr="006915B9" w:rsidRDefault="004D1A18" w:rsidP="004D1A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F51CCB">
        <w:rPr>
          <w:rFonts w:ascii="Arial" w:hAnsi="Arial" w:cs="Arial"/>
          <w:b/>
          <w:sz w:val="24"/>
          <w:szCs w:val="24"/>
        </w:rPr>
        <w:t xml:space="preserve">APRESENTAÇÃO </w:t>
      </w:r>
      <w:r w:rsidRPr="005D185E">
        <w:rPr>
          <w:rFonts w:ascii="Arial" w:hAnsi="Arial" w:cs="Arial"/>
          <w:b/>
          <w:sz w:val="24"/>
          <w:szCs w:val="24"/>
        </w:rPr>
        <w:t>DO ARTIGO</w:t>
      </w:r>
    </w:p>
    <w:p w:rsidR="004D1A18" w:rsidRPr="006915B9" w:rsidRDefault="004D1A18" w:rsidP="004D1A18">
      <w:pPr>
        <w:rPr>
          <w:rFonts w:ascii="Arial" w:hAnsi="Arial" w:cs="Arial"/>
          <w:b/>
          <w:sz w:val="24"/>
          <w:szCs w:val="24"/>
        </w:rPr>
      </w:pP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Como nos referimos anteriormente as discussões/reflexões propostas pelas autoras acerca do Beneficio de Prestação Continuada-BPC, situando-o no campo dos Programas Brasileiros de Transferência de Renda, nos remete a um entendimento sobre o significado social desse programa a partir do ponto de vista dos beneficiários, suscitando um debate em torno das políticas que possam assegurar a todos os indivíduos, o mínimo para sua sobrevivência com dignidade.</w:t>
      </w: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Percebemos, ainda, em torna desta discussão uma visão ampla a respeito do</w:t>
      </w:r>
      <w:r>
        <w:rPr>
          <w:rFonts w:ascii="Arial" w:hAnsi="Arial" w:cs="Arial"/>
          <w:sz w:val="24"/>
          <w:szCs w:val="24"/>
        </w:rPr>
        <w:t xml:space="preserve"> beneficio, considerando-o como o principal programa da Política de Assistência Social na atualidade brasileira. Busca-se, assim, visualizar algumas contradições </w:t>
      </w:r>
      <w:r w:rsidRPr="00EF4917">
        <w:rPr>
          <w:rFonts w:ascii="Arial" w:hAnsi="Arial" w:cs="Arial"/>
          <w:sz w:val="24"/>
          <w:szCs w:val="24"/>
        </w:rPr>
        <w:t>que lhes são peculiares e que vêm, de certa forma, dificultando o seu processo de implementação.</w:t>
      </w: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 xml:space="preserve">As autoras buscam a partir da problematização levantada nos depoimentos de alguns beneficiários, evidenciar o real significado desse beneficio para a </w:t>
      </w:r>
      <w:r w:rsidRPr="00EF4917">
        <w:rPr>
          <w:rFonts w:ascii="Arial" w:hAnsi="Arial" w:cs="Arial"/>
          <w:sz w:val="24"/>
          <w:szCs w:val="24"/>
        </w:rPr>
        <w:lastRenderedPageBreak/>
        <w:t>população atendida, e que revela o profundo nível de pobreza em que vive grande parte da população brasileira. Segundo, o Ministério de Desenvolvimento Social e Combate à Fome (2004), “A pobreza não é um fenômeno setorial e isolado, e o seu</w:t>
      </w:r>
      <w:r>
        <w:rPr>
          <w:rFonts w:ascii="Arial" w:hAnsi="Arial" w:cs="Arial"/>
          <w:sz w:val="24"/>
          <w:szCs w:val="24"/>
        </w:rPr>
        <w:t xml:space="preserve"> enfretamento só será possível a partir da associação de programas de transferência de renda com ações articuladas que garantam o acesso aos serviços públicos básicos". Para melhor eficiência dos programas de transferência de renda e enfrentamento da pobreza, o ideal é que se fortaleçam as redes socioassistenciais, bem como as políticas publicas existentes.</w:t>
      </w:r>
    </w:p>
    <w:p w:rsidR="004D1A18" w:rsidRPr="006915B9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No sentido de prestar um esclarecimento maior sobre os desdobramentos dos programas de transferência de renda no Brasil, as autoras descrevem essa trajetória em quatro momentos: 1º) Iniciado em 1991, quando o senador Eduardo Suplicy (PT/SP) apresentou o Projeto de Lei 80/91, instituindo o Programa de Garantia de Renda Mínima para todo brasileiro a partir de 25 anos de idade, o qual foi aprovado no Senado, mas, que permanece até hoje aguardando a sua aprovação pela Câmara Federal</w:t>
      </w:r>
      <w:r w:rsidRPr="00FF3159">
        <w:rPr>
          <w:rFonts w:ascii="Arial" w:hAnsi="Arial" w:cs="Arial"/>
          <w:color w:val="FF0000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2º) D</w:t>
      </w:r>
      <w:r w:rsidRPr="006915B9">
        <w:rPr>
          <w:rFonts w:ascii="Arial" w:hAnsi="Arial" w:cs="Arial"/>
          <w:sz w:val="24"/>
          <w:szCs w:val="24"/>
        </w:rPr>
        <w:t xml:space="preserve">e </w:t>
      </w:r>
      <w:smartTag w:uri="urn:schemas-microsoft-com:office:smarttags" w:element="metricconverter">
        <w:smartTagPr>
          <w:attr w:name="ProductID" w:val="5 a"/>
        </w:smartTagPr>
        <w:r w:rsidRPr="006915B9">
          <w:rPr>
            <w:rFonts w:ascii="Arial" w:hAnsi="Arial" w:cs="Arial"/>
            <w:sz w:val="24"/>
            <w:szCs w:val="24"/>
          </w:rPr>
          <w:t>1991 a</w:t>
        </w:r>
      </w:smartTag>
      <w:r w:rsidRPr="006915B9">
        <w:rPr>
          <w:rFonts w:ascii="Arial" w:hAnsi="Arial" w:cs="Arial"/>
          <w:sz w:val="24"/>
          <w:szCs w:val="24"/>
        </w:rPr>
        <w:t xml:space="preserve"> 1993, quando </w:t>
      </w:r>
      <w:r w:rsidRPr="007A7A8B">
        <w:rPr>
          <w:rFonts w:ascii="Arial" w:hAnsi="Arial" w:cs="Arial"/>
          <w:sz w:val="24"/>
          <w:szCs w:val="24"/>
        </w:rPr>
        <w:t>Camargo</w:t>
      </w:r>
      <w:r w:rsidRPr="006915B9">
        <w:rPr>
          <w:rFonts w:ascii="Arial" w:hAnsi="Arial" w:cs="Arial"/>
          <w:sz w:val="24"/>
          <w:szCs w:val="24"/>
        </w:rPr>
        <w:t xml:space="preserve"> propõe uma transferência monetária às famílias que tivessem crianças de </w:t>
      </w:r>
      <w:smartTag w:uri="urn:schemas-microsoft-com:office:smarttags" w:element="metricconverter">
        <w:smartTagPr>
          <w:attr w:name="ProductID" w:val="5 a"/>
        </w:smartTagPr>
        <w:r w:rsidRPr="006915B9">
          <w:rPr>
            <w:rFonts w:ascii="Arial" w:hAnsi="Arial" w:cs="Arial"/>
            <w:sz w:val="24"/>
            <w:szCs w:val="24"/>
          </w:rPr>
          <w:t>5 a</w:t>
        </w:r>
      </w:smartTag>
      <w:r w:rsidRPr="006915B9">
        <w:rPr>
          <w:rFonts w:ascii="Arial" w:hAnsi="Arial" w:cs="Arial"/>
          <w:sz w:val="24"/>
          <w:szCs w:val="24"/>
        </w:rPr>
        <w:t xml:space="preserve"> 16 anos em escolas públicas, introduzindo duas inovações no debate: a família como beneficiária, no lugar do individuo, o objetivo seria incorporar uma política compensatória com uma estrutura, como condição de</w:t>
      </w:r>
      <w:r>
        <w:rPr>
          <w:rFonts w:ascii="Arial" w:hAnsi="Arial" w:cs="Arial"/>
          <w:sz w:val="24"/>
          <w:szCs w:val="24"/>
        </w:rPr>
        <w:t xml:space="preserve"> enfrentamento da pobreza; 3º) E</w:t>
      </w:r>
      <w:r w:rsidRPr="006915B9">
        <w:rPr>
          <w:rFonts w:ascii="Arial" w:hAnsi="Arial" w:cs="Arial"/>
          <w:sz w:val="24"/>
          <w:szCs w:val="24"/>
        </w:rPr>
        <w:t xml:space="preserve">m 1995, quando começou a implementação das primeiras experiências, efetivando, então, a possibilidade da adoção de políticas públicas de transferência de renda no contexto do Sistema Brasileiro de Proteção Social; 4º) </w:t>
      </w:r>
      <w:r>
        <w:rPr>
          <w:rFonts w:ascii="Arial" w:hAnsi="Arial" w:cs="Arial"/>
          <w:sz w:val="24"/>
          <w:szCs w:val="24"/>
        </w:rPr>
        <w:t>I</w:t>
      </w:r>
      <w:r w:rsidRPr="006915B9">
        <w:rPr>
          <w:rFonts w:ascii="Arial" w:hAnsi="Arial" w:cs="Arial"/>
          <w:sz w:val="24"/>
          <w:szCs w:val="24"/>
        </w:rPr>
        <w:t>niciado em 2001 com grande expansão dos programas federais criados em 1996</w:t>
      </w:r>
      <w:r>
        <w:rPr>
          <w:rFonts w:ascii="Arial" w:hAnsi="Arial" w:cs="Arial"/>
          <w:sz w:val="24"/>
          <w:szCs w:val="24"/>
        </w:rPr>
        <w:t xml:space="preserve"> </w:t>
      </w:r>
      <w:r w:rsidRPr="006915B9">
        <w:rPr>
          <w:rFonts w:ascii="Arial" w:hAnsi="Arial" w:cs="Arial"/>
          <w:sz w:val="24"/>
          <w:szCs w:val="24"/>
        </w:rPr>
        <w:t>(Beneficio de Prestação Continuada, Programa de Erradicação do Trabalho Infantil) e criação de outros programas de iniciativa do governo federal.</w:t>
      </w:r>
    </w:p>
    <w:p w:rsidR="004D1A18" w:rsidRPr="006915B9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6915B9">
        <w:rPr>
          <w:rFonts w:ascii="Arial" w:hAnsi="Arial" w:cs="Arial"/>
          <w:sz w:val="24"/>
          <w:szCs w:val="24"/>
        </w:rPr>
        <w:t>O BPC está previsto na Constituição Federal de 1988, no artigo 203 e é assegurado nos artigos 21 e 22 da Lei Orgânica da Assistência Social (LOAS), de 1993, porém só foi implementado a partir de 1º de janeiro de 1996 e regulamentado pelo decreto nº 1.744, de 8 de dezembro de 1995. Para sua concessão, esse benefício exige que o requerente seja incapacitado para a vida</w:t>
      </w:r>
      <w:r>
        <w:rPr>
          <w:rFonts w:ascii="Arial" w:hAnsi="Arial" w:cs="Arial"/>
          <w:sz w:val="24"/>
          <w:szCs w:val="24"/>
        </w:rPr>
        <w:t xml:space="preserve"> independente e para o trabalho. N</w:t>
      </w:r>
      <w:r w:rsidRPr="006915B9">
        <w:rPr>
          <w:rFonts w:ascii="Arial" w:hAnsi="Arial" w:cs="Arial"/>
          <w:sz w:val="24"/>
          <w:szCs w:val="24"/>
        </w:rPr>
        <w:t xml:space="preserve">o caso das pessoas com deficiência, ou </w:t>
      </w:r>
      <w:r>
        <w:rPr>
          <w:rFonts w:ascii="Arial" w:hAnsi="Arial" w:cs="Arial"/>
          <w:sz w:val="24"/>
          <w:szCs w:val="24"/>
        </w:rPr>
        <w:t xml:space="preserve">que </w:t>
      </w:r>
      <w:r w:rsidRPr="006915B9">
        <w:rPr>
          <w:rFonts w:ascii="Arial" w:hAnsi="Arial" w:cs="Arial"/>
          <w:sz w:val="24"/>
          <w:szCs w:val="24"/>
        </w:rPr>
        <w:t xml:space="preserve">tenham uma idade mínima de 65 anos, no caso de idosos, além de que devem comprovar não possuir meios de prover sua própria manutenção nem tê-la provida por sua família, devendo a renda familiar per capita </w:t>
      </w:r>
      <w:r w:rsidRPr="005308B2">
        <w:rPr>
          <w:rFonts w:ascii="Arial" w:hAnsi="Arial" w:cs="Arial"/>
          <w:sz w:val="24"/>
          <w:szCs w:val="24"/>
        </w:rPr>
        <w:t>mensal</w:t>
      </w:r>
      <w:r w:rsidRPr="006915B9">
        <w:rPr>
          <w:rFonts w:ascii="Arial" w:hAnsi="Arial" w:cs="Arial"/>
          <w:sz w:val="24"/>
          <w:szCs w:val="24"/>
        </w:rPr>
        <w:t xml:space="preserve"> ser inferior a ¼ do salário mínimo.</w:t>
      </w:r>
      <w:bookmarkStart w:id="0" w:name="_GoBack"/>
      <w:bookmarkEnd w:id="0"/>
    </w:p>
    <w:p w:rsidR="004D1A18" w:rsidRPr="006915B9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6915B9">
        <w:rPr>
          <w:rFonts w:ascii="Arial" w:hAnsi="Arial" w:cs="Arial"/>
          <w:sz w:val="24"/>
          <w:szCs w:val="24"/>
        </w:rPr>
        <w:lastRenderedPageBreak/>
        <w:t>Assim, podemos verificar que o BPC traz como marca uma abrangência limitada, tanto no que se refere aos segmentos atingidos, como no que diz respeito aos critérios de elegebilidade.</w:t>
      </w:r>
    </w:p>
    <w:p w:rsidR="004D1A18" w:rsidRPr="006915B9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Benefício, ora citado, </w:t>
      </w:r>
      <w:r w:rsidRPr="006915B9">
        <w:rPr>
          <w:rFonts w:ascii="Arial" w:hAnsi="Arial" w:cs="Arial"/>
          <w:sz w:val="24"/>
          <w:szCs w:val="24"/>
        </w:rPr>
        <w:t>vem ganhando destaque principalmente devido ao seu público-alvo e à lógica que tem orientado sua concessão, caracterizan</w:t>
      </w:r>
      <w:r>
        <w:rPr>
          <w:rFonts w:ascii="Arial" w:hAnsi="Arial" w:cs="Arial"/>
          <w:sz w:val="24"/>
          <w:szCs w:val="24"/>
        </w:rPr>
        <w:t>do-se</w:t>
      </w:r>
      <w:r w:rsidRPr="006915B9">
        <w:rPr>
          <w:rFonts w:ascii="Arial" w:hAnsi="Arial" w:cs="Arial"/>
          <w:sz w:val="24"/>
          <w:szCs w:val="24"/>
        </w:rPr>
        <w:t xml:space="preserve"> desde sua implantação em 1996, por extrema seletividade.</w:t>
      </w: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 xml:space="preserve">Através do recebimento do beneficio, os beneficiários vêem a chance de mudar de vida. É possível investir em sociabilidade, de modo a assegurar maior nível de bem-estar individual e para sua família. Contudo, o beneficio não se limita apenas à transferência de recursos aos beneficiários. Ele propõe ainda a elevação da sua auto-estima juntamente com a dos seus entes familiares. </w:t>
      </w: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Vale salientar que o artigo, objeto dessa análise, se utilizou, enquanto metodologia, da entrevista com oito beneficiários do BPC, residentes no Estado do Maranhão, escolhidos por apresentarem um alto índice de pobreza.</w:t>
      </w:r>
    </w:p>
    <w:p w:rsidR="004D1A18" w:rsidRPr="00C11CEE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4D1A18">
        <w:rPr>
          <w:rFonts w:ascii="Arial" w:hAnsi="Arial" w:cs="Arial"/>
          <w:sz w:val="24"/>
          <w:szCs w:val="24"/>
        </w:rPr>
        <w:t>Com isto as autoras concluem que o BPC possui caráter positivo, haja visto, que em momento algum se constitui em fator de inclusão ou enfrentamento da pobreza, destacando o fator discriminatório</w:t>
      </w:r>
      <w:r w:rsidRPr="0048324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C11CEE">
        <w:rPr>
          <w:rFonts w:ascii="Arial" w:hAnsi="Arial" w:cs="Arial"/>
          <w:sz w:val="24"/>
          <w:szCs w:val="24"/>
        </w:rPr>
        <w:t>Ademais, promove o acolhimento de  pessoas em condições praticamente degenerativas e que não precisam se manter  na invisibilidade social, possibilitando uma melhoria da sua qualidade de vida, bem como, dos seus familiares.</w:t>
      </w:r>
    </w:p>
    <w:p w:rsidR="004D1A18" w:rsidRDefault="004D1A18" w:rsidP="004D1A18">
      <w:pPr>
        <w:rPr>
          <w:rFonts w:ascii="Arial" w:hAnsi="Arial" w:cs="Arial"/>
          <w:sz w:val="24"/>
          <w:szCs w:val="24"/>
        </w:rPr>
      </w:pPr>
    </w:p>
    <w:p w:rsidR="004D1A18" w:rsidRDefault="004D1A18" w:rsidP="004D1A18">
      <w:pPr>
        <w:rPr>
          <w:rFonts w:ascii="Arial" w:hAnsi="Arial" w:cs="Arial"/>
          <w:b/>
          <w:sz w:val="24"/>
          <w:szCs w:val="24"/>
        </w:rPr>
      </w:pPr>
      <w:r w:rsidRPr="000736F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Pr="000736FD">
        <w:rPr>
          <w:rFonts w:ascii="Arial" w:hAnsi="Arial" w:cs="Arial"/>
          <w:b/>
          <w:sz w:val="24"/>
          <w:szCs w:val="24"/>
        </w:rPr>
        <w:t xml:space="preserve"> APRECIAÇÃO CRÍTICA </w:t>
      </w:r>
    </w:p>
    <w:p w:rsidR="004D1A18" w:rsidRDefault="004D1A18" w:rsidP="004D1A18">
      <w:pPr>
        <w:rPr>
          <w:rFonts w:ascii="Arial" w:hAnsi="Arial" w:cs="Arial"/>
          <w:b/>
          <w:sz w:val="24"/>
          <w:szCs w:val="24"/>
        </w:rPr>
      </w:pP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 xml:space="preserve">De modo geral, as autoras apoiam-se em diversos estudiosos para emitir suas </w:t>
      </w:r>
      <w:r w:rsidR="00E808A5" w:rsidRPr="00EF4917">
        <w:rPr>
          <w:rFonts w:ascii="Arial" w:hAnsi="Arial" w:cs="Arial"/>
          <w:sz w:val="24"/>
          <w:szCs w:val="24"/>
        </w:rPr>
        <w:t>idéias</w:t>
      </w:r>
      <w:r w:rsidRPr="00EF4917">
        <w:rPr>
          <w:rFonts w:ascii="Arial" w:hAnsi="Arial" w:cs="Arial"/>
          <w:sz w:val="24"/>
          <w:szCs w:val="24"/>
        </w:rPr>
        <w:t xml:space="preserve">. Com estilo claro e objetivo impulsionando reflexões críticas. </w:t>
      </w: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Analisando pela ótica dos que estão de fora dos segmentos que fazem jus ao benefício e que possuem uma leitura crítica mais aprofundada, o BPC não é apenas um paliativo, é, também, uma “armadilha da pobreza”, porque não permite uma inclusão efetiva dos seus beneficiários e, muito menos, acesso às possibilidades de uma ascensão social justa e libertária.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1A18" w:rsidRP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4D1A18">
        <w:rPr>
          <w:rFonts w:ascii="Arial" w:hAnsi="Arial" w:cs="Arial"/>
          <w:sz w:val="24"/>
          <w:szCs w:val="24"/>
        </w:rPr>
        <w:t xml:space="preserve">Contudo, existe a preocupação de que ao aumentarem as suas rendas, os beneficiários seriam excluídos do programa, o que significaria, entre outras coisas, o retorno dessas famílias ao seu estágio anterior de pobreza. Por isso o cuidado em </w:t>
      </w:r>
      <w:r w:rsidRPr="004D1A18">
        <w:rPr>
          <w:rFonts w:ascii="Arial" w:hAnsi="Arial" w:cs="Arial"/>
          <w:sz w:val="24"/>
          <w:szCs w:val="24"/>
        </w:rPr>
        <w:lastRenderedPageBreak/>
        <w:t>manter-se vinculado ao programa, procurando estabelecer um equilíbrio entre a “armadilha da pobreza” e um padrão de vida, no mínimo, capaz de prover as suas necessidades.</w:t>
      </w:r>
    </w:p>
    <w:p w:rsidR="004D1A18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Pereira, 2002, </w:t>
      </w:r>
    </w:p>
    <w:p w:rsidR="004D1A18" w:rsidRDefault="004D1A18" w:rsidP="004D1A1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D1A18" w:rsidRPr="00A00098" w:rsidRDefault="004D1A18" w:rsidP="004D1A18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A00098">
        <w:rPr>
          <w:rFonts w:ascii="Arial" w:hAnsi="Arial" w:cs="Arial"/>
          <w:sz w:val="20"/>
          <w:szCs w:val="20"/>
        </w:rPr>
        <w:t xml:space="preserve">“Colocar à disposição da sociedade e das instituições incubidas de regular e gerir políticas sociais especialmente a assistência – um referencial teórico norteador de uma  outra compreensão acerca das necessidades básicas e das formas de satisfazê-las, que não contribua para aprisionar os legítimos demandantes dessas políticas em uma “armadilha da pobreza”. </w:t>
      </w:r>
    </w:p>
    <w:p w:rsidR="004D1A18" w:rsidRPr="00EF4917" w:rsidRDefault="004D1A18" w:rsidP="004D1A1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 xml:space="preserve">  </w:t>
      </w:r>
    </w:p>
    <w:p w:rsidR="004D1A18" w:rsidRPr="00EF4917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De tal modo, tentando mudar a vida do beneficiário, para que haja inclusão social e este viva em condições dignas, uma vez que um salário mínimo é insuficiente para manter uma família com uma condição de vida aceitável. Desta forma, fundada na lógica da exclusão social.</w:t>
      </w:r>
    </w:p>
    <w:p w:rsidR="004D1A18" w:rsidRPr="00EF4917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 xml:space="preserve">Urge, portanto, a necessidade de fortalecimento da articulação da Assistência Social com as demais políticas socioeconômicas setoriais, no sentido de tornar eficiente a feição universal dessas políticas, principalmente, nas áreas de saúde e a educação, com o objetivo central de se trabalhar com a perspectiva de superação de exclusão social. </w:t>
      </w:r>
    </w:p>
    <w:p w:rsidR="004D1A18" w:rsidRPr="00300579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300579">
        <w:rPr>
          <w:rFonts w:ascii="Arial" w:hAnsi="Arial" w:cs="Arial"/>
          <w:sz w:val="24"/>
          <w:szCs w:val="24"/>
        </w:rPr>
        <w:t>Assim, reafirmamos o artigo 4º da LOAS, inciso II – sobre os princípios: “ A universalização do Direitos Sociais, afim de tornar o destinatário da ação social, alcançável pelas demais políticas públicas”.</w:t>
      </w:r>
    </w:p>
    <w:p w:rsidR="004D1A18" w:rsidRPr="00FE7612" w:rsidRDefault="004D1A18" w:rsidP="004D1A18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4D1A18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Nota-se que a Assistência Social avançou muito enquanto política pública, porém precisa ser fortalecida, e isso se dá através de uma maior articulação entre as redes socioassistenciais e as demais políticas.</w:t>
      </w:r>
    </w:p>
    <w:p w:rsidR="004D1A18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em relação à LOAS:</w:t>
      </w:r>
    </w:p>
    <w:p w:rsidR="004D1A18" w:rsidRDefault="004D1A18" w:rsidP="004D1A1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D1A18" w:rsidRPr="00300579" w:rsidRDefault="004D1A18" w:rsidP="004D1A18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300579">
        <w:rPr>
          <w:rFonts w:ascii="Arial" w:hAnsi="Arial" w:cs="Arial"/>
          <w:sz w:val="20"/>
          <w:szCs w:val="20"/>
        </w:rPr>
        <w:t xml:space="preserve">O principal avanço é a universalização dos direitos sociais. A lei determina que a camada mais miserável da população tenha acesso aos direitos sociais. São direitos sociais, por exemplo, a educação, a saúde, a previdência, a habitação popular, o trabalho, o lazer. Enfim, uma série de serviços públicos necessários a toda a sociedade, mas de que apenas parte dela tem condições de usufruir”. </w:t>
      </w:r>
      <w:r>
        <w:rPr>
          <w:rFonts w:ascii="Arial" w:hAnsi="Arial" w:cs="Arial"/>
          <w:sz w:val="20"/>
          <w:szCs w:val="20"/>
        </w:rPr>
        <w:t>(VIEIRA, 1997)</w:t>
      </w:r>
    </w:p>
    <w:p w:rsidR="004D1A18" w:rsidRDefault="004D1A18" w:rsidP="004D1A1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D1A18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é necessário que a população se reconheça como sujeito de direito para que a partir daí haja a possibilidade de uma maior inclusão social e garantia desses mínimos sociais.</w:t>
      </w:r>
    </w:p>
    <w:p w:rsidR="004D1A18" w:rsidRDefault="004D1A18" w:rsidP="004D1A1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exame dessa dinâmica requer, portanto, o reconhecimento da centralidade do papel do Estado no processo de desenvolvimento e regulamentação socioeconômica, não obstante e programática neoliberal. Cabe a esfera pública, como dever, a viabilização de acesso a: moradia, saúde, educação, lazer, cultura, assistência e previdência social e, sobretudo, acesso a trabalho digno e gratificante para os familiares dos beneficiários do BPC, visto que os seus beneficiários têm como porta de entrada ao BPC a não possibilidade de acesso aos bens e serviços a que teriam direito enquanto integrantes da sociedade brasileira.</w:t>
      </w: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daí percebe-se a necessidade de uma maior efetivação do Estado na garantia desses direitos a essa população, sendo ela </w:t>
      </w:r>
      <w:r w:rsidRPr="000854ED">
        <w:rPr>
          <w:rFonts w:ascii="Arial" w:hAnsi="Arial" w:cs="Arial"/>
          <w:sz w:val="24"/>
          <w:szCs w:val="24"/>
        </w:rPr>
        <w:t>beneficiária</w:t>
      </w:r>
      <w:r>
        <w:rPr>
          <w:rFonts w:ascii="Arial" w:hAnsi="Arial" w:cs="Arial"/>
          <w:sz w:val="24"/>
          <w:szCs w:val="24"/>
        </w:rPr>
        <w:t xml:space="preserve"> ou não, tendo em vista que a partir do momento que esses direitos forem garantidos tem-se a possibilidade de um desprendimento da única fonte de sobrevivência ser o Benefício de Prestação Continuada.</w:t>
      </w: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particular,</w:t>
      </w:r>
    </w:p>
    <w:p w:rsidR="004D1A18" w:rsidRPr="00B3574E" w:rsidRDefault="004D1A18" w:rsidP="004D1A18">
      <w:pPr>
        <w:spacing w:after="0" w:line="240" w:lineRule="auto"/>
        <w:ind w:left="2226" w:firstLine="14"/>
        <w:rPr>
          <w:rFonts w:ascii="Arial" w:hAnsi="Arial" w:cs="Arial"/>
          <w:sz w:val="20"/>
          <w:szCs w:val="20"/>
        </w:rPr>
      </w:pPr>
    </w:p>
    <w:p w:rsidR="004D1A18" w:rsidRDefault="004D1A18" w:rsidP="004D1A18">
      <w:pPr>
        <w:spacing w:after="0" w:line="240" w:lineRule="auto"/>
        <w:ind w:left="2226" w:firstLine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“...Não</w:t>
      </w:r>
      <w:r w:rsidRPr="00B3574E">
        <w:rPr>
          <w:rFonts w:ascii="Arial" w:hAnsi="Arial" w:cs="Arial"/>
          <w:sz w:val="20"/>
          <w:szCs w:val="20"/>
        </w:rPr>
        <w:t xml:space="preserve"> cabe a assistência social prover todos os mínimos, diretamente ou de forma exclusiva. Ela tem de ser o setor do Estado que garante os mínimos. Não importa com que meios, nem de que forma. O que a LOAS que dizer, me parece, é que tem alguém responsável pelos mínimos. Talvez fosse melhor dizer isso na voz passiva: se a assistência social é o setor do Estado responsável pelos mínimos sociais, cabe a ela garantir que esses mínimos sejam providos. É o Estado que garante por meio dela”. (Estevam, 1999, p.22)</w:t>
      </w:r>
    </w:p>
    <w:p w:rsidR="004D1A18" w:rsidRPr="00B3574E" w:rsidRDefault="004D1A18" w:rsidP="004D1A18">
      <w:pPr>
        <w:spacing w:after="0" w:line="240" w:lineRule="auto"/>
        <w:ind w:left="2226" w:firstLine="14"/>
        <w:rPr>
          <w:rFonts w:ascii="Arial" w:hAnsi="Arial" w:cs="Arial"/>
          <w:sz w:val="20"/>
          <w:szCs w:val="20"/>
        </w:rPr>
      </w:pP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uma maior articulação entre todas as esferas políticas do estado Brasileiro com fins de garantir os mínimos, na compreensão de que essa não é uma atribuição única e exclusiva da Assistência Social. </w:t>
      </w:r>
    </w:p>
    <w:p w:rsidR="004D1A18" w:rsidRPr="00676971" w:rsidRDefault="004D1A18" w:rsidP="004D1A18">
      <w:pPr>
        <w:ind w:firstLine="708"/>
        <w:rPr>
          <w:rFonts w:ascii="Arial" w:hAnsi="Arial" w:cs="Arial"/>
          <w:sz w:val="24"/>
          <w:szCs w:val="24"/>
        </w:rPr>
      </w:pPr>
    </w:p>
    <w:p w:rsidR="004D1A18" w:rsidRDefault="004D1A18" w:rsidP="004D1A18">
      <w:pPr>
        <w:rPr>
          <w:rFonts w:ascii="Arial" w:hAnsi="Arial" w:cs="Arial"/>
          <w:b/>
          <w:sz w:val="24"/>
          <w:szCs w:val="24"/>
        </w:rPr>
      </w:pPr>
      <w:r w:rsidRPr="000736FD">
        <w:rPr>
          <w:rFonts w:ascii="Arial" w:hAnsi="Arial" w:cs="Arial"/>
          <w:b/>
          <w:sz w:val="24"/>
          <w:szCs w:val="24"/>
        </w:rPr>
        <w:t xml:space="preserve">4 CONSIDERAÇÕES FINAIS </w:t>
      </w:r>
    </w:p>
    <w:p w:rsidR="004D1A18" w:rsidRDefault="004D1A18" w:rsidP="004D1A18">
      <w:pPr>
        <w:ind w:firstLine="708"/>
        <w:rPr>
          <w:rFonts w:ascii="Arial" w:hAnsi="Arial" w:cs="Arial"/>
          <w:sz w:val="24"/>
          <w:szCs w:val="24"/>
        </w:rPr>
      </w:pP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se fazer uma análise do impacto que o BPC causa na vida dos beneficiários, percebemos que ao menos tempo que o benefício é uma “salvação” ele também vira uma “armadilha da pobreza” como </w:t>
      </w:r>
      <w:r w:rsidRPr="00EF4917">
        <w:rPr>
          <w:rFonts w:ascii="Arial" w:hAnsi="Arial" w:cs="Arial"/>
          <w:sz w:val="24"/>
          <w:szCs w:val="24"/>
        </w:rPr>
        <w:t>bem nos lembra</w:t>
      </w:r>
      <w:r>
        <w:rPr>
          <w:rFonts w:ascii="Arial" w:hAnsi="Arial" w:cs="Arial"/>
          <w:sz w:val="24"/>
          <w:szCs w:val="24"/>
        </w:rPr>
        <w:t xml:space="preserve"> Rocha (2002), </w:t>
      </w:r>
      <w:r w:rsidRPr="00C65BDD">
        <w:rPr>
          <w:rFonts w:ascii="Arial" w:hAnsi="Arial" w:cs="Arial"/>
          <w:i/>
          <w:sz w:val="24"/>
          <w:szCs w:val="24"/>
        </w:rPr>
        <w:t>[...] “onde o beneficiário está fadado a viver exclusivamente daquela renda, estando impossibilitado de mínima ascensão, caso queira permanecer com o beneficio”.</w:t>
      </w:r>
      <w:r>
        <w:rPr>
          <w:rFonts w:ascii="Arial" w:hAnsi="Arial" w:cs="Arial"/>
          <w:sz w:val="24"/>
          <w:szCs w:val="24"/>
        </w:rPr>
        <w:t xml:space="preserve"> </w:t>
      </w:r>
      <w:r w:rsidRPr="00EF4917">
        <w:rPr>
          <w:rFonts w:ascii="Arial" w:hAnsi="Arial" w:cs="Arial"/>
          <w:sz w:val="24"/>
          <w:szCs w:val="24"/>
        </w:rPr>
        <w:t>Contudo, deve-se compreender que não há condições de uma família so</w:t>
      </w:r>
      <w:r w:rsidR="00E808A5">
        <w:rPr>
          <w:rFonts w:ascii="Arial" w:hAnsi="Arial" w:cs="Arial"/>
          <w:sz w:val="24"/>
          <w:szCs w:val="24"/>
        </w:rPr>
        <w:t xml:space="preserve">breviver, em condições dignas </w:t>
      </w:r>
      <w:r w:rsidRPr="00EF4917">
        <w:rPr>
          <w:rFonts w:ascii="Arial" w:hAnsi="Arial" w:cs="Arial"/>
          <w:sz w:val="24"/>
          <w:szCs w:val="24"/>
        </w:rPr>
        <w:t>r</w:t>
      </w:r>
      <w:r w:rsidR="00E808A5">
        <w:rPr>
          <w:rFonts w:ascii="Arial" w:hAnsi="Arial" w:cs="Arial"/>
          <w:sz w:val="24"/>
          <w:szCs w:val="24"/>
        </w:rPr>
        <w:t>e</w:t>
      </w:r>
      <w:r w:rsidRPr="00EF4917">
        <w:rPr>
          <w:rFonts w:ascii="Arial" w:hAnsi="Arial" w:cs="Arial"/>
          <w:sz w:val="24"/>
          <w:szCs w:val="24"/>
        </w:rPr>
        <w:t xml:space="preserve">cebendo apenas um salário mínimo, considerando que o valor é insuficiente para manter uma prole, ainda mais, quando numerosa. Porém, </w:t>
      </w:r>
      <w:r w:rsidRPr="00EF4917">
        <w:rPr>
          <w:rFonts w:ascii="Arial" w:hAnsi="Arial" w:cs="Arial"/>
          <w:sz w:val="24"/>
          <w:szCs w:val="24"/>
        </w:rPr>
        <w:lastRenderedPageBreak/>
        <w:t>esse benefício vem, apenas, sanar as necessidades mais urgentes como alimentação e medicamentos, por exemplo.</w:t>
      </w:r>
    </w:p>
    <w:p w:rsidR="004D1A18" w:rsidRPr="00EF4917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 w:rsidRPr="00EF4917">
        <w:rPr>
          <w:rFonts w:ascii="Arial" w:hAnsi="Arial" w:cs="Arial"/>
          <w:sz w:val="24"/>
          <w:szCs w:val="24"/>
        </w:rPr>
        <w:t>Tendo em vista que objetivo principal do programa é fornecer as pessoas idosas e/ou com deficiência, subsídios necessário</w:t>
      </w:r>
      <w:r>
        <w:rPr>
          <w:rFonts w:ascii="Arial" w:hAnsi="Arial" w:cs="Arial"/>
          <w:sz w:val="24"/>
          <w:szCs w:val="24"/>
        </w:rPr>
        <w:t>s</w:t>
      </w:r>
      <w:r w:rsidRPr="00EF4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</w:t>
      </w:r>
      <w:r w:rsidRPr="00EF491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 </w:t>
      </w:r>
      <w:r w:rsidRPr="00EF4917">
        <w:rPr>
          <w:rFonts w:ascii="Arial" w:hAnsi="Arial" w:cs="Arial"/>
          <w:sz w:val="24"/>
          <w:szCs w:val="24"/>
        </w:rPr>
        <w:t>estruturação de uma vida digna, é de fundamental importância que haja uma maior participação do Estado e da sociedade</w:t>
      </w:r>
      <w:r>
        <w:rPr>
          <w:rFonts w:ascii="Arial" w:hAnsi="Arial" w:cs="Arial"/>
          <w:sz w:val="24"/>
          <w:szCs w:val="24"/>
        </w:rPr>
        <w:t xml:space="preserve"> na execução e acompanhamento</w:t>
      </w:r>
      <w:r w:rsidRPr="00EF4917">
        <w:rPr>
          <w:rFonts w:ascii="Arial" w:hAnsi="Arial" w:cs="Arial"/>
          <w:sz w:val="24"/>
          <w:szCs w:val="24"/>
        </w:rPr>
        <w:t xml:space="preserve"> desse direito. </w:t>
      </w:r>
    </w:p>
    <w:p w:rsidR="004D1A18" w:rsidRPr="00B64F3D" w:rsidRDefault="004D1A18" w:rsidP="004D1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 exposto, o</w:t>
      </w:r>
      <w:r w:rsidRPr="00B64F3D">
        <w:rPr>
          <w:rFonts w:ascii="Arial" w:hAnsi="Arial" w:cs="Arial"/>
          <w:sz w:val="24"/>
          <w:szCs w:val="24"/>
        </w:rPr>
        <w:t xml:space="preserve"> artigo contribui para o desenvolvimento da atitude </w:t>
      </w:r>
      <w:r>
        <w:rPr>
          <w:rFonts w:ascii="Arial" w:hAnsi="Arial" w:cs="Arial"/>
          <w:sz w:val="24"/>
          <w:szCs w:val="24"/>
        </w:rPr>
        <w:t>crí</w:t>
      </w:r>
      <w:r w:rsidRPr="00B64F3D">
        <w:rPr>
          <w:rFonts w:ascii="Arial" w:hAnsi="Arial" w:cs="Arial"/>
          <w:sz w:val="24"/>
          <w:szCs w:val="24"/>
        </w:rPr>
        <w:t>tica</w:t>
      </w:r>
      <w:r>
        <w:rPr>
          <w:rFonts w:ascii="Arial" w:hAnsi="Arial" w:cs="Arial"/>
          <w:sz w:val="24"/>
          <w:szCs w:val="24"/>
        </w:rPr>
        <w:t>,</w:t>
      </w:r>
      <w:r w:rsidRPr="00B64F3D">
        <w:rPr>
          <w:rFonts w:ascii="Arial" w:hAnsi="Arial" w:cs="Arial"/>
          <w:sz w:val="24"/>
          <w:szCs w:val="24"/>
        </w:rPr>
        <w:t xml:space="preserve"> inclusive para </w:t>
      </w:r>
      <w:r>
        <w:rPr>
          <w:rFonts w:ascii="Arial" w:hAnsi="Arial" w:cs="Arial"/>
          <w:sz w:val="24"/>
          <w:szCs w:val="24"/>
        </w:rPr>
        <w:t xml:space="preserve">planejar e desenvolver o melhoramento das políticas sociais e, ademais, </w:t>
      </w:r>
      <w:r w:rsidRPr="00B64F3D">
        <w:rPr>
          <w:rFonts w:ascii="Arial" w:hAnsi="Arial" w:cs="Arial"/>
          <w:sz w:val="24"/>
          <w:szCs w:val="24"/>
        </w:rPr>
        <w:t>enriquecer cada vez mais o trabalho</w:t>
      </w:r>
      <w:r>
        <w:rPr>
          <w:rFonts w:ascii="Arial" w:hAnsi="Arial" w:cs="Arial"/>
          <w:sz w:val="24"/>
          <w:szCs w:val="24"/>
        </w:rPr>
        <w:t xml:space="preserve"> na área social</w:t>
      </w:r>
      <w:r w:rsidRPr="00B64F3D">
        <w:rPr>
          <w:rFonts w:ascii="Arial" w:hAnsi="Arial" w:cs="Arial"/>
          <w:sz w:val="24"/>
          <w:szCs w:val="24"/>
        </w:rPr>
        <w:t>.</w:t>
      </w:r>
    </w:p>
    <w:p w:rsidR="004D1A18" w:rsidRPr="00711A4D" w:rsidRDefault="004D1A18" w:rsidP="004D1A18">
      <w:pPr>
        <w:rPr>
          <w:rFonts w:ascii="Arial" w:hAnsi="Arial" w:cs="Arial"/>
          <w:sz w:val="24"/>
          <w:szCs w:val="24"/>
        </w:rPr>
      </w:pPr>
    </w:p>
    <w:p w:rsidR="007A7A8B" w:rsidRDefault="004D1A18" w:rsidP="004D1A18">
      <w:pPr>
        <w:rPr>
          <w:rFonts w:ascii="Arial" w:hAnsi="Arial" w:cs="Arial"/>
          <w:b/>
          <w:sz w:val="24"/>
          <w:szCs w:val="24"/>
        </w:rPr>
      </w:pPr>
      <w:r w:rsidRPr="000736FD">
        <w:rPr>
          <w:rFonts w:ascii="Arial" w:hAnsi="Arial" w:cs="Arial"/>
          <w:b/>
          <w:sz w:val="24"/>
          <w:szCs w:val="24"/>
        </w:rPr>
        <w:t>REFERÊNCIAS</w:t>
      </w:r>
    </w:p>
    <w:p w:rsidR="007A7A8B" w:rsidRDefault="007A7A8B" w:rsidP="004D1A18">
      <w:pPr>
        <w:rPr>
          <w:rFonts w:ascii="Arial" w:hAnsi="Arial" w:cs="Arial"/>
          <w:b/>
          <w:sz w:val="24"/>
          <w:szCs w:val="24"/>
        </w:rPr>
      </w:pPr>
    </w:p>
    <w:p w:rsidR="007A7A8B" w:rsidRPr="007A7A8B" w:rsidRDefault="007A7A8B" w:rsidP="007A7A8B">
      <w:pPr>
        <w:autoSpaceDE w:val="0"/>
        <w:autoSpaceDN w:val="0"/>
        <w:adjustRightInd w:val="0"/>
        <w:spacing w:after="0"/>
        <w:jc w:val="left"/>
        <w:rPr>
          <w:rFonts w:ascii="Arial" w:eastAsiaTheme="minorHAnsi" w:hAnsi="Arial" w:cs="Arial"/>
          <w:b/>
          <w:bCs/>
          <w:sz w:val="24"/>
          <w:szCs w:val="24"/>
        </w:rPr>
      </w:pPr>
      <w:r w:rsidRPr="007A7A8B">
        <w:rPr>
          <w:rFonts w:ascii="Arial" w:eastAsiaTheme="minorHAnsi" w:hAnsi="Arial" w:cs="Arial"/>
          <w:sz w:val="24"/>
          <w:szCs w:val="24"/>
        </w:rPr>
        <w:t xml:space="preserve">BRASIL. Lei 8.742, de 07 de dezembro de 1993. </w:t>
      </w:r>
      <w:r w:rsidRPr="007A7A8B">
        <w:rPr>
          <w:rFonts w:ascii="Arial" w:eastAsiaTheme="minorHAnsi" w:hAnsi="Arial" w:cs="Arial"/>
          <w:b/>
          <w:bCs/>
          <w:sz w:val="24"/>
          <w:szCs w:val="24"/>
        </w:rPr>
        <w:t>Lei Orgânica da Assistência Social.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7A7A8B">
        <w:rPr>
          <w:rFonts w:ascii="Arial" w:eastAsiaTheme="minorHAnsi" w:hAnsi="Arial" w:cs="Arial"/>
          <w:sz w:val="24"/>
          <w:szCs w:val="24"/>
        </w:rPr>
        <w:t>Diário oficial da república Federativa do Brasil. Brasília, DF, 07 de dezembro de 1993.</w:t>
      </w:r>
    </w:p>
    <w:p w:rsidR="007A7A8B" w:rsidRDefault="007A7A8B" w:rsidP="007A7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da Mainardes Lenir; BARROS, de Moraes Solange, </w:t>
      </w:r>
      <w:r w:rsidRPr="007A7A8B">
        <w:rPr>
          <w:rFonts w:ascii="Arial" w:hAnsi="Arial" w:cs="Arial"/>
          <w:b/>
          <w:sz w:val="24"/>
          <w:szCs w:val="24"/>
        </w:rPr>
        <w:t>Bolsa Família – Estratégia de enfrentamento a pobreza no Brasil.</w:t>
      </w:r>
      <w:r>
        <w:rPr>
          <w:rFonts w:ascii="Arial" w:hAnsi="Arial" w:cs="Arial"/>
          <w:sz w:val="24"/>
          <w:szCs w:val="24"/>
        </w:rPr>
        <w:t xml:space="preserve"> Disponível em:&lt;http : // </w:t>
      </w:r>
      <w:hyperlink r:id="rId6" w:history="1">
        <w:r w:rsidRPr="00446179">
          <w:rPr>
            <w:rStyle w:val="Hyperlink"/>
            <w:rFonts w:ascii="Arial" w:hAnsi="Arial" w:cs="Arial"/>
            <w:sz w:val="24"/>
            <w:szCs w:val="24"/>
          </w:rPr>
          <w:t>www.joinpp.ufma.br</w:t>
        </w:r>
      </w:hyperlink>
      <w:r>
        <w:rPr>
          <w:rFonts w:ascii="Arial" w:hAnsi="Arial" w:cs="Arial"/>
          <w:sz w:val="24"/>
          <w:szCs w:val="24"/>
        </w:rPr>
        <w:t>&gt; Acesso em 05 de outubro de 2011.</w:t>
      </w:r>
    </w:p>
    <w:p w:rsidR="004D1A18" w:rsidRDefault="004D1A18" w:rsidP="004D1A18">
      <w:pPr>
        <w:rPr>
          <w:rFonts w:ascii="Arial" w:hAnsi="Arial" w:cs="Arial"/>
          <w:sz w:val="24"/>
          <w:szCs w:val="24"/>
        </w:rPr>
      </w:pPr>
      <w:r w:rsidRPr="004D1A1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WATA, Y. Suzana; MORCELI, R. Marta; SANTOS, S.</w:t>
      </w:r>
      <w:r w:rsidR="00FE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 w:rsidR="00FE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Giseli, </w:t>
      </w:r>
      <w:r w:rsidRPr="007A7A8B">
        <w:rPr>
          <w:rFonts w:ascii="Arial" w:hAnsi="Arial" w:cs="Arial"/>
          <w:b/>
          <w:sz w:val="24"/>
          <w:szCs w:val="24"/>
        </w:rPr>
        <w:t>Mínimos Sociais: Uma questão contemporânea em debate</w:t>
      </w:r>
      <w:r>
        <w:rPr>
          <w:rFonts w:ascii="Arial" w:hAnsi="Arial" w:cs="Arial"/>
          <w:sz w:val="24"/>
          <w:szCs w:val="24"/>
        </w:rPr>
        <w:t xml:space="preserve">. Disponível em:&lt;http : // </w:t>
      </w:r>
      <w:hyperlink r:id="rId7" w:history="1">
        <w:r w:rsidR="007A7A8B" w:rsidRPr="00446179">
          <w:rPr>
            <w:rStyle w:val="Hyperlink"/>
            <w:rFonts w:ascii="Arial" w:hAnsi="Arial" w:cs="Arial"/>
            <w:sz w:val="24"/>
            <w:szCs w:val="24"/>
          </w:rPr>
          <w:t>www.intertemas.unitoledo.br</w:t>
        </w:r>
      </w:hyperlink>
      <w:r w:rsidR="007A7A8B">
        <w:rPr>
          <w:rFonts w:ascii="Arial" w:hAnsi="Arial" w:cs="Arial"/>
          <w:sz w:val="24"/>
          <w:szCs w:val="24"/>
        </w:rPr>
        <w:t>&gt; Acesso em 30</w:t>
      </w:r>
      <w:r>
        <w:rPr>
          <w:rFonts w:ascii="Arial" w:hAnsi="Arial" w:cs="Arial"/>
          <w:sz w:val="24"/>
          <w:szCs w:val="24"/>
        </w:rPr>
        <w:t xml:space="preserve"> de </w:t>
      </w:r>
      <w:r w:rsidR="007A7A8B">
        <w:rPr>
          <w:rFonts w:ascii="Arial" w:hAnsi="Arial" w:cs="Arial"/>
          <w:sz w:val="24"/>
          <w:szCs w:val="24"/>
        </w:rPr>
        <w:t>setem</w:t>
      </w:r>
      <w:r>
        <w:rPr>
          <w:rFonts w:ascii="Arial" w:hAnsi="Arial" w:cs="Arial"/>
          <w:sz w:val="24"/>
          <w:szCs w:val="24"/>
        </w:rPr>
        <w:t>bro de 2011.</w:t>
      </w:r>
    </w:p>
    <w:p w:rsidR="00FE3DA5" w:rsidRDefault="00FE3DA5" w:rsidP="00FE3DA5">
      <w:pPr>
        <w:rPr>
          <w:rFonts w:ascii="Arial" w:hAnsi="Arial" w:cs="Arial"/>
          <w:sz w:val="24"/>
          <w:szCs w:val="24"/>
        </w:rPr>
      </w:pPr>
    </w:p>
    <w:p w:rsidR="004D1A18" w:rsidRPr="004D1A18" w:rsidRDefault="004D1A18" w:rsidP="004D1A18">
      <w:pPr>
        <w:rPr>
          <w:rFonts w:ascii="Arial" w:hAnsi="Arial" w:cs="Arial"/>
          <w:sz w:val="24"/>
          <w:szCs w:val="24"/>
        </w:rPr>
      </w:pPr>
    </w:p>
    <w:p w:rsidR="004D1A18" w:rsidRPr="00B9055E" w:rsidRDefault="004D1A18" w:rsidP="004D1A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D1A18" w:rsidRPr="00B9055E" w:rsidSect="00143D3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A1" w:rsidRDefault="00B55BA1" w:rsidP="002C7979">
      <w:pPr>
        <w:spacing w:after="0" w:line="240" w:lineRule="auto"/>
      </w:pPr>
      <w:r>
        <w:separator/>
      </w:r>
    </w:p>
  </w:endnote>
  <w:endnote w:type="continuationSeparator" w:id="1">
    <w:p w:rsidR="00B55BA1" w:rsidRDefault="00B55BA1" w:rsidP="002C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A1" w:rsidRDefault="00B55BA1" w:rsidP="002C7979">
      <w:pPr>
        <w:spacing w:after="0" w:line="240" w:lineRule="auto"/>
      </w:pPr>
      <w:r>
        <w:separator/>
      </w:r>
    </w:p>
  </w:footnote>
  <w:footnote w:type="continuationSeparator" w:id="1">
    <w:p w:rsidR="00B55BA1" w:rsidRDefault="00B55BA1" w:rsidP="002C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A18"/>
    <w:rsid w:val="000E5ADF"/>
    <w:rsid w:val="002279A1"/>
    <w:rsid w:val="002C7979"/>
    <w:rsid w:val="00442E88"/>
    <w:rsid w:val="004D1A18"/>
    <w:rsid w:val="004E0BE3"/>
    <w:rsid w:val="005649EF"/>
    <w:rsid w:val="00582E63"/>
    <w:rsid w:val="00613D08"/>
    <w:rsid w:val="006E0232"/>
    <w:rsid w:val="00760B3C"/>
    <w:rsid w:val="007A7A8B"/>
    <w:rsid w:val="00AF4706"/>
    <w:rsid w:val="00B354C9"/>
    <w:rsid w:val="00B55BA1"/>
    <w:rsid w:val="00D148D3"/>
    <w:rsid w:val="00DB39CF"/>
    <w:rsid w:val="00DE6C91"/>
    <w:rsid w:val="00E808A5"/>
    <w:rsid w:val="00EE72B7"/>
    <w:rsid w:val="00FE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1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D1A1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qFormat/>
    <w:rsid w:val="004D1A18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4D1A18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FE3DA5"/>
    <w:rPr>
      <w:i w:val="0"/>
      <w:iCs w:val="0"/>
      <w:color w:val="009933"/>
    </w:rPr>
  </w:style>
  <w:style w:type="character" w:styleId="HiperlinkVisitado">
    <w:name w:val="FollowedHyperlink"/>
    <w:basedOn w:val="Fontepargpadro"/>
    <w:uiPriority w:val="99"/>
    <w:semiHidden/>
    <w:unhideWhenUsed/>
    <w:rsid w:val="006E023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C7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97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C7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797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temas.unitoledo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inpp.ufma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2171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Gracione</dc:creator>
  <cp:lastModifiedBy>Gracione</cp:lastModifiedBy>
  <cp:revision>3</cp:revision>
  <dcterms:created xsi:type="dcterms:W3CDTF">2013-09-21T19:44:00Z</dcterms:created>
  <dcterms:modified xsi:type="dcterms:W3CDTF">2013-09-21T19:47:00Z</dcterms:modified>
</cp:coreProperties>
</file>