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46" w:rsidRPr="00345365" w:rsidRDefault="00060946" w:rsidP="00060946">
      <w:pPr>
        <w:spacing w:line="360" w:lineRule="auto"/>
        <w:jc w:val="center"/>
        <w:rPr>
          <w:rFonts w:ascii="Times New Roman" w:hAnsi="Times New Roman" w:cs="Times New Roman"/>
          <w:b/>
          <w:sz w:val="28"/>
          <w:szCs w:val="28"/>
        </w:rPr>
      </w:pPr>
      <w:r w:rsidRPr="00345365">
        <w:rPr>
          <w:rFonts w:ascii="Times New Roman" w:hAnsi="Times New Roman" w:cs="Times New Roman"/>
          <w:b/>
          <w:sz w:val="28"/>
          <w:szCs w:val="28"/>
        </w:rPr>
        <w:t>A luta pela racionalização da interferênc</w:t>
      </w:r>
      <w:r w:rsidR="00D62B0D" w:rsidRPr="00345365">
        <w:rPr>
          <w:rFonts w:ascii="Times New Roman" w:hAnsi="Times New Roman" w:cs="Times New Roman"/>
          <w:b/>
          <w:sz w:val="28"/>
          <w:szCs w:val="28"/>
        </w:rPr>
        <w:t>ia do Poder Judiciário em face a</w:t>
      </w:r>
      <w:r w:rsidRPr="00345365">
        <w:rPr>
          <w:rFonts w:ascii="Times New Roman" w:hAnsi="Times New Roman" w:cs="Times New Roman"/>
          <w:b/>
          <w:sz w:val="28"/>
          <w:szCs w:val="28"/>
        </w:rPr>
        <w:t>o fornecimento de medicamentos</w:t>
      </w:r>
      <w:r w:rsidR="00E66E82" w:rsidRPr="00345365">
        <w:rPr>
          <w:rFonts w:ascii="Times New Roman" w:hAnsi="Times New Roman" w:cs="Times New Roman"/>
          <w:b/>
          <w:sz w:val="28"/>
          <w:szCs w:val="28"/>
        </w:rPr>
        <w:t xml:space="preserve"> pela Administração Pública</w:t>
      </w:r>
      <w:r w:rsidRPr="00345365">
        <w:rPr>
          <w:rFonts w:ascii="Times New Roman" w:hAnsi="Times New Roman" w:cs="Times New Roman"/>
          <w:b/>
          <w:sz w:val="28"/>
          <w:szCs w:val="28"/>
        </w:rPr>
        <w:t>.</w:t>
      </w:r>
    </w:p>
    <w:p w:rsidR="00060946" w:rsidRPr="00345365" w:rsidRDefault="00060946" w:rsidP="00060946">
      <w:pPr>
        <w:jc w:val="center"/>
        <w:rPr>
          <w:rFonts w:ascii="Times New Roman" w:hAnsi="Times New Roman" w:cs="Times New Roman"/>
          <w:b/>
          <w:sz w:val="28"/>
          <w:szCs w:val="28"/>
        </w:rPr>
      </w:pPr>
    </w:p>
    <w:p w:rsidR="00060946" w:rsidRPr="00345365" w:rsidRDefault="0057695D" w:rsidP="000E3685">
      <w:pPr>
        <w:spacing w:after="0" w:line="360" w:lineRule="auto"/>
        <w:jc w:val="right"/>
        <w:rPr>
          <w:rFonts w:ascii="Times New Roman" w:hAnsi="Times New Roman" w:cs="Times New Roman"/>
          <w:b/>
        </w:rPr>
      </w:pPr>
      <w:proofErr w:type="spellStart"/>
      <w:r w:rsidRPr="00345365">
        <w:rPr>
          <w:rFonts w:ascii="Times New Roman" w:hAnsi="Times New Roman" w:cs="Times New Roman"/>
          <w:b/>
        </w:rPr>
        <w:t>Julianna</w:t>
      </w:r>
      <w:proofErr w:type="spellEnd"/>
      <w:r w:rsidRPr="00345365">
        <w:rPr>
          <w:rFonts w:ascii="Times New Roman" w:hAnsi="Times New Roman" w:cs="Times New Roman"/>
          <w:b/>
        </w:rPr>
        <w:t xml:space="preserve"> Mendonça Neves</w:t>
      </w:r>
      <w:r w:rsidR="00060946" w:rsidRPr="00345365">
        <w:rPr>
          <w:rStyle w:val="Refdenotaderodap"/>
          <w:rFonts w:ascii="Times New Roman" w:hAnsi="Times New Roman" w:cs="Times New Roman"/>
          <w:b/>
        </w:rPr>
        <w:footnoteReference w:id="1"/>
      </w:r>
    </w:p>
    <w:p w:rsidR="00060946" w:rsidRPr="00345365" w:rsidRDefault="00060946" w:rsidP="00060946">
      <w:pPr>
        <w:jc w:val="right"/>
        <w:rPr>
          <w:rFonts w:ascii="Times New Roman" w:hAnsi="Times New Roman" w:cs="Times New Roman"/>
          <w:b/>
        </w:rPr>
      </w:pPr>
    </w:p>
    <w:p w:rsidR="00060946" w:rsidRPr="00345365" w:rsidRDefault="00060946" w:rsidP="00060946">
      <w:pPr>
        <w:rPr>
          <w:rFonts w:ascii="Times New Roman" w:hAnsi="Times New Roman" w:cs="Times New Roman"/>
        </w:rPr>
      </w:pPr>
    </w:p>
    <w:p w:rsidR="00060946" w:rsidRPr="00345365" w:rsidRDefault="00060946" w:rsidP="000E3685">
      <w:pPr>
        <w:ind w:left="3420" w:right="-46"/>
        <w:contextualSpacing/>
        <w:jc w:val="right"/>
        <w:rPr>
          <w:rFonts w:ascii="Times New Roman" w:hAnsi="Times New Roman" w:cs="Times New Roman"/>
          <w:sz w:val="20"/>
        </w:rPr>
      </w:pPr>
      <w:r w:rsidRPr="00345365">
        <w:rPr>
          <w:rFonts w:ascii="Times New Roman" w:hAnsi="Times New Roman" w:cs="Times New Roman"/>
          <w:b/>
          <w:sz w:val="20"/>
        </w:rPr>
        <w:t>Sumário:</w:t>
      </w:r>
      <w:r w:rsidRPr="00345365">
        <w:rPr>
          <w:rFonts w:ascii="Times New Roman" w:hAnsi="Times New Roman" w:cs="Times New Roman"/>
          <w:sz w:val="20"/>
        </w:rPr>
        <w:t xml:space="preserve"> </w:t>
      </w:r>
      <w:r w:rsidRPr="00345365">
        <w:rPr>
          <w:rFonts w:ascii="Times New Roman" w:hAnsi="Times New Roman" w:cs="Times New Roman"/>
          <w:sz w:val="20"/>
          <w:szCs w:val="20"/>
        </w:rPr>
        <w:t>Introdu</w:t>
      </w:r>
      <w:r w:rsidR="00324823">
        <w:rPr>
          <w:rFonts w:ascii="Times New Roman" w:hAnsi="Times New Roman" w:cs="Times New Roman"/>
          <w:sz w:val="20"/>
          <w:szCs w:val="20"/>
        </w:rPr>
        <w:t>ção. 1- Direito à saúde; 1.1 – Assistência farmacêutica;</w:t>
      </w:r>
      <w:proofErr w:type="gramStart"/>
      <w:r w:rsidR="00324823">
        <w:rPr>
          <w:rFonts w:ascii="Times New Roman" w:hAnsi="Times New Roman" w:cs="Times New Roman"/>
          <w:sz w:val="20"/>
          <w:szCs w:val="20"/>
        </w:rPr>
        <w:t xml:space="preserve"> </w:t>
      </w:r>
      <w:r w:rsidRPr="00345365">
        <w:rPr>
          <w:rFonts w:ascii="Times New Roman" w:hAnsi="Times New Roman" w:cs="Times New Roman"/>
          <w:sz w:val="20"/>
          <w:szCs w:val="20"/>
        </w:rPr>
        <w:t xml:space="preserve"> </w:t>
      </w:r>
      <w:proofErr w:type="gramEnd"/>
      <w:r w:rsidRPr="00345365">
        <w:rPr>
          <w:rFonts w:ascii="Times New Roman" w:hAnsi="Times New Roman" w:cs="Times New Roman"/>
          <w:sz w:val="20"/>
          <w:szCs w:val="20"/>
        </w:rPr>
        <w:t xml:space="preserve">2- </w:t>
      </w:r>
      <w:proofErr w:type="spellStart"/>
      <w:r w:rsidRPr="00345365">
        <w:rPr>
          <w:rFonts w:ascii="Times New Roman" w:hAnsi="Times New Roman" w:cs="Times New Roman"/>
          <w:sz w:val="20"/>
          <w:szCs w:val="20"/>
        </w:rPr>
        <w:t>Judicialização</w:t>
      </w:r>
      <w:proofErr w:type="spellEnd"/>
      <w:r w:rsidRPr="00345365">
        <w:rPr>
          <w:rFonts w:ascii="Times New Roman" w:hAnsi="Times New Roman" w:cs="Times New Roman"/>
          <w:sz w:val="20"/>
          <w:szCs w:val="20"/>
        </w:rPr>
        <w:t xml:space="preserve"> excessiva 2.1- A Racionalização. Conclusão. </w:t>
      </w:r>
      <w:r w:rsidRPr="00345365">
        <w:rPr>
          <w:rFonts w:ascii="Times New Roman" w:hAnsi="Times New Roman" w:cs="Times New Roman"/>
          <w:sz w:val="20"/>
        </w:rPr>
        <w:t xml:space="preserve">Referências. </w:t>
      </w:r>
    </w:p>
    <w:p w:rsidR="00060946" w:rsidRPr="00345365" w:rsidRDefault="00060946" w:rsidP="00060946">
      <w:pPr>
        <w:pStyle w:val="PargrafodaLista1"/>
        <w:spacing w:after="0" w:line="360" w:lineRule="auto"/>
        <w:ind w:left="0"/>
        <w:jc w:val="center"/>
        <w:rPr>
          <w:rFonts w:ascii="Times New Roman" w:hAnsi="Times New Roman"/>
          <w:sz w:val="24"/>
          <w:szCs w:val="24"/>
          <w:lang w:val="pt-BR"/>
        </w:rPr>
      </w:pPr>
    </w:p>
    <w:p w:rsidR="00060946" w:rsidRPr="00345365" w:rsidRDefault="00060946" w:rsidP="00060946">
      <w:pPr>
        <w:pStyle w:val="PargrafodaLista1"/>
        <w:spacing w:after="0" w:line="240" w:lineRule="auto"/>
        <w:ind w:left="0"/>
        <w:jc w:val="center"/>
        <w:rPr>
          <w:rFonts w:ascii="Times New Roman" w:hAnsi="Times New Roman"/>
          <w:sz w:val="24"/>
          <w:szCs w:val="24"/>
          <w:lang w:val="pt-BR"/>
        </w:rPr>
      </w:pPr>
    </w:p>
    <w:p w:rsidR="00060946" w:rsidRDefault="00060946" w:rsidP="00060946">
      <w:pPr>
        <w:pStyle w:val="PargrafodaLista1"/>
        <w:spacing w:after="0" w:line="240" w:lineRule="auto"/>
        <w:ind w:left="0"/>
        <w:jc w:val="center"/>
        <w:rPr>
          <w:rFonts w:ascii="Times New Roman" w:hAnsi="Times New Roman"/>
          <w:b/>
          <w:sz w:val="20"/>
          <w:szCs w:val="20"/>
          <w:lang w:val="pt-BR"/>
        </w:rPr>
      </w:pPr>
      <w:r w:rsidRPr="00345365">
        <w:rPr>
          <w:rFonts w:ascii="Times New Roman" w:hAnsi="Times New Roman"/>
          <w:b/>
          <w:sz w:val="20"/>
          <w:szCs w:val="20"/>
          <w:lang w:val="pt-BR"/>
        </w:rPr>
        <w:t>RESUMO</w:t>
      </w:r>
    </w:p>
    <w:p w:rsidR="00CA2212" w:rsidRPr="00345365" w:rsidRDefault="00CA2212" w:rsidP="00060946">
      <w:pPr>
        <w:pStyle w:val="PargrafodaLista1"/>
        <w:spacing w:after="0" w:line="240" w:lineRule="auto"/>
        <w:ind w:left="0"/>
        <w:jc w:val="center"/>
        <w:rPr>
          <w:rFonts w:ascii="Times New Roman" w:hAnsi="Times New Roman"/>
          <w:b/>
          <w:sz w:val="20"/>
          <w:szCs w:val="20"/>
          <w:lang w:val="pt-BR"/>
        </w:rPr>
      </w:pPr>
    </w:p>
    <w:p w:rsidR="00060946" w:rsidRPr="00345365" w:rsidRDefault="00060946" w:rsidP="00060946">
      <w:pPr>
        <w:jc w:val="both"/>
        <w:rPr>
          <w:rFonts w:ascii="Times New Roman" w:hAnsi="Times New Roman" w:cs="Times New Roman"/>
          <w:sz w:val="20"/>
          <w:szCs w:val="20"/>
        </w:rPr>
      </w:pPr>
      <w:r w:rsidRPr="00345365">
        <w:rPr>
          <w:rFonts w:ascii="Times New Roman" w:hAnsi="Times New Roman" w:cs="Times New Roman"/>
          <w:sz w:val="20"/>
          <w:szCs w:val="20"/>
        </w:rPr>
        <w:t xml:space="preserve">O </w:t>
      </w:r>
      <w:r w:rsidR="000A19B0" w:rsidRPr="00345365">
        <w:rPr>
          <w:rFonts w:ascii="Times New Roman" w:hAnsi="Times New Roman" w:cs="Times New Roman"/>
          <w:sz w:val="20"/>
          <w:szCs w:val="20"/>
        </w:rPr>
        <w:t>precário serviço de saúde, em espe</w:t>
      </w:r>
      <w:r w:rsidR="000E3685" w:rsidRPr="00345365">
        <w:rPr>
          <w:rFonts w:ascii="Times New Roman" w:hAnsi="Times New Roman" w:cs="Times New Roman"/>
          <w:sz w:val="20"/>
          <w:szCs w:val="20"/>
        </w:rPr>
        <w:t>cial o fornecimento de remédios</w:t>
      </w:r>
      <w:r w:rsidR="000A19B0" w:rsidRPr="00345365">
        <w:rPr>
          <w:rFonts w:ascii="Times New Roman" w:hAnsi="Times New Roman" w:cs="Times New Roman"/>
          <w:sz w:val="20"/>
          <w:szCs w:val="20"/>
        </w:rPr>
        <w:t xml:space="preserve"> oferecido pelo Estado</w:t>
      </w:r>
      <w:r w:rsidR="000E3685" w:rsidRPr="00345365">
        <w:rPr>
          <w:rFonts w:ascii="Times New Roman" w:hAnsi="Times New Roman" w:cs="Times New Roman"/>
          <w:sz w:val="20"/>
          <w:szCs w:val="20"/>
        </w:rPr>
        <w:t>,</w:t>
      </w:r>
      <w:r w:rsidR="000A19B0" w:rsidRPr="00345365">
        <w:rPr>
          <w:rFonts w:ascii="Times New Roman" w:hAnsi="Times New Roman" w:cs="Times New Roman"/>
          <w:sz w:val="20"/>
          <w:szCs w:val="20"/>
        </w:rPr>
        <w:t xml:space="preserve"> vêm sendo alvo de inúmeras ações. O Judiciário condena diariamente a Administração pública a custear medicamentos e tratamentos, desconsiderando a realidade da sociedade brasileira. </w:t>
      </w:r>
      <w:r w:rsidRPr="00345365">
        <w:rPr>
          <w:rFonts w:ascii="Times New Roman" w:hAnsi="Times New Roman" w:cs="Times New Roman"/>
          <w:sz w:val="20"/>
          <w:szCs w:val="20"/>
        </w:rPr>
        <w:t xml:space="preserve">Assim o presente estudo tem por </w:t>
      </w:r>
      <w:r w:rsidR="000A19B0" w:rsidRPr="00345365">
        <w:rPr>
          <w:rFonts w:ascii="Times New Roman" w:hAnsi="Times New Roman" w:cs="Times New Roman"/>
          <w:sz w:val="20"/>
          <w:szCs w:val="20"/>
        </w:rPr>
        <w:t xml:space="preserve">objetivo abordar a </w:t>
      </w:r>
      <w:proofErr w:type="spellStart"/>
      <w:r w:rsidR="000A19B0" w:rsidRPr="00345365">
        <w:rPr>
          <w:rFonts w:ascii="Times New Roman" w:hAnsi="Times New Roman" w:cs="Times New Roman"/>
          <w:sz w:val="20"/>
          <w:szCs w:val="20"/>
        </w:rPr>
        <w:t>judicialização</w:t>
      </w:r>
      <w:proofErr w:type="spellEnd"/>
      <w:r w:rsidR="000A19B0" w:rsidRPr="00345365">
        <w:rPr>
          <w:rFonts w:ascii="Times New Roman" w:hAnsi="Times New Roman" w:cs="Times New Roman"/>
          <w:sz w:val="20"/>
          <w:szCs w:val="20"/>
        </w:rPr>
        <w:t xml:space="preserve"> excessiva da saúde, focando, principalmente, no fornecimento de medicamentos para a população. Em um primeiro momento haverá uma discussão acerca do direito fundamental à saúde e do fornecimento de medicamentos. No segundo momento, do presente estudo, organizaremos </w:t>
      </w:r>
      <w:r w:rsidR="000E3685" w:rsidRPr="00345365">
        <w:rPr>
          <w:rFonts w:ascii="Times New Roman" w:hAnsi="Times New Roman" w:cs="Times New Roman"/>
          <w:sz w:val="20"/>
          <w:szCs w:val="20"/>
        </w:rPr>
        <w:t xml:space="preserve">uma critica a </w:t>
      </w:r>
      <w:proofErr w:type="spellStart"/>
      <w:r w:rsidR="000E3685" w:rsidRPr="00345365">
        <w:rPr>
          <w:rFonts w:ascii="Times New Roman" w:hAnsi="Times New Roman" w:cs="Times New Roman"/>
          <w:sz w:val="20"/>
          <w:szCs w:val="20"/>
        </w:rPr>
        <w:t>judicialização</w:t>
      </w:r>
      <w:proofErr w:type="spellEnd"/>
      <w:r w:rsidR="000E3685" w:rsidRPr="00345365">
        <w:rPr>
          <w:rFonts w:ascii="Times New Roman" w:hAnsi="Times New Roman" w:cs="Times New Roman"/>
          <w:sz w:val="20"/>
          <w:szCs w:val="20"/>
        </w:rPr>
        <w:t xml:space="preserve"> excessiva fundamentada na doutrina atual, bem como analisaremos parâmetros para uma possível racionalização dessa interferência do Judiciário.</w:t>
      </w:r>
    </w:p>
    <w:p w:rsidR="00060946" w:rsidRPr="00345365" w:rsidRDefault="00060946" w:rsidP="00CA2212">
      <w:pPr>
        <w:tabs>
          <w:tab w:val="left" w:pos="5565"/>
          <w:tab w:val="left" w:pos="7920"/>
        </w:tabs>
        <w:spacing w:after="0" w:line="360" w:lineRule="auto"/>
        <w:jc w:val="both"/>
        <w:rPr>
          <w:rFonts w:ascii="Times New Roman" w:hAnsi="Times New Roman" w:cs="Times New Roman"/>
          <w:sz w:val="20"/>
          <w:szCs w:val="20"/>
        </w:rPr>
      </w:pPr>
      <w:r w:rsidRPr="00345365">
        <w:rPr>
          <w:rFonts w:ascii="Times New Roman" w:hAnsi="Times New Roman" w:cs="Times New Roman"/>
          <w:sz w:val="20"/>
          <w:szCs w:val="20"/>
        </w:rPr>
        <w:tab/>
      </w:r>
    </w:p>
    <w:p w:rsidR="00060946" w:rsidRPr="00345365" w:rsidRDefault="00060946" w:rsidP="00CA2212">
      <w:pPr>
        <w:tabs>
          <w:tab w:val="left" w:pos="5565"/>
          <w:tab w:val="left" w:pos="7920"/>
        </w:tabs>
        <w:spacing w:after="0" w:line="360" w:lineRule="auto"/>
        <w:jc w:val="both"/>
        <w:rPr>
          <w:rFonts w:ascii="Times New Roman" w:hAnsi="Times New Roman" w:cs="Times New Roman"/>
          <w:sz w:val="20"/>
          <w:szCs w:val="20"/>
        </w:rPr>
      </w:pPr>
    </w:p>
    <w:p w:rsidR="00060946" w:rsidRPr="00345365" w:rsidRDefault="00060946" w:rsidP="00060946">
      <w:pPr>
        <w:jc w:val="center"/>
        <w:rPr>
          <w:rFonts w:ascii="Times New Roman" w:hAnsi="Times New Roman" w:cs="Times New Roman"/>
          <w:b/>
          <w:sz w:val="20"/>
          <w:szCs w:val="20"/>
        </w:rPr>
      </w:pPr>
      <w:r w:rsidRPr="00345365">
        <w:rPr>
          <w:rFonts w:ascii="Times New Roman" w:hAnsi="Times New Roman" w:cs="Times New Roman"/>
          <w:b/>
          <w:sz w:val="20"/>
          <w:szCs w:val="20"/>
        </w:rPr>
        <w:t>PALAVRAS-CHAVE</w:t>
      </w:r>
    </w:p>
    <w:p w:rsidR="00060946" w:rsidRPr="00345365" w:rsidRDefault="00060946" w:rsidP="00060946">
      <w:pPr>
        <w:jc w:val="center"/>
        <w:rPr>
          <w:rFonts w:ascii="Times New Roman" w:hAnsi="Times New Roman" w:cs="Times New Roman"/>
          <w:sz w:val="20"/>
          <w:szCs w:val="20"/>
        </w:rPr>
      </w:pPr>
      <w:r w:rsidRPr="00345365">
        <w:rPr>
          <w:rFonts w:ascii="Times New Roman" w:hAnsi="Times New Roman" w:cs="Times New Roman"/>
          <w:sz w:val="20"/>
          <w:szCs w:val="20"/>
        </w:rPr>
        <w:t xml:space="preserve">Saúde. Medicamento. </w:t>
      </w:r>
      <w:proofErr w:type="spellStart"/>
      <w:r w:rsidRPr="00345365">
        <w:rPr>
          <w:rFonts w:ascii="Times New Roman" w:hAnsi="Times New Roman" w:cs="Times New Roman"/>
          <w:sz w:val="20"/>
          <w:szCs w:val="20"/>
        </w:rPr>
        <w:t>Judicialização</w:t>
      </w:r>
      <w:proofErr w:type="spellEnd"/>
      <w:r w:rsidRPr="00345365">
        <w:rPr>
          <w:rFonts w:ascii="Times New Roman" w:hAnsi="Times New Roman" w:cs="Times New Roman"/>
          <w:sz w:val="20"/>
          <w:szCs w:val="20"/>
        </w:rPr>
        <w:t xml:space="preserve">. </w:t>
      </w:r>
    </w:p>
    <w:p w:rsidR="00060946" w:rsidRDefault="00060946" w:rsidP="00060946">
      <w:pPr>
        <w:spacing w:line="360" w:lineRule="auto"/>
        <w:jc w:val="center"/>
        <w:rPr>
          <w:rFonts w:ascii="Times New Roman" w:hAnsi="Times New Roman" w:cs="Times New Roman"/>
        </w:rPr>
      </w:pPr>
    </w:p>
    <w:p w:rsidR="00CA2212" w:rsidRPr="00345365" w:rsidRDefault="00CA2212" w:rsidP="00060946">
      <w:pPr>
        <w:spacing w:line="360" w:lineRule="auto"/>
        <w:jc w:val="center"/>
        <w:rPr>
          <w:rFonts w:ascii="Times New Roman" w:hAnsi="Times New Roman" w:cs="Times New Roman"/>
        </w:rPr>
      </w:pPr>
    </w:p>
    <w:p w:rsidR="00345365" w:rsidRDefault="00345365" w:rsidP="00345365">
      <w:pPr>
        <w:spacing w:line="360" w:lineRule="auto"/>
        <w:jc w:val="both"/>
        <w:rPr>
          <w:rFonts w:ascii="Times New Roman" w:hAnsi="Times New Roman"/>
          <w:b/>
          <w:sz w:val="24"/>
          <w:szCs w:val="24"/>
        </w:rPr>
      </w:pPr>
      <w:r w:rsidRPr="00345365">
        <w:rPr>
          <w:rFonts w:ascii="Times New Roman" w:hAnsi="Times New Roman"/>
          <w:b/>
          <w:sz w:val="24"/>
          <w:szCs w:val="24"/>
        </w:rPr>
        <w:t>INTRODUÇÃO</w:t>
      </w:r>
    </w:p>
    <w:p w:rsidR="00CA2212" w:rsidRPr="00345365" w:rsidRDefault="00CA2212" w:rsidP="00CA2212">
      <w:pPr>
        <w:spacing w:after="0" w:line="360" w:lineRule="auto"/>
        <w:jc w:val="both"/>
        <w:rPr>
          <w:rFonts w:ascii="Times New Roman" w:hAnsi="Times New Roman"/>
          <w:b/>
          <w:sz w:val="24"/>
          <w:szCs w:val="24"/>
        </w:rPr>
      </w:pPr>
    </w:p>
    <w:p w:rsidR="00345365" w:rsidRPr="00345365" w:rsidRDefault="00345365" w:rsidP="00345365">
      <w:pPr>
        <w:spacing w:line="360" w:lineRule="auto"/>
        <w:ind w:firstLine="709"/>
        <w:jc w:val="both"/>
        <w:rPr>
          <w:rStyle w:val="apple-style-span"/>
          <w:rFonts w:ascii="Times New Roman" w:hAnsi="Times New Roman"/>
          <w:sz w:val="24"/>
          <w:szCs w:val="24"/>
        </w:rPr>
      </w:pPr>
      <w:r w:rsidRPr="00345365">
        <w:rPr>
          <w:rStyle w:val="apple-style-span"/>
          <w:rFonts w:ascii="Times New Roman" w:hAnsi="Times New Roman"/>
          <w:sz w:val="24"/>
          <w:szCs w:val="24"/>
        </w:rPr>
        <w:t>No hodierno, é comum nos deparamos com situações que nos mostram que o fornecimento de medicamentos por ação judicial tornou-se uma prática um tanto quanto rotineira. Episódios como esses ocorrem, pois com a aprovação da</w:t>
      </w:r>
      <w:r w:rsidRPr="00345365">
        <w:rPr>
          <w:rStyle w:val="apple-converted-space"/>
          <w:rFonts w:ascii="Times New Roman" w:hAnsi="Times New Roman"/>
          <w:sz w:val="24"/>
          <w:szCs w:val="24"/>
        </w:rPr>
        <w:t> </w:t>
      </w:r>
      <w:r w:rsidRPr="00345365">
        <w:rPr>
          <w:rStyle w:val="apple-style-span"/>
          <w:rFonts w:ascii="Times New Roman" w:hAnsi="Times New Roman"/>
          <w:iCs/>
          <w:sz w:val="24"/>
          <w:szCs w:val="24"/>
        </w:rPr>
        <w:t>Constituição Federal</w:t>
      </w:r>
      <w:r w:rsidRPr="00345365">
        <w:rPr>
          <w:rStyle w:val="apple-converted-space"/>
          <w:rFonts w:ascii="Times New Roman" w:hAnsi="Times New Roman"/>
          <w:sz w:val="24"/>
          <w:szCs w:val="24"/>
        </w:rPr>
        <w:t> </w:t>
      </w:r>
      <w:r w:rsidRPr="00345365">
        <w:rPr>
          <w:rStyle w:val="apple-style-span"/>
          <w:rFonts w:ascii="Times New Roman" w:hAnsi="Times New Roman"/>
          <w:sz w:val="24"/>
          <w:szCs w:val="24"/>
        </w:rPr>
        <w:t xml:space="preserve">de 1988, </w:t>
      </w:r>
      <w:r w:rsidRPr="00345365">
        <w:rPr>
          <w:rFonts w:ascii="Times New Roman" w:hAnsi="Times New Roman"/>
          <w:sz w:val="24"/>
          <w:szCs w:val="24"/>
        </w:rPr>
        <w:t>a população tem se convalido do Poder Judiciário para executar essa prestação,</w:t>
      </w:r>
      <w:r w:rsidRPr="00345365">
        <w:rPr>
          <w:rStyle w:val="apple-style-span"/>
          <w:rFonts w:ascii="Times New Roman" w:hAnsi="Times New Roman"/>
          <w:sz w:val="24"/>
          <w:szCs w:val="24"/>
        </w:rPr>
        <w:t xml:space="preserve"> tornando-se cada vez mais comum a interferência do poder judiciário em </w:t>
      </w:r>
      <w:r w:rsidRPr="00345365">
        <w:rPr>
          <w:rStyle w:val="apple-style-span"/>
          <w:rFonts w:ascii="Times New Roman" w:hAnsi="Times New Roman"/>
          <w:sz w:val="24"/>
          <w:szCs w:val="24"/>
        </w:rPr>
        <w:lastRenderedPageBreak/>
        <w:t xml:space="preserve">demandas que, originalmente, são da competência dos poderes executivos ou legislativos. </w:t>
      </w:r>
    </w:p>
    <w:p w:rsidR="00345365" w:rsidRPr="00345365" w:rsidRDefault="00345365" w:rsidP="00345365">
      <w:pPr>
        <w:spacing w:line="360" w:lineRule="auto"/>
        <w:ind w:firstLine="708"/>
        <w:jc w:val="both"/>
        <w:rPr>
          <w:rFonts w:ascii="Times New Roman" w:hAnsi="Times New Roman"/>
          <w:sz w:val="24"/>
          <w:szCs w:val="24"/>
        </w:rPr>
      </w:pPr>
      <w:r w:rsidRPr="00345365">
        <w:rPr>
          <w:rStyle w:val="apple-style-span"/>
          <w:rFonts w:ascii="Times New Roman" w:hAnsi="Times New Roman"/>
          <w:sz w:val="24"/>
          <w:szCs w:val="24"/>
        </w:rPr>
        <w:t xml:space="preserve">Os preços abusivos praticados pelos fabricantes ou a de falta de estoque, o registro no país e comprovação científica de eficácia, etc. São em situações como essas que fica notório que </w:t>
      </w:r>
      <w:r w:rsidRPr="00345365">
        <w:rPr>
          <w:rFonts w:ascii="Times New Roman" w:hAnsi="Times New Roman"/>
          <w:sz w:val="24"/>
          <w:szCs w:val="24"/>
        </w:rPr>
        <w:t xml:space="preserve">o Judiciário tem sido provocado a obrigar a Administração a cumprir o dever que a Constituição lhe impõe com o intuito de garantir a plena efetivação do direito à Saúde. Para Luis Roberto Barroso: </w:t>
      </w:r>
    </w:p>
    <w:p w:rsidR="00345365" w:rsidRPr="00345365" w:rsidRDefault="00345365" w:rsidP="00345365">
      <w:pPr>
        <w:spacing w:line="240" w:lineRule="auto"/>
        <w:ind w:left="2268"/>
        <w:jc w:val="both"/>
        <w:rPr>
          <w:rStyle w:val="apple-style-span"/>
          <w:rFonts w:ascii="Times New Roman" w:hAnsi="Times New Roman"/>
          <w:sz w:val="20"/>
          <w:szCs w:val="20"/>
        </w:rPr>
      </w:pPr>
      <w:r w:rsidRPr="00345365">
        <w:rPr>
          <w:rStyle w:val="apple-style-span"/>
          <w:rFonts w:ascii="Times New Roman" w:hAnsi="Times New Roman"/>
          <w:sz w:val="20"/>
          <w:szCs w:val="20"/>
        </w:rPr>
        <w:t>A intervenção do Poder Judiciário, mediante determinações à Administração Pública para que forneça gratuitamente medicamentos em uma variedade de hipóteses, procura realizar a promessa constitucional de prestação universalizada do serviço de saúde</w:t>
      </w:r>
      <w:r w:rsidRPr="00345365">
        <w:rPr>
          <w:rStyle w:val="Refdenotaderodap"/>
          <w:rFonts w:ascii="Times New Roman" w:hAnsi="Times New Roman"/>
          <w:sz w:val="20"/>
          <w:szCs w:val="20"/>
        </w:rPr>
        <w:footnoteReference w:id="2"/>
      </w:r>
    </w:p>
    <w:p w:rsidR="00345365" w:rsidRPr="00345365" w:rsidRDefault="00345365" w:rsidP="00345365">
      <w:pPr>
        <w:spacing w:line="360" w:lineRule="auto"/>
        <w:ind w:firstLine="709"/>
        <w:jc w:val="both"/>
        <w:rPr>
          <w:rFonts w:ascii="Times New Roman" w:hAnsi="Times New Roman"/>
          <w:sz w:val="24"/>
          <w:szCs w:val="24"/>
        </w:rPr>
      </w:pPr>
      <w:r w:rsidRPr="00345365">
        <w:rPr>
          <w:rStyle w:val="apple-style-span"/>
          <w:rFonts w:ascii="Times New Roman" w:hAnsi="Times New Roman"/>
          <w:sz w:val="24"/>
          <w:szCs w:val="24"/>
        </w:rPr>
        <w:t xml:space="preserve"> De acordo com </w:t>
      </w:r>
      <w:r w:rsidRPr="00345365">
        <w:rPr>
          <w:rStyle w:val="apple-style-span"/>
          <w:rFonts w:ascii="Times New Roman" w:hAnsi="Times New Roman"/>
          <w:bCs/>
          <w:sz w:val="24"/>
          <w:szCs w:val="24"/>
        </w:rPr>
        <w:t xml:space="preserve">Ana Luiza </w:t>
      </w:r>
      <w:proofErr w:type="spellStart"/>
      <w:r w:rsidRPr="00345365">
        <w:rPr>
          <w:rStyle w:val="apple-style-span"/>
          <w:rFonts w:ascii="Times New Roman" w:hAnsi="Times New Roman"/>
          <w:bCs/>
          <w:sz w:val="24"/>
          <w:szCs w:val="24"/>
        </w:rPr>
        <w:t>Chieffi</w:t>
      </w:r>
      <w:proofErr w:type="spellEnd"/>
      <w:r w:rsidRPr="00345365">
        <w:rPr>
          <w:rStyle w:val="apple-style-span"/>
          <w:rFonts w:ascii="Times New Roman" w:hAnsi="Times New Roman"/>
          <w:bCs/>
          <w:sz w:val="24"/>
          <w:szCs w:val="24"/>
        </w:rPr>
        <w:t xml:space="preserve"> e Rita Barradas Barata</w:t>
      </w:r>
      <w:r w:rsidRPr="00345365">
        <w:rPr>
          <w:rStyle w:val="Refdenotaderodap"/>
          <w:rFonts w:ascii="Times New Roman" w:hAnsi="Times New Roman"/>
          <w:bCs/>
          <w:sz w:val="24"/>
          <w:szCs w:val="24"/>
        </w:rPr>
        <w:footnoteReference w:id="3"/>
      </w:r>
      <w:r w:rsidRPr="00345365">
        <w:rPr>
          <w:rStyle w:val="apple-style-span"/>
          <w:rFonts w:ascii="Times New Roman" w:hAnsi="Times New Roman"/>
          <w:bCs/>
          <w:sz w:val="24"/>
          <w:szCs w:val="24"/>
        </w:rPr>
        <w:t xml:space="preserve">, </w:t>
      </w:r>
      <w:r w:rsidRPr="00345365">
        <w:rPr>
          <w:rStyle w:val="apple-style-span"/>
          <w:rFonts w:ascii="Times New Roman" w:hAnsi="Times New Roman"/>
          <w:sz w:val="24"/>
          <w:szCs w:val="24"/>
        </w:rPr>
        <w:t xml:space="preserve">a este novo papel exercido pelo Judiciário tem sido atribuída </w:t>
      </w:r>
      <w:proofErr w:type="gramStart"/>
      <w:r w:rsidRPr="00345365">
        <w:rPr>
          <w:rStyle w:val="apple-style-span"/>
          <w:rFonts w:ascii="Times New Roman" w:hAnsi="Times New Roman"/>
          <w:sz w:val="24"/>
          <w:szCs w:val="24"/>
        </w:rPr>
        <w:t>a</w:t>
      </w:r>
      <w:proofErr w:type="gramEnd"/>
      <w:r w:rsidRPr="00345365">
        <w:rPr>
          <w:rStyle w:val="apple-style-span"/>
          <w:rFonts w:ascii="Times New Roman" w:hAnsi="Times New Roman"/>
          <w:sz w:val="24"/>
          <w:szCs w:val="24"/>
        </w:rPr>
        <w:t xml:space="preserve"> noção de </w:t>
      </w:r>
      <w:proofErr w:type="spellStart"/>
      <w:r w:rsidRPr="00345365">
        <w:rPr>
          <w:rStyle w:val="apple-style-span"/>
          <w:rFonts w:ascii="Times New Roman" w:hAnsi="Times New Roman"/>
          <w:i/>
          <w:iCs/>
          <w:sz w:val="24"/>
          <w:szCs w:val="24"/>
        </w:rPr>
        <w:t>judicialização</w:t>
      </w:r>
      <w:proofErr w:type="spellEnd"/>
      <w:r w:rsidRPr="00345365">
        <w:rPr>
          <w:rStyle w:val="apple-style-span"/>
          <w:rFonts w:ascii="Times New Roman" w:hAnsi="Times New Roman"/>
          <w:sz w:val="24"/>
          <w:szCs w:val="24"/>
        </w:rPr>
        <w:t xml:space="preserve">, ou seja, a noção de que por intermédio de ações judiciais é possível garantir efetivamente o acesso a determinados bens e serviços. Porém, quando </w:t>
      </w:r>
      <w:r w:rsidRPr="00345365">
        <w:rPr>
          <w:rFonts w:ascii="Times New Roman" w:hAnsi="Times New Roman"/>
          <w:sz w:val="24"/>
          <w:szCs w:val="24"/>
        </w:rPr>
        <w:t xml:space="preserve">a Administração é obrigada juridicamente a prestar assistência farmacêutica, os cofres públicos sofrem uma grave lesão, pois o natural funcionamento do Estado como um todo e não apenas </w:t>
      </w:r>
      <w:proofErr w:type="gramStart"/>
      <w:r w:rsidRPr="00345365">
        <w:rPr>
          <w:rFonts w:ascii="Times New Roman" w:hAnsi="Times New Roman"/>
          <w:sz w:val="24"/>
          <w:szCs w:val="24"/>
        </w:rPr>
        <w:t>a estrutura do SUS acabam</w:t>
      </w:r>
      <w:proofErr w:type="gramEnd"/>
      <w:r w:rsidRPr="00345365">
        <w:rPr>
          <w:rFonts w:ascii="Times New Roman" w:hAnsi="Times New Roman"/>
          <w:sz w:val="24"/>
          <w:szCs w:val="24"/>
        </w:rPr>
        <w:t xml:space="preserve"> sendo prejudicadas.</w:t>
      </w:r>
    </w:p>
    <w:p w:rsidR="00345365" w:rsidRDefault="00345365" w:rsidP="00CA2212">
      <w:pPr>
        <w:spacing w:after="0" w:line="360" w:lineRule="auto"/>
        <w:ind w:firstLine="709"/>
        <w:jc w:val="both"/>
        <w:rPr>
          <w:rFonts w:ascii="Times New Roman" w:hAnsi="Times New Roman"/>
          <w:sz w:val="24"/>
          <w:szCs w:val="24"/>
        </w:rPr>
      </w:pPr>
      <w:r w:rsidRPr="00345365">
        <w:rPr>
          <w:rFonts w:ascii="Times New Roman" w:hAnsi="Times New Roman"/>
          <w:sz w:val="24"/>
          <w:szCs w:val="24"/>
        </w:rPr>
        <w:t xml:space="preserve">Neste </w:t>
      </w:r>
      <w:proofErr w:type="spellStart"/>
      <w:r w:rsidRPr="00345365">
        <w:rPr>
          <w:rFonts w:ascii="Times New Roman" w:hAnsi="Times New Roman"/>
          <w:i/>
          <w:sz w:val="24"/>
          <w:szCs w:val="24"/>
        </w:rPr>
        <w:t>paper</w:t>
      </w:r>
      <w:proofErr w:type="spellEnd"/>
      <w:r w:rsidRPr="00345365">
        <w:rPr>
          <w:rFonts w:ascii="Times New Roman" w:hAnsi="Times New Roman"/>
          <w:sz w:val="24"/>
          <w:szCs w:val="24"/>
        </w:rPr>
        <w:t>, se analisará a questão da “</w:t>
      </w:r>
      <w:proofErr w:type="spellStart"/>
      <w:r w:rsidRPr="00345365">
        <w:rPr>
          <w:rFonts w:ascii="Times New Roman" w:hAnsi="Times New Roman"/>
          <w:sz w:val="24"/>
          <w:szCs w:val="24"/>
        </w:rPr>
        <w:t>judicialização</w:t>
      </w:r>
      <w:proofErr w:type="spellEnd"/>
      <w:r w:rsidRPr="00345365">
        <w:rPr>
          <w:rFonts w:ascii="Times New Roman" w:hAnsi="Times New Roman"/>
          <w:sz w:val="24"/>
          <w:szCs w:val="24"/>
        </w:rPr>
        <w:t xml:space="preserve"> da prestação de assistência farmacêutica” através de um sucinto estudo acerca do direito a saúde, assistência farmacêutica e da </w:t>
      </w:r>
      <w:proofErr w:type="spellStart"/>
      <w:r w:rsidRPr="00345365">
        <w:rPr>
          <w:rFonts w:ascii="Times New Roman" w:hAnsi="Times New Roman"/>
          <w:sz w:val="24"/>
          <w:szCs w:val="24"/>
        </w:rPr>
        <w:t>judicialização</w:t>
      </w:r>
      <w:proofErr w:type="spellEnd"/>
      <w:r w:rsidRPr="00345365">
        <w:rPr>
          <w:rFonts w:ascii="Times New Roman" w:hAnsi="Times New Roman"/>
          <w:sz w:val="24"/>
          <w:szCs w:val="24"/>
        </w:rPr>
        <w:t xml:space="preserve"> excessiva desta. Indicar-se-á os principais pontos a serem ressaltados por aqueles que a pleiteiam e a concedem, de modo a racionalizar os direitos que dela são objeto.</w:t>
      </w:r>
    </w:p>
    <w:p w:rsidR="00CA2212" w:rsidRPr="00345365" w:rsidRDefault="00CA2212" w:rsidP="00CA2212">
      <w:pPr>
        <w:spacing w:after="0" w:line="360" w:lineRule="auto"/>
        <w:ind w:firstLine="709"/>
        <w:jc w:val="both"/>
        <w:rPr>
          <w:rFonts w:ascii="Times New Roman" w:hAnsi="Times New Roman"/>
          <w:sz w:val="24"/>
          <w:szCs w:val="24"/>
        </w:rPr>
      </w:pPr>
    </w:p>
    <w:p w:rsidR="00345365" w:rsidRPr="00345365" w:rsidRDefault="00345365" w:rsidP="00CA2212">
      <w:pPr>
        <w:spacing w:after="0" w:line="360" w:lineRule="auto"/>
        <w:jc w:val="both"/>
        <w:rPr>
          <w:rFonts w:ascii="Times New Roman" w:hAnsi="Times New Roman"/>
          <w:b/>
          <w:sz w:val="24"/>
          <w:szCs w:val="24"/>
        </w:rPr>
      </w:pPr>
      <w:proofErr w:type="gramStart"/>
      <w:r w:rsidRPr="00345365">
        <w:rPr>
          <w:rFonts w:ascii="Times New Roman" w:hAnsi="Times New Roman"/>
          <w:b/>
          <w:sz w:val="24"/>
          <w:szCs w:val="24"/>
        </w:rPr>
        <w:t>1</w:t>
      </w:r>
      <w:proofErr w:type="gramEnd"/>
      <w:r w:rsidRPr="00345365">
        <w:rPr>
          <w:rFonts w:ascii="Times New Roman" w:hAnsi="Times New Roman"/>
          <w:b/>
          <w:sz w:val="24"/>
          <w:szCs w:val="24"/>
        </w:rPr>
        <w:t xml:space="preserve"> DIREITO A SAÚDE</w:t>
      </w:r>
    </w:p>
    <w:p w:rsidR="00CA2212" w:rsidRDefault="00CA2212" w:rsidP="00CA2212">
      <w:pPr>
        <w:pStyle w:val="NormalWeb"/>
        <w:spacing w:after="0" w:line="360" w:lineRule="auto"/>
        <w:ind w:firstLine="708"/>
        <w:jc w:val="both"/>
        <w:rPr>
          <w:color w:val="auto"/>
          <w:sz w:val="24"/>
          <w:szCs w:val="24"/>
        </w:rPr>
      </w:pPr>
    </w:p>
    <w:p w:rsidR="00345365" w:rsidRDefault="00345365" w:rsidP="00CA2212">
      <w:pPr>
        <w:pStyle w:val="NormalWeb"/>
        <w:spacing w:after="0" w:line="360" w:lineRule="auto"/>
        <w:ind w:firstLine="708"/>
        <w:jc w:val="both"/>
        <w:rPr>
          <w:color w:val="auto"/>
          <w:sz w:val="24"/>
          <w:szCs w:val="24"/>
        </w:rPr>
      </w:pPr>
      <w:r w:rsidRPr="00345365">
        <w:rPr>
          <w:color w:val="auto"/>
          <w:sz w:val="24"/>
          <w:szCs w:val="24"/>
        </w:rPr>
        <w:t>A Carta Magna de 1988 reservou um lugar de destaque para a saúde, pois a mesma é tratada como um verdadeiro direito fundamental. Podemos ver isso, pois ela expõe em seu artigo 196 o compromisso do Estado para com a garantia a todos os cidadãos do pleno direito à saúde:</w:t>
      </w:r>
    </w:p>
    <w:p w:rsidR="00CA2212" w:rsidRPr="00345365" w:rsidRDefault="00CA2212" w:rsidP="00CA2212">
      <w:pPr>
        <w:pStyle w:val="NormalWeb"/>
        <w:spacing w:after="0" w:line="360" w:lineRule="auto"/>
        <w:ind w:firstLine="708"/>
        <w:jc w:val="both"/>
        <w:rPr>
          <w:color w:val="auto"/>
          <w:sz w:val="24"/>
          <w:szCs w:val="24"/>
        </w:rPr>
      </w:pPr>
    </w:p>
    <w:p w:rsidR="00345365" w:rsidRDefault="00345365" w:rsidP="00345365">
      <w:pPr>
        <w:pStyle w:val="NormalWeb"/>
        <w:ind w:left="2268"/>
        <w:jc w:val="both"/>
        <w:rPr>
          <w:color w:val="auto"/>
          <w:sz w:val="20"/>
          <w:szCs w:val="20"/>
        </w:rPr>
      </w:pPr>
      <w:r w:rsidRPr="00345365">
        <w:rPr>
          <w:color w:val="auto"/>
          <w:sz w:val="20"/>
          <w:szCs w:val="20"/>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345365" w:rsidRPr="00345365" w:rsidRDefault="00345365" w:rsidP="00345365">
      <w:pPr>
        <w:pStyle w:val="NormalWeb"/>
        <w:ind w:left="2268"/>
        <w:jc w:val="both"/>
        <w:rPr>
          <w:color w:val="auto"/>
          <w:sz w:val="20"/>
          <w:szCs w:val="20"/>
        </w:rPr>
      </w:pPr>
    </w:p>
    <w:p w:rsidR="00345365" w:rsidRPr="00345365" w:rsidRDefault="00345365" w:rsidP="00345365">
      <w:pPr>
        <w:pStyle w:val="NormalWeb"/>
        <w:spacing w:after="0" w:line="360" w:lineRule="auto"/>
        <w:ind w:right="301" w:firstLine="709"/>
        <w:jc w:val="both"/>
        <w:rPr>
          <w:color w:val="auto"/>
          <w:sz w:val="24"/>
          <w:szCs w:val="24"/>
        </w:rPr>
      </w:pPr>
      <w:r w:rsidRPr="00345365">
        <w:rPr>
          <w:color w:val="auto"/>
          <w:sz w:val="24"/>
          <w:szCs w:val="24"/>
        </w:rPr>
        <w:t>Qualificar um direito como fundamental significa que a sua constitucionalização originou um aumento significativo de sua força normativa. Isso traz inúmeras conseqüências práticas, sobretudo no que se refere à sua</w:t>
      </w:r>
      <w:r w:rsidRPr="00345365">
        <w:rPr>
          <w:rStyle w:val="apple-converted-space"/>
          <w:color w:val="auto"/>
          <w:sz w:val="24"/>
          <w:szCs w:val="24"/>
        </w:rPr>
        <w:t> </w:t>
      </w:r>
      <w:r w:rsidRPr="00345365">
        <w:rPr>
          <w:i/>
          <w:iCs/>
          <w:color w:val="auto"/>
          <w:sz w:val="24"/>
          <w:szCs w:val="24"/>
        </w:rPr>
        <w:t>efetividade</w:t>
      </w:r>
      <w:r w:rsidRPr="00345365">
        <w:rPr>
          <w:color w:val="auto"/>
          <w:sz w:val="24"/>
          <w:szCs w:val="24"/>
        </w:rPr>
        <w:t>, ou seja, a realização do direito, o desempenho de sua função social.</w:t>
      </w:r>
    </w:p>
    <w:p w:rsidR="00345365" w:rsidRPr="00345365" w:rsidRDefault="00345365" w:rsidP="00345365">
      <w:pPr>
        <w:pStyle w:val="NormalWeb"/>
        <w:spacing w:after="0" w:line="360" w:lineRule="auto"/>
        <w:ind w:right="301" w:firstLine="709"/>
        <w:jc w:val="both"/>
        <w:rPr>
          <w:color w:val="auto"/>
          <w:sz w:val="24"/>
          <w:szCs w:val="24"/>
        </w:rPr>
      </w:pPr>
      <w:r w:rsidRPr="00345365">
        <w:rPr>
          <w:color w:val="auto"/>
          <w:sz w:val="24"/>
          <w:szCs w:val="24"/>
        </w:rPr>
        <w:t xml:space="preserve">Ao abrir as portas para as críticas realizadas contra o Poder Judiciário nesta seara, nos deparamos com duas situações antagônicas, pois ele não pode deixar de </w:t>
      </w:r>
      <w:proofErr w:type="gramStart"/>
      <w:r w:rsidRPr="00345365">
        <w:rPr>
          <w:color w:val="auto"/>
          <w:sz w:val="24"/>
          <w:szCs w:val="24"/>
        </w:rPr>
        <w:t>tutelar direitos fundamentais que podem ser promovidos</w:t>
      </w:r>
      <w:proofErr w:type="gramEnd"/>
      <w:r w:rsidRPr="00345365">
        <w:rPr>
          <w:color w:val="auto"/>
          <w:sz w:val="24"/>
          <w:szCs w:val="24"/>
        </w:rPr>
        <w:t xml:space="preserve"> com a sua atuação. Mas o mesmo também não deve presumir demais de si mesmo e, a pretexto de promover os direitos fundamentais de uns, causar grave lesão </w:t>
      </w:r>
      <w:proofErr w:type="gramStart"/>
      <w:r w:rsidRPr="00345365">
        <w:rPr>
          <w:color w:val="auto"/>
          <w:sz w:val="24"/>
          <w:szCs w:val="24"/>
        </w:rPr>
        <w:t>a direitos</w:t>
      </w:r>
      <w:proofErr w:type="gramEnd"/>
      <w:r w:rsidRPr="00345365">
        <w:rPr>
          <w:color w:val="auto"/>
          <w:sz w:val="24"/>
          <w:szCs w:val="24"/>
        </w:rPr>
        <w:t xml:space="preserve"> da mesma natureza de outros.</w:t>
      </w:r>
    </w:p>
    <w:p w:rsidR="00345365" w:rsidRDefault="00345365" w:rsidP="00345365">
      <w:pPr>
        <w:pStyle w:val="NormalWeb"/>
        <w:spacing w:after="0" w:line="360" w:lineRule="auto"/>
        <w:ind w:firstLine="709"/>
        <w:jc w:val="both"/>
        <w:rPr>
          <w:color w:val="auto"/>
          <w:sz w:val="24"/>
          <w:szCs w:val="24"/>
        </w:rPr>
      </w:pPr>
      <w:r w:rsidRPr="00345365">
        <w:rPr>
          <w:color w:val="auto"/>
          <w:sz w:val="24"/>
          <w:szCs w:val="24"/>
        </w:rPr>
        <w:t>É sabido que os princípios propriamente ditos abrigam um direito fundamental, um valor, um fim. Mas a nossa Lei Maior acolhe princípios que apontam em diversas direções, gerando assim eventuais colisões entre eles. Barroso</w:t>
      </w:r>
      <w:r w:rsidRPr="00345365">
        <w:rPr>
          <w:rStyle w:val="Refdenotaderodap"/>
          <w:color w:val="auto"/>
          <w:sz w:val="24"/>
          <w:szCs w:val="24"/>
        </w:rPr>
        <w:footnoteReference w:id="4"/>
      </w:r>
      <w:r w:rsidRPr="00345365">
        <w:rPr>
          <w:color w:val="auto"/>
          <w:sz w:val="24"/>
          <w:szCs w:val="24"/>
        </w:rPr>
        <w:t xml:space="preserve"> nos mostra que estas podem ser de três tipos:</w:t>
      </w:r>
    </w:p>
    <w:p w:rsidR="00CA2212" w:rsidRPr="00345365" w:rsidRDefault="00CA2212" w:rsidP="00345365">
      <w:pPr>
        <w:pStyle w:val="NormalWeb"/>
        <w:spacing w:after="0" w:line="360" w:lineRule="auto"/>
        <w:ind w:firstLine="709"/>
        <w:jc w:val="both"/>
        <w:rPr>
          <w:color w:val="auto"/>
          <w:sz w:val="24"/>
          <w:szCs w:val="24"/>
        </w:rPr>
      </w:pPr>
    </w:p>
    <w:p w:rsidR="00345365" w:rsidRPr="00345365" w:rsidRDefault="00345365" w:rsidP="00345365">
      <w:pPr>
        <w:pStyle w:val="NormalWeb"/>
        <w:ind w:left="2268"/>
        <w:jc w:val="both"/>
        <w:rPr>
          <w:color w:val="auto"/>
          <w:sz w:val="20"/>
          <w:szCs w:val="20"/>
        </w:rPr>
      </w:pPr>
      <w:r w:rsidRPr="00345365">
        <w:rPr>
          <w:color w:val="auto"/>
          <w:sz w:val="20"/>
          <w:szCs w:val="20"/>
        </w:rPr>
        <w:t xml:space="preserve">a) colisão entre princípios constitucionais, como, e.g., a livre iniciativa versus a proteção do consumidor, na hipótese de se pretender tabelar o preço de determinado medicamento; </w:t>
      </w:r>
    </w:p>
    <w:p w:rsidR="00345365" w:rsidRPr="00345365" w:rsidRDefault="00345365" w:rsidP="00345365">
      <w:pPr>
        <w:pStyle w:val="NormalWeb"/>
        <w:ind w:left="2268"/>
        <w:jc w:val="both"/>
        <w:rPr>
          <w:color w:val="auto"/>
          <w:sz w:val="20"/>
          <w:szCs w:val="20"/>
        </w:rPr>
      </w:pPr>
      <w:r w:rsidRPr="00345365">
        <w:rPr>
          <w:color w:val="auto"/>
          <w:sz w:val="20"/>
          <w:szCs w:val="20"/>
        </w:rPr>
        <w:t xml:space="preserve">b) colisão entre direitos fundamentais, como, e.g., o direito à vida e à saúde de uma pessoa versus o direito à vida e à saúde de outra pessoa, na hipótese de ambos necessitarem com urgência de transplante de determinado órgão, quando só exista um disponível; </w:t>
      </w:r>
    </w:p>
    <w:p w:rsidR="00345365" w:rsidRDefault="00345365" w:rsidP="00345365">
      <w:pPr>
        <w:pStyle w:val="NormalWeb"/>
        <w:ind w:left="2268"/>
        <w:jc w:val="both"/>
        <w:rPr>
          <w:color w:val="auto"/>
          <w:sz w:val="20"/>
          <w:szCs w:val="20"/>
        </w:rPr>
      </w:pPr>
      <w:r w:rsidRPr="00345365">
        <w:rPr>
          <w:color w:val="auto"/>
          <w:sz w:val="20"/>
          <w:szCs w:val="20"/>
        </w:rPr>
        <w:t>c) colisão entre direitos fundamentais e outros princípios constitucionais, como, e.g., o direito à saúde versus a separação de Poderes, no caso de determinadas opções legais ou administrativas acerca de tratamentos a serem oferecidos.</w:t>
      </w:r>
    </w:p>
    <w:p w:rsidR="00CA2212" w:rsidRPr="00345365" w:rsidRDefault="00CA2212" w:rsidP="00345365">
      <w:pPr>
        <w:pStyle w:val="NormalWeb"/>
        <w:ind w:left="2268"/>
        <w:jc w:val="both"/>
        <w:rPr>
          <w:color w:val="auto"/>
          <w:sz w:val="20"/>
          <w:szCs w:val="20"/>
        </w:rPr>
      </w:pPr>
    </w:p>
    <w:p w:rsidR="00345365" w:rsidRPr="00345365" w:rsidRDefault="00345365" w:rsidP="00345365">
      <w:pPr>
        <w:pStyle w:val="NormalWeb"/>
        <w:spacing w:after="0" w:line="360" w:lineRule="auto"/>
        <w:ind w:right="301" w:firstLine="709"/>
        <w:jc w:val="both"/>
        <w:rPr>
          <w:color w:val="auto"/>
          <w:sz w:val="24"/>
          <w:szCs w:val="24"/>
        </w:rPr>
      </w:pPr>
      <w:r w:rsidRPr="00345365">
        <w:rPr>
          <w:color w:val="auto"/>
          <w:sz w:val="24"/>
          <w:szCs w:val="24"/>
        </w:rPr>
        <w:t xml:space="preserve">Caberá à autoridade competente proceder à ponderação dos princípios e fatos relevantes, e não a subsunção do fato a uma norma determinada. É por isso que Robert </w:t>
      </w:r>
      <w:proofErr w:type="spellStart"/>
      <w:r w:rsidRPr="00345365">
        <w:rPr>
          <w:color w:val="auto"/>
          <w:sz w:val="24"/>
          <w:szCs w:val="24"/>
        </w:rPr>
        <w:t>Alexy</w:t>
      </w:r>
      <w:proofErr w:type="spellEnd"/>
      <w:r w:rsidRPr="00345365">
        <w:rPr>
          <w:rStyle w:val="Refdenotaderodap"/>
          <w:color w:val="auto"/>
          <w:sz w:val="24"/>
          <w:szCs w:val="24"/>
        </w:rPr>
        <w:footnoteReference w:id="5"/>
      </w:r>
      <w:r w:rsidRPr="00345365">
        <w:rPr>
          <w:color w:val="auto"/>
          <w:sz w:val="24"/>
          <w:szCs w:val="24"/>
        </w:rPr>
        <w:t xml:space="preserve"> diz que princípios são </w:t>
      </w:r>
      <w:r w:rsidRPr="00345365">
        <w:rPr>
          <w:i/>
          <w:color w:val="auto"/>
          <w:sz w:val="24"/>
          <w:szCs w:val="24"/>
        </w:rPr>
        <w:t xml:space="preserve">mandados de </w:t>
      </w:r>
      <w:proofErr w:type="gramStart"/>
      <w:r w:rsidRPr="00345365">
        <w:rPr>
          <w:i/>
          <w:color w:val="auto"/>
          <w:sz w:val="24"/>
          <w:szCs w:val="24"/>
        </w:rPr>
        <w:t>otimização</w:t>
      </w:r>
      <w:proofErr w:type="gramEnd"/>
      <w:r w:rsidRPr="00345365">
        <w:rPr>
          <w:color w:val="auto"/>
          <w:sz w:val="24"/>
          <w:szCs w:val="24"/>
        </w:rPr>
        <w:t xml:space="preserve">, pois eles devem ser realizados na maior intensidade possível, à vista dos demais elementos jurídicos e </w:t>
      </w:r>
      <w:r w:rsidRPr="00345365">
        <w:rPr>
          <w:color w:val="auto"/>
          <w:sz w:val="24"/>
          <w:szCs w:val="24"/>
        </w:rPr>
        <w:lastRenderedPageBreak/>
        <w:t>fáticos presentes. Daí decorre que os direitos neles fundados são direitos que poderão ser exercidos em princípio e na medida do possível.</w:t>
      </w:r>
    </w:p>
    <w:p w:rsidR="00345365" w:rsidRDefault="00345365" w:rsidP="00345365">
      <w:pPr>
        <w:pStyle w:val="NormalWeb"/>
        <w:spacing w:after="0" w:line="360" w:lineRule="auto"/>
        <w:ind w:right="301" w:firstLine="567"/>
        <w:jc w:val="both"/>
        <w:rPr>
          <w:color w:val="auto"/>
          <w:sz w:val="24"/>
          <w:szCs w:val="24"/>
        </w:rPr>
      </w:pPr>
      <w:r w:rsidRPr="00345365">
        <w:rPr>
          <w:color w:val="auto"/>
          <w:sz w:val="24"/>
          <w:szCs w:val="24"/>
        </w:rPr>
        <w:t xml:space="preserve">Grandes questionamentos surgirão, pois </w:t>
      </w:r>
      <w:proofErr w:type="gramStart"/>
      <w:r w:rsidRPr="00345365">
        <w:rPr>
          <w:color w:val="auto"/>
          <w:sz w:val="24"/>
          <w:szCs w:val="24"/>
        </w:rPr>
        <w:t>poder-se-ia</w:t>
      </w:r>
      <w:proofErr w:type="gramEnd"/>
      <w:r w:rsidRPr="00345365">
        <w:rPr>
          <w:color w:val="auto"/>
          <w:sz w:val="24"/>
          <w:szCs w:val="24"/>
        </w:rPr>
        <w:t xml:space="preserve"> supor que se está diante de uma colisão de valores ou de interesses que contrapõe, de um lado, o direito à vida e à saúde e, de outro, a separação de Poderes. A realidade, no entanto, é mais dramática. O que está em jogo, na ponderação aqui avaliada, é o direito à vida e à saúde de uns versus o direito à vida e à saúde de outros. Para Barroso</w:t>
      </w:r>
      <w:r w:rsidRPr="00345365">
        <w:rPr>
          <w:rStyle w:val="Refdenotaderodap"/>
          <w:color w:val="auto"/>
          <w:sz w:val="24"/>
          <w:szCs w:val="24"/>
        </w:rPr>
        <w:footnoteReference w:id="6"/>
      </w:r>
      <w:r w:rsidRPr="00345365">
        <w:rPr>
          <w:color w:val="auto"/>
          <w:sz w:val="24"/>
          <w:szCs w:val="24"/>
        </w:rPr>
        <w:t>, em ocasiões como esta, não existe solução juridicamente fácil nem moralmente simples.</w:t>
      </w:r>
    </w:p>
    <w:p w:rsidR="00345365" w:rsidRPr="00345365" w:rsidRDefault="00345365" w:rsidP="00345365">
      <w:pPr>
        <w:pStyle w:val="NormalWeb"/>
        <w:spacing w:after="0" w:line="360" w:lineRule="auto"/>
        <w:ind w:right="301" w:firstLine="567"/>
        <w:jc w:val="both"/>
        <w:rPr>
          <w:color w:val="auto"/>
          <w:sz w:val="24"/>
          <w:szCs w:val="24"/>
        </w:rPr>
      </w:pPr>
    </w:p>
    <w:p w:rsidR="00345365" w:rsidRDefault="00345365" w:rsidP="00345365">
      <w:pPr>
        <w:numPr>
          <w:ilvl w:val="1"/>
          <w:numId w:val="1"/>
        </w:numPr>
        <w:spacing w:after="0" w:line="360" w:lineRule="auto"/>
        <w:jc w:val="both"/>
        <w:rPr>
          <w:rFonts w:ascii="Times New Roman" w:hAnsi="Times New Roman"/>
          <w:b/>
          <w:sz w:val="24"/>
          <w:szCs w:val="24"/>
        </w:rPr>
      </w:pPr>
      <w:r w:rsidRPr="00345365">
        <w:rPr>
          <w:rFonts w:ascii="Times New Roman" w:hAnsi="Times New Roman"/>
          <w:b/>
          <w:sz w:val="24"/>
          <w:szCs w:val="24"/>
        </w:rPr>
        <w:t>ASSISTÊNCIA FARMACÊUTICA</w:t>
      </w:r>
    </w:p>
    <w:p w:rsidR="00CA2212" w:rsidRPr="00345365" w:rsidRDefault="00CA2212" w:rsidP="00CA2212">
      <w:pPr>
        <w:spacing w:after="0" w:line="360" w:lineRule="auto"/>
        <w:ind w:left="360"/>
        <w:jc w:val="both"/>
        <w:rPr>
          <w:rFonts w:ascii="Times New Roman" w:hAnsi="Times New Roman"/>
          <w:b/>
          <w:sz w:val="24"/>
          <w:szCs w:val="24"/>
        </w:rPr>
      </w:pPr>
    </w:p>
    <w:p w:rsidR="00345365" w:rsidRPr="00345365" w:rsidRDefault="00345365" w:rsidP="00345365">
      <w:pPr>
        <w:spacing w:after="0" w:line="360" w:lineRule="auto"/>
        <w:ind w:firstLine="567"/>
        <w:jc w:val="both"/>
        <w:rPr>
          <w:rStyle w:val="apple-converted-space"/>
          <w:rFonts w:ascii="Times New Roman" w:hAnsi="Times New Roman"/>
          <w:sz w:val="24"/>
          <w:szCs w:val="24"/>
        </w:rPr>
      </w:pPr>
      <w:r w:rsidRPr="00345365">
        <w:rPr>
          <w:rStyle w:val="apple-style-span"/>
          <w:rFonts w:ascii="Times New Roman" w:hAnsi="Times New Roman"/>
          <w:sz w:val="24"/>
          <w:szCs w:val="24"/>
        </w:rPr>
        <w:t>Na criação do Sistema Único de Saúde (SUS) foi previsto o direito do cidadão à assistência farmacêutica, mas este só fora regulamentado após dez anos, com a publicação da Política Nacional de Medicamentos (PNM). Esta firma os princípios e as diretrizes do SUS, objetivando assim a garantia da eficácia e segurança no uso racional de medicamentos e o acesso da população a estes</w:t>
      </w:r>
      <w:r w:rsidRPr="00345365">
        <w:rPr>
          <w:rStyle w:val="Refdenotaderodap"/>
          <w:rFonts w:ascii="Times New Roman" w:hAnsi="Times New Roman"/>
          <w:sz w:val="24"/>
          <w:szCs w:val="24"/>
        </w:rPr>
        <w:footnoteReference w:id="7"/>
      </w:r>
      <w:r w:rsidRPr="00345365">
        <w:rPr>
          <w:rStyle w:val="apple-converted-space"/>
          <w:rFonts w:ascii="Times New Roman" w:hAnsi="Times New Roman"/>
          <w:sz w:val="24"/>
          <w:szCs w:val="24"/>
        </w:rPr>
        <w:t>.</w:t>
      </w:r>
    </w:p>
    <w:p w:rsidR="00345365" w:rsidRPr="00345365" w:rsidRDefault="00345365" w:rsidP="00345365">
      <w:pPr>
        <w:spacing w:after="0" w:line="360" w:lineRule="auto"/>
        <w:ind w:firstLine="709"/>
        <w:jc w:val="both"/>
        <w:rPr>
          <w:rStyle w:val="apple-style-span"/>
          <w:rFonts w:ascii="Times New Roman" w:hAnsi="Times New Roman"/>
          <w:sz w:val="24"/>
          <w:szCs w:val="24"/>
        </w:rPr>
      </w:pPr>
      <w:r w:rsidRPr="00345365">
        <w:rPr>
          <w:rStyle w:val="apple-style-span"/>
          <w:rFonts w:ascii="Times New Roman" w:hAnsi="Times New Roman"/>
          <w:sz w:val="24"/>
          <w:szCs w:val="24"/>
        </w:rPr>
        <w:t xml:space="preserve">Assim, com base nas doutrinas e na visão de </w:t>
      </w:r>
      <w:r w:rsidRPr="00345365">
        <w:rPr>
          <w:rStyle w:val="apple-style-span"/>
          <w:rFonts w:ascii="Times New Roman" w:hAnsi="Times New Roman"/>
          <w:bCs/>
          <w:sz w:val="24"/>
          <w:szCs w:val="24"/>
        </w:rPr>
        <w:t xml:space="preserve">Ana Luiza </w:t>
      </w:r>
      <w:proofErr w:type="spellStart"/>
      <w:r w:rsidRPr="00345365">
        <w:rPr>
          <w:rStyle w:val="apple-style-span"/>
          <w:rFonts w:ascii="Times New Roman" w:hAnsi="Times New Roman"/>
          <w:bCs/>
          <w:sz w:val="24"/>
          <w:szCs w:val="24"/>
        </w:rPr>
        <w:t>Chieffi</w:t>
      </w:r>
      <w:proofErr w:type="spellEnd"/>
      <w:r w:rsidRPr="00345365">
        <w:rPr>
          <w:rStyle w:val="apple-style-span"/>
          <w:rFonts w:ascii="Times New Roman" w:hAnsi="Times New Roman"/>
          <w:bCs/>
          <w:sz w:val="24"/>
          <w:szCs w:val="24"/>
        </w:rPr>
        <w:t xml:space="preserve"> e Rita Barradas Barata</w:t>
      </w:r>
      <w:r w:rsidRPr="00345365">
        <w:rPr>
          <w:rStyle w:val="Refdenotaderodap"/>
          <w:rFonts w:ascii="Times New Roman" w:hAnsi="Times New Roman"/>
          <w:bCs/>
          <w:sz w:val="24"/>
          <w:szCs w:val="24"/>
        </w:rPr>
        <w:footnoteReference w:id="8"/>
      </w:r>
      <w:r w:rsidRPr="00345365">
        <w:rPr>
          <w:rStyle w:val="apple-style-span"/>
          <w:rFonts w:ascii="Times New Roman" w:hAnsi="Times New Roman"/>
          <w:sz w:val="24"/>
          <w:szCs w:val="24"/>
        </w:rPr>
        <w:t xml:space="preserve">, o SUS, em seus vinte anos de existência, vem se organizando para fornecer medicamentos essenciais à população. Mas, nem sempre a assistência farmacêutica implantada pelo Poder Público “atende” às necessidades do paciente, ora porque as peculiaridades da enfermidade exigem medicamentos especiais e/ou tornaram ineficazes aqueles que </w:t>
      </w:r>
      <w:proofErr w:type="spellStart"/>
      <w:r w:rsidRPr="00345365">
        <w:rPr>
          <w:rStyle w:val="apple-style-span"/>
          <w:rFonts w:ascii="Times New Roman" w:hAnsi="Times New Roman"/>
          <w:sz w:val="24"/>
          <w:szCs w:val="24"/>
        </w:rPr>
        <w:t>constantam</w:t>
      </w:r>
      <w:proofErr w:type="spellEnd"/>
      <w:r w:rsidRPr="00345365">
        <w:rPr>
          <w:rStyle w:val="apple-style-span"/>
          <w:rFonts w:ascii="Times New Roman" w:hAnsi="Times New Roman"/>
          <w:sz w:val="24"/>
          <w:szCs w:val="24"/>
        </w:rPr>
        <w:t xml:space="preserve"> da listagem, ora por questões administrativas, tal como obstáculos no procedimento de aquisição ou distribuição do medicamento.</w:t>
      </w:r>
    </w:p>
    <w:p w:rsidR="00345365" w:rsidRPr="00345365" w:rsidRDefault="00345365" w:rsidP="00345365">
      <w:pPr>
        <w:pStyle w:val="NormalWeb"/>
        <w:spacing w:after="0" w:line="360" w:lineRule="auto"/>
        <w:ind w:firstLine="709"/>
        <w:jc w:val="both"/>
        <w:rPr>
          <w:color w:val="auto"/>
          <w:sz w:val="24"/>
          <w:szCs w:val="24"/>
        </w:rPr>
      </w:pPr>
      <w:r w:rsidRPr="00345365">
        <w:rPr>
          <w:color w:val="auto"/>
          <w:sz w:val="24"/>
          <w:szCs w:val="24"/>
        </w:rPr>
        <w:t>De acordo com o artigo 5º, inciso XXXV, da Constituição Federal “a lei não excluirá da apreciação do Poder Judiciário lesão ou ameaça a direito”. Sendo assim, a ausência ou a deficiência dos serviços de saúde oferecidos pelo Estado –assistência farmacêutica– acaba ameaçando o direito à vida e, em muitos casos, é capaz de produzir lesão irreparável a ele. Percebe-se que é legítima a intervenção jurisdicional, pois esta justamente visa a afastar tal lesão ou ameaça ao direito supracitado.</w:t>
      </w:r>
    </w:p>
    <w:p w:rsidR="00345365" w:rsidRDefault="00345365" w:rsidP="00345365">
      <w:pPr>
        <w:pStyle w:val="Ttulo3"/>
        <w:spacing w:before="0" w:beforeAutospacing="0" w:after="0" w:afterAutospacing="0" w:line="360" w:lineRule="auto"/>
        <w:ind w:firstLine="708"/>
        <w:jc w:val="both"/>
        <w:rPr>
          <w:rStyle w:val="apple-style-span"/>
          <w:b w:val="0"/>
          <w:sz w:val="24"/>
          <w:szCs w:val="24"/>
        </w:rPr>
      </w:pPr>
      <w:r w:rsidRPr="00345365">
        <w:rPr>
          <w:b w:val="0"/>
          <w:sz w:val="24"/>
          <w:szCs w:val="24"/>
        </w:rPr>
        <w:lastRenderedPageBreak/>
        <w:t xml:space="preserve">De acordo com </w:t>
      </w:r>
      <w:r w:rsidRPr="00345365">
        <w:rPr>
          <w:b w:val="0"/>
          <w:bCs w:val="0"/>
          <w:iCs/>
          <w:sz w:val="24"/>
          <w:szCs w:val="24"/>
        </w:rPr>
        <w:t xml:space="preserve">João Agnaldo </w:t>
      </w:r>
      <w:proofErr w:type="spellStart"/>
      <w:r w:rsidRPr="00345365">
        <w:rPr>
          <w:b w:val="0"/>
          <w:bCs w:val="0"/>
          <w:iCs/>
          <w:sz w:val="24"/>
          <w:szCs w:val="24"/>
        </w:rPr>
        <w:t>Donizeti</w:t>
      </w:r>
      <w:proofErr w:type="spellEnd"/>
      <w:r w:rsidRPr="00345365">
        <w:rPr>
          <w:b w:val="0"/>
          <w:bCs w:val="0"/>
          <w:iCs/>
          <w:sz w:val="24"/>
          <w:szCs w:val="24"/>
        </w:rPr>
        <w:t xml:space="preserve"> </w:t>
      </w:r>
      <w:proofErr w:type="spellStart"/>
      <w:r w:rsidRPr="00345365">
        <w:rPr>
          <w:b w:val="0"/>
          <w:bCs w:val="0"/>
          <w:iCs/>
          <w:sz w:val="24"/>
          <w:szCs w:val="24"/>
        </w:rPr>
        <w:t>Gandin</w:t>
      </w:r>
      <w:r w:rsidR="009849AC">
        <w:rPr>
          <w:b w:val="0"/>
          <w:bCs w:val="0"/>
          <w:iCs/>
          <w:sz w:val="24"/>
          <w:szCs w:val="24"/>
        </w:rPr>
        <w:t>i</w:t>
      </w:r>
      <w:proofErr w:type="spellEnd"/>
      <w:r w:rsidRPr="00345365">
        <w:rPr>
          <w:b w:val="0"/>
          <w:bCs w:val="0"/>
          <w:iCs/>
          <w:sz w:val="24"/>
          <w:szCs w:val="24"/>
        </w:rPr>
        <w:t xml:space="preserve">, Samantha Ferreira </w:t>
      </w:r>
      <w:proofErr w:type="spellStart"/>
      <w:r w:rsidRPr="00345365">
        <w:rPr>
          <w:b w:val="0"/>
          <w:bCs w:val="0"/>
          <w:iCs/>
          <w:sz w:val="24"/>
          <w:szCs w:val="24"/>
        </w:rPr>
        <w:t>Barione</w:t>
      </w:r>
      <w:proofErr w:type="spellEnd"/>
      <w:r w:rsidRPr="00345365">
        <w:rPr>
          <w:b w:val="0"/>
          <w:bCs w:val="0"/>
          <w:iCs/>
          <w:sz w:val="24"/>
          <w:szCs w:val="24"/>
        </w:rPr>
        <w:t xml:space="preserve"> e André Evangelista de Souza</w:t>
      </w:r>
      <w:r w:rsidRPr="00345365">
        <w:rPr>
          <w:rStyle w:val="Refdenotaderodap"/>
          <w:b w:val="0"/>
          <w:bCs w:val="0"/>
          <w:iCs/>
          <w:sz w:val="24"/>
          <w:szCs w:val="24"/>
        </w:rPr>
        <w:footnoteReference w:id="9"/>
      </w:r>
      <w:r w:rsidRPr="00345365">
        <w:rPr>
          <w:b w:val="0"/>
          <w:sz w:val="24"/>
          <w:szCs w:val="24"/>
        </w:rPr>
        <w:t xml:space="preserve">, </w:t>
      </w:r>
      <w:r w:rsidRPr="00345365">
        <w:rPr>
          <w:rStyle w:val="apple-style-span"/>
          <w:b w:val="0"/>
          <w:sz w:val="24"/>
          <w:szCs w:val="24"/>
        </w:rPr>
        <w:t>alguns critérios devem ser observados nos mecanismos processuais que viabilizam a intervenção jurisdicional na efetivação da assistência farmacêutica pelo Poder Público</w:t>
      </w:r>
      <w:proofErr w:type="gramStart"/>
      <w:r w:rsidRPr="00345365">
        <w:rPr>
          <w:rStyle w:val="apple-style-span"/>
          <w:b w:val="0"/>
          <w:sz w:val="24"/>
          <w:szCs w:val="24"/>
        </w:rPr>
        <w:t xml:space="preserve"> pois</w:t>
      </w:r>
      <w:proofErr w:type="gramEnd"/>
      <w:r w:rsidRPr="00345365">
        <w:rPr>
          <w:rStyle w:val="apple-style-span"/>
          <w:b w:val="0"/>
          <w:sz w:val="24"/>
          <w:szCs w:val="24"/>
        </w:rPr>
        <w:t>, deve-se evitar prejuízos ao Sistema Único de Saúde e, conseqüentemente, à própria população. Sendo assim, tais autores sugerem alguns critérios, como os seguintes:</w:t>
      </w:r>
    </w:p>
    <w:p w:rsidR="00345365" w:rsidRPr="00345365" w:rsidRDefault="00345365" w:rsidP="00345365">
      <w:pPr>
        <w:pStyle w:val="Ttulo3"/>
        <w:spacing w:before="0" w:beforeAutospacing="0" w:after="0" w:afterAutospacing="0" w:line="360" w:lineRule="auto"/>
        <w:ind w:firstLine="708"/>
        <w:jc w:val="both"/>
        <w:rPr>
          <w:rStyle w:val="apple-style-span"/>
          <w:b w:val="0"/>
          <w:sz w:val="24"/>
          <w:szCs w:val="24"/>
        </w:rPr>
      </w:pPr>
    </w:p>
    <w:p w:rsidR="00345365" w:rsidRPr="00517366" w:rsidRDefault="00345365" w:rsidP="00345365">
      <w:pPr>
        <w:pStyle w:val="NormalWeb"/>
        <w:numPr>
          <w:ilvl w:val="0"/>
          <w:numId w:val="2"/>
        </w:numPr>
        <w:spacing w:after="0" w:line="360" w:lineRule="auto"/>
        <w:ind w:right="0"/>
        <w:jc w:val="both"/>
        <w:rPr>
          <w:b/>
          <w:color w:val="auto"/>
          <w:sz w:val="24"/>
          <w:szCs w:val="24"/>
        </w:rPr>
      </w:pPr>
      <w:r w:rsidRPr="00345365">
        <w:rPr>
          <w:b/>
          <w:bCs/>
          <w:color w:val="auto"/>
          <w:sz w:val="24"/>
          <w:szCs w:val="24"/>
        </w:rPr>
        <w:t>Observância do princípio ativo prescrito:</w:t>
      </w:r>
      <w:r w:rsidRPr="00345365">
        <w:rPr>
          <w:rStyle w:val="apple-converted-space"/>
          <w:b/>
          <w:color w:val="auto"/>
          <w:sz w:val="24"/>
          <w:szCs w:val="24"/>
        </w:rPr>
        <w:t> </w:t>
      </w:r>
      <w:r w:rsidRPr="00345365">
        <w:rPr>
          <w:color w:val="auto"/>
          <w:sz w:val="24"/>
          <w:szCs w:val="24"/>
        </w:rPr>
        <w:t>É notório e rotineiro observar que médicos brasileiros ainda costumam prescrever medicamentos mediante a indicação de seu respectivo nome comercial. Após a edição da Lei nº 9.787/99, tal hábito passou a ser combatido pelo Poder Público que, ao instituir o medicamento genérico e dispor sobre a utilização de nomes genéricos em produtos farmacêuticos, proibiu a prescrição pelo nome comercial.</w:t>
      </w:r>
      <w:r w:rsidRPr="00345365">
        <w:rPr>
          <w:rStyle w:val="apple-converted-space"/>
          <w:b/>
          <w:color w:val="auto"/>
          <w:sz w:val="24"/>
          <w:szCs w:val="24"/>
        </w:rPr>
        <w:t xml:space="preserve"> </w:t>
      </w:r>
      <w:r w:rsidRPr="00345365">
        <w:rPr>
          <w:color w:val="auto"/>
          <w:sz w:val="24"/>
          <w:szCs w:val="24"/>
        </w:rPr>
        <w:t>A condenação do Estado no fornecimento de medicamento prescrito pelo nome comercial pode acarretar grandes danos, pois é possível que o Poder Público disponibilize regularmente o mesmo remédio, mas ele não detém a designação prescrita pelo fato de ter sido fabricado por laboratório diverso. Sendo assim, é bom que a formulação do pedido seja feita com base no princípio ativo do medicamento e, na hipótese de não o ser, é indispensável que o magistrado atente para a possibilidade do medicamento constar na listagem do Ministério da Saúde.</w:t>
      </w:r>
    </w:p>
    <w:p w:rsidR="00517366" w:rsidRPr="00345365" w:rsidRDefault="00517366" w:rsidP="00517366">
      <w:pPr>
        <w:pStyle w:val="NormalWeb"/>
        <w:spacing w:after="0" w:line="360" w:lineRule="auto"/>
        <w:ind w:left="720" w:right="0"/>
        <w:jc w:val="both"/>
        <w:rPr>
          <w:b/>
          <w:color w:val="auto"/>
          <w:sz w:val="24"/>
          <w:szCs w:val="24"/>
        </w:rPr>
      </w:pPr>
    </w:p>
    <w:p w:rsidR="00345365" w:rsidRPr="00517366" w:rsidRDefault="00345365" w:rsidP="00345365">
      <w:pPr>
        <w:pStyle w:val="NormalWeb"/>
        <w:numPr>
          <w:ilvl w:val="0"/>
          <w:numId w:val="2"/>
        </w:numPr>
        <w:spacing w:after="0" w:line="360" w:lineRule="auto"/>
        <w:ind w:right="0"/>
        <w:jc w:val="both"/>
        <w:rPr>
          <w:b/>
          <w:color w:val="auto"/>
          <w:sz w:val="24"/>
          <w:szCs w:val="24"/>
        </w:rPr>
      </w:pPr>
      <w:r w:rsidRPr="00345365">
        <w:rPr>
          <w:b/>
          <w:bCs/>
          <w:color w:val="auto"/>
          <w:sz w:val="24"/>
          <w:szCs w:val="24"/>
        </w:rPr>
        <w:t>Observância da existência de registro do medicamento pleiteado</w:t>
      </w:r>
      <w:r w:rsidRPr="00345365">
        <w:rPr>
          <w:b/>
          <w:color w:val="auto"/>
          <w:sz w:val="24"/>
          <w:szCs w:val="24"/>
        </w:rPr>
        <w:t xml:space="preserve">: </w:t>
      </w:r>
      <w:r w:rsidRPr="00345365">
        <w:rPr>
          <w:color w:val="auto"/>
          <w:sz w:val="24"/>
          <w:szCs w:val="24"/>
        </w:rPr>
        <w:t>Em atendimento à Portaria MS 3916/98, a prescrição de medicamentos no âmbito do SUS deve observar o “Formulário Terapêutico Nacional”, que objetiva orientar os profissionais de saúde quanto ao manejo de produtos farmacêuticos disponíveis no mercado.</w:t>
      </w:r>
      <w:r w:rsidRPr="00345365">
        <w:rPr>
          <w:b/>
          <w:color w:val="auto"/>
          <w:sz w:val="24"/>
          <w:szCs w:val="24"/>
        </w:rPr>
        <w:t xml:space="preserve"> </w:t>
      </w:r>
      <w:r w:rsidRPr="00345365">
        <w:rPr>
          <w:color w:val="auto"/>
          <w:sz w:val="24"/>
          <w:szCs w:val="24"/>
        </w:rPr>
        <w:t>A comercialização de um medicamento no Brasil pressupõe sua aprovação e registro no Ministério da Saúde, conforme dispõe o art. 12 da Lei 6.360/76, pois a natureza e a finalidade dessa espécie de substância exigem o monitoramento de sua segurança, eficácia e qualidade terapêutica.</w:t>
      </w:r>
      <w:r w:rsidRPr="00345365">
        <w:rPr>
          <w:b/>
          <w:color w:val="auto"/>
          <w:sz w:val="24"/>
          <w:szCs w:val="24"/>
        </w:rPr>
        <w:t xml:space="preserve"> </w:t>
      </w:r>
      <w:r w:rsidRPr="00345365">
        <w:rPr>
          <w:color w:val="auto"/>
          <w:sz w:val="24"/>
          <w:szCs w:val="24"/>
        </w:rPr>
        <w:t xml:space="preserve">Atualmente, a entidade competente para proceder a inscrição ou a </w:t>
      </w:r>
      <w:r w:rsidRPr="00345365">
        <w:rPr>
          <w:color w:val="auto"/>
          <w:sz w:val="24"/>
          <w:szCs w:val="24"/>
        </w:rPr>
        <w:lastRenderedPageBreak/>
        <w:t xml:space="preserve">sua alteração, suspensão e cancelamento é a </w:t>
      </w:r>
      <w:proofErr w:type="spellStart"/>
      <w:proofErr w:type="gramStart"/>
      <w:r w:rsidRPr="00345365">
        <w:rPr>
          <w:color w:val="auto"/>
          <w:sz w:val="24"/>
          <w:szCs w:val="24"/>
        </w:rPr>
        <w:t>Anvisa</w:t>
      </w:r>
      <w:proofErr w:type="spellEnd"/>
      <w:proofErr w:type="gramEnd"/>
      <w:r w:rsidRPr="00345365">
        <w:rPr>
          <w:color w:val="auto"/>
          <w:sz w:val="24"/>
          <w:szCs w:val="24"/>
        </w:rPr>
        <w:t>, sendo assim, tanto o profissional médico, quando da prescrição, quanto o magistrado, quando da apreciação do pedido de fornecimento formulado em sede de ação judicial, devem atentar para a existência de registro do medicamento nesta entidade.</w:t>
      </w:r>
      <w:r w:rsidRPr="00345365">
        <w:rPr>
          <w:b/>
          <w:color w:val="auto"/>
          <w:sz w:val="24"/>
          <w:szCs w:val="24"/>
        </w:rPr>
        <w:t xml:space="preserve"> </w:t>
      </w:r>
      <w:r w:rsidRPr="00345365">
        <w:rPr>
          <w:color w:val="auto"/>
          <w:sz w:val="24"/>
          <w:szCs w:val="24"/>
        </w:rPr>
        <w:t xml:space="preserve">A inexistência de registro do princípio ativo pleiteado em ação judicial não consubstancia causa de indeferimento do pedido, caso a existência de protocolo de registro na </w:t>
      </w:r>
      <w:proofErr w:type="spellStart"/>
      <w:proofErr w:type="gramStart"/>
      <w:r w:rsidRPr="00345365">
        <w:rPr>
          <w:color w:val="auto"/>
          <w:sz w:val="24"/>
          <w:szCs w:val="24"/>
        </w:rPr>
        <w:t>Anvisa</w:t>
      </w:r>
      <w:proofErr w:type="spellEnd"/>
      <w:proofErr w:type="gramEnd"/>
      <w:r w:rsidRPr="00345365">
        <w:rPr>
          <w:color w:val="auto"/>
          <w:sz w:val="24"/>
          <w:szCs w:val="24"/>
        </w:rPr>
        <w:t xml:space="preserve"> e/ou as demais circunstâncias trazidas aos autos sejam suficientes para que o magistrado forme sua convicção.</w:t>
      </w:r>
    </w:p>
    <w:p w:rsidR="00517366" w:rsidRPr="00345365" w:rsidRDefault="00517366" w:rsidP="00517366">
      <w:pPr>
        <w:pStyle w:val="NormalWeb"/>
        <w:spacing w:after="0" w:line="360" w:lineRule="auto"/>
        <w:ind w:left="720" w:right="0"/>
        <w:jc w:val="both"/>
        <w:rPr>
          <w:b/>
          <w:color w:val="auto"/>
          <w:sz w:val="24"/>
          <w:szCs w:val="24"/>
        </w:rPr>
      </w:pPr>
    </w:p>
    <w:p w:rsidR="00345365" w:rsidRPr="00345365" w:rsidRDefault="00345365" w:rsidP="00345365">
      <w:pPr>
        <w:pStyle w:val="NormalWeb"/>
        <w:numPr>
          <w:ilvl w:val="0"/>
          <w:numId w:val="2"/>
        </w:numPr>
        <w:spacing w:after="0" w:line="360" w:lineRule="auto"/>
        <w:ind w:right="0"/>
        <w:jc w:val="both"/>
        <w:rPr>
          <w:b/>
          <w:color w:val="auto"/>
          <w:sz w:val="24"/>
          <w:szCs w:val="24"/>
        </w:rPr>
      </w:pPr>
      <w:r w:rsidRPr="00345365">
        <w:rPr>
          <w:b/>
          <w:bCs/>
          <w:color w:val="auto"/>
          <w:sz w:val="24"/>
          <w:szCs w:val="24"/>
        </w:rPr>
        <w:t>Observância da pertinência da prescrição no tratamento do paciente</w:t>
      </w:r>
      <w:r w:rsidRPr="00345365">
        <w:rPr>
          <w:b/>
          <w:color w:val="auto"/>
          <w:sz w:val="24"/>
          <w:szCs w:val="24"/>
        </w:rPr>
        <w:t xml:space="preserve">: </w:t>
      </w:r>
      <w:r w:rsidRPr="00345365">
        <w:rPr>
          <w:color w:val="auto"/>
          <w:sz w:val="24"/>
          <w:szCs w:val="24"/>
        </w:rPr>
        <w:t>O fornecimento de medicamento pelo Estado não pode perder de vista a preocupação com a racionalização no consumo, ditada pela política nacional de medicamentos e pelas demais normas pertinentes.</w:t>
      </w:r>
      <w:r w:rsidRPr="00345365">
        <w:rPr>
          <w:b/>
          <w:color w:val="auto"/>
          <w:sz w:val="24"/>
          <w:szCs w:val="24"/>
        </w:rPr>
        <w:t xml:space="preserve"> </w:t>
      </w:r>
      <w:r w:rsidRPr="00345365">
        <w:rPr>
          <w:color w:val="auto"/>
          <w:sz w:val="24"/>
          <w:szCs w:val="24"/>
        </w:rPr>
        <w:t>Além disso, infelizmente a utilização do processo judicial como instrumento de efetivação da assistência farmacêutica tornou-se alvo de uma “indústria”, na qual atuam profissionais médicos, advogados e laboratórios. Assim, é indispensável que o magistrado verifique se a prescrição médica é condizente com o diagnóstico da moléstia que acomete o paciente e com os tratamentos a que ele já se submeteu, bem como é necessário constatar se a emissão de receita foi efetuada por profissional habilitado e se a dosagem prescrita atende as finalidades do tratamento.</w:t>
      </w:r>
      <w:r w:rsidRPr="00345365">
        <w:rPr>
          <w:b/>
          <w:color w:val="auto"/>
          <w:sz w:val="24"/>
          <w:szCs w:val="24"/>
        </w:rPr>
        <w:t xml:space="preserve"> </w:t>
      </w:r>
      <w:r w:rsidRPr="00345365">
        <w:rPr>
          <w:color w:val="auto"/>
          <w:sz w:val="24"/>
          <w:szCs w:val="24"/>
        </w:rPr>
        <w:t>No entanto, é prudente que o magistrado verifique, no caso concreto, as peculiaridades do tratamento, com a finalidade de impedir que o Poder Judiciário aprove prescrições negligentes e tratamentos inócuos.</w:t>
      </w:r>
      <w:r w:rsidRPr="00345365">
        <w:rPr>
          <w:b/>
          <w:color w:val="auto"/>
          <w:sz w:val="24"/>
          <w:szCs w:val="24"/>
        </w:rPr>
        <w:t xml:space="preserve"> </w:t>
      </w:r>
      <w:r w:rsidRPr="00345365">
        <w:rPr>
          <w:color w:val="auto"/>
          <w:sz w:val="24"/>
          <w:szCs w:val="24"/>
        </w:rPr>
        <w:t>A verificação da habilitação do médico para prescrever o medicamento pleiteado e a verificação da dosagem prescrita é necessária não só para a constatação da pertinência do tratamento, mas também para reduzir o uso desvirtuado do processo judicial.</w:t>
      </w:r>
    </w:p>
    <w:p w:rsidR="00345365" w:rsidRPr="00345365" w:rsidRDefault="00345365" w:rsidP="00345365">
      <w:pPr>
        <w:pStyle w:val="NormalWeb"/>
        <w:spacing w:after="0" w:line="360" w:lineRule="auto"/>
        <w:ind w:left="720" w:right="0"/>
        <w:jc w:val="both"/>
        <w:rPr>
          <w:b/>
          <w:color w:val="auto"/>
          <w:sz w:val="24"/>
          <w:szCs w:val="24"/>
        </w:rPr>
      </w:pPr>
    </w:p>
    <w:p w:rsidR="00DD4BB7" w:rsidRDefault="00144D1E" w:rsidP="00B817E4">
      <w:pPr>
        <w:spacing w:after="0" w:line="360" w:lineRule="auto"/>
        <w:jc w:val="both"/>
        <w:rPr>
          <w:rFonts w:ascii="Times New Roman" w:hAnsi="Times New Roman" w:cs="Times New Roman"/>
          <w:b/>
          <w:sz w:val="24"/>
          <w:szCs w:val="24"/>
        </w:rPr>
      </w:pPr>
      <w:r w:rsidRPr="00345365">
        <w:rPr>
          <w:rFonts w:ascii="Times New Roman" w:hAnsi="Times New Roman" w:cs="Times New Roman"/>
          <w:b/>
          <w:sz w:val="24"/>
          <w:szCs w:val="24"/>
        </w:rPr>
        <w:t>2. A JUDICIALIZAÇÃO EXCESSIVA</w:t>
      </w:r>
    </w:p>
    <w:p w:rsidR="00517366" w:rsidRPr="00345365" w:rsidRDefault="00517366" w:rsidP="00B817E4">
      <w:pPr>
        <w:spacing w:after="0" w:line="360" w:lineRule="auto"/>
        <w:jc w:val="both"/>
        <w:rPr>
          <w:rFonts w:ascii="Times New Roman" w:hAnsi="Times New Roman" w:cs="Times New Roman"/>
          <w:b/>
          <w:sz w:val="24"/>
          <w:szCs w:val="24"/>
        </w:rPr>
      </w:pPr>
    </w:p>
    <w:p w:rsidR="00144D1E" w:rsidRPr="00345365" w:rsidRDefault="00D04109" w:rsidP="00144D1E">
      <w:pPr>
        <w:spacing w:after="0" w:line="360" w:lineRule="auto"/>
        <w:ind w:firstLine="1134"/>
        <w:jc w:val="both"/>
        <w:rPr>
          <w:rFonts w:ascii="Times New Roman" w:hAnsi="Times New Roman" w:cs="Times New Roman"/>
          <w:sz w:val="24"/>
          <w:szCs w:val="24"/>
        </w:rPr>
      </w:pPr>
      <w:r w:rsidRPr="00345365">
        <w:rPr>
          <w:rFonts w:ascii="Times New Roman" w:hAnsi="Times New Roman" w:cs="Times New Roman"/>
          <w:sz w:val="24"/>
          <w:szCs w:val="24"/>
        </w:rPr>
        <w:t xml:space="preserve">O direito à saúde é um mandamento constitucional, que adquiriu com a Constituição de 1988, o status de direito fundamental social. Sendo assim, é um direito de todos, que deve ser assegurado pelo Estado. A precária qualidade dos serviços de </w:t>
      </w:r>
      <w:r w:rsidRPr="00345365">
        <w:rPr>
          <w:rFonts w:ascii="Times New Roman" w:hAnsi="Times New Roman" w:cs="Times New Roman"/>
          <w:sz w:val="24"/>
          <w:szCs w:val="24"/>
        </w:rPr>
        <w:lastRenderedPageBreak/>
        <w:t>saúde oferecidos pelo governo, no entanto, gera insatisfações por parte da população e o Judiciário é chamado para intervir, a fim de resolver o conflito.</w:t>
      </w:r>
    </w:p>
    <w:p w:rsidR="00B26A12" w:rsidRPr="00345365" w:rsidRDefault="00144D1E" w:rsidP="00144D1E">
      <w:pPr>
        <w:spacing w:after="0" w:line="360" w:lineRule="auto"/>
        <w:ind w:firstLine="1134"/>
        <w:jc w:val="both"/>
        <w:rPr>
          <w:rFonts w:ascii="Times New Roman" w:hAnsi="Times New Roman" w:cs="Times New Roman"/>
          <w:sz w:val="24"/>
          <w:szCs w:val="24"/>
        </w:rPr>
      </w:pPr>
      <w:r w:rsidRPr="00345365">
        <w:rPr>
          <w:rFonts w:ascii="Times New Roman" w:hAnsi="Times New Roman" w:cs="Times New Roman"/>
          <w:sz w:val="24"/>
          <w:szCs w:val="24"/>
        </w:rPr>
        <w:t>A variedade de instrumentos processuais que podem ser utilizados para pleitear assistência farmacêutica é grande, entretanto, “freqüentemente são utilizados: a ação civil pública, disciplinada pela Lei n. 7347/85; o mandado de segurança; e as ações condenatórias de obrigação de fazer ou de obrigação de dar.</w:t>
      </w:r>
      <w:proofErr w:type="gramStart"/>
      <w:r w:rsidRPr="00345365">
        <w:rPr>
          <w:rFonts w:ascii="Times New Roman" w:hAnsi="Times New Roman" w:cs="Times New Roman"/>
          <w:sz w:val="24"/>
          <w:szCs w:val="24"/>
        </w:rPr>
        <w:t>”</w:t>
      </w:r>
      <w:proofErr w:type="gramEnd"/>
      <w:r w:rsidRPr="00345365">
        <w:rPr>
          <w:rStyle w:val="Refdenotaderodap"/>
          <w:rFonts w:ascii="Times New Roman" w:hAnsi="Times New Roman" w:cs="Times New Roman"/>
          <w:sz w:val="24"/>
          <w:szCs w:val="24"/>
        </w:rPr>
        <w:footnoteReference w:id="10"/>
      </w:r>
    </w:p>
    <w:p w:rsidR="003369FA" w:rsidRPr="00345365" w:rsidRDefault="00D04109" w:rsidP="003369FA">
      <w:pPr>
        <w:spacing w:after="0" w:line="360" w:lineRule="auto"/>
        <w:ind w:firstLine="1134"/>
        <w:jc w:val="both"/>
        <w:rPr>
          <w:rFonts w:ascii="Times New Roman" w:hAnsi="Times New Roman" w:cs="Times New Roman"/>
          <w:sz w:val="24"/>
          <w:szCs w:val="24"/>
        </w:rPr>
      </w:pPr>
      <w:r w:rsidRPr="00345365">
        <w:rPr>
          <w:rFonts w:ascii="Times New Roman" w:hAnsi="Times New Roman" w:cs="Times New Roman"/>
          <w:sz w:val="24"/>
          <w:szCs w:val="24"/>
        </w:rPr>
        <w:t xml:space="preserve">O número de ações ajuizadas transborda nos Tribunais, que proferem </w:t>
      </w:r>
      <w:r w:rsidR="00F33933" w:rsidRPr="00345365">
        <w:rPr>
          <w:rFonts w:ascii="Times New Roman" w:hAnsi="Times New Roman" w:cs="Times New Roman"/>
          <w:sz w:val="24"/>
          <w:szCs w:val="24"/>
        </w:rPr>
        <w:t xml:space="preserve">decisões esdrúxulas ou emocionais, </w:t>
      </w:r>
      <w:r w:rsidR="00773740" w:rsidRPr="00345365">
        <w:rPr>
          <w:rFonts w:ascii="Times New Roman" w:hAnsi="Times New Roman" w:cs="Times New Roman"/>
          <w:sz w:val="24"/>
          <w:szCs w:val="24"/>
        </w:rPr>
        <w:t>condenando a “</w:t>
      </w:r>
      <w:r w:rsidR="00F33933" w:rsidRPr="00345365">
        <w:rPr>
          <w:rFonts w:ascii="Times New Roman" w:hAnsi="Times New Roman" w:cs="Times New Roman"/>
          <w:sz w:val="24"/>
          <w:szCs w:val="24"/>
        </w:rPr>
        <w:t xml:space="preserve">Administração ao custeio de tratamentos </w:t>
      </w:r>
      <w:proofErr w:type="spellStart"/>
      <w:r w:rsidR="00F33933" w:rsidRPr="00345365">
        <w:rPr>
          <w:rFonts w:ascii="Times New Roman" w:hAnsi="Times New Roman" w:cs="Times New Roman"/>
          <w:sz w:val="24"/>
          <w:szCs w:val="24"/>
        </w:rPr>
        <w:t>irrazoáveis</w:t>
      </w:r>
      <w:proofErr w:type="spellEnd"/>
      <w:r w:rsidR="00F33933" w:rsidRPr="00345365">
        <w:rPr>
          <w:rFonts w:ascii="Times New Roman" w:hAnsi="Times New Roman" w:cs="Times New Roman"/>
          <w:sz w:val="24"/>
          <w:szCs w:val="24"/>
        </w:rPr>
        <w:t xml:space="preserve"> – seja porque inacessíveis, seja porque destituídos de essencialidade –, bem como de medicamentos experimentais ou de eficácia duvidosa, associados a terapias alternativas.”</w:t>
      </w:r>
      <w:r w:rsidR="00773740" w:rsidRPr="00345365">
        <w:rPr>
          <w:rFonts w:ascii="Times New Roman" w:hAnsi="Times New Roman" w:cs="Times New Roman"/>
          <w:sz w:val="24"/>
          <w:szCs w:val="24"/>
        </w:rPr>
        <w:t xml:space="preserve"> </w:t>
      </w:r>
      <w:r w:rsidR="00F33933" w:rsidRPr="00345365">
        <w:rPr>
          <w:rStyle w:val="Refdenotaderodap"/>
          <w:rFonts w:ascii="Times New Roman" w:hAnsi="Times New Roman" w:cs="Times New Roman"/>
          <w:sz w:val="24"/>
          <w:szCs w:val="24"/>
        </w:rPr>
        <w:footnoteReference w:id="11"/>
      </w:r>
      <w:r w:rsidR="00F33933" w:rsidRPr="00345365">
        <w:rPr>
          <w:rFonts w:ascii="Times New Roman" w:hAnsi="Times New Roman" w:cs="Times New Roman"/>
          <w:sz w:val="24"/>
          <w:szCs w:val="24"/>
        </w:rPr>
        <w:t xml:space="preserve"> </w:t>
      </w:r>
      <w:r w:rsidRPr="00345365">
        <w:rPr>
          <w:rFonts w:ascii="Times New Roman" w:hAnsi="Times New Roman" w:cs="Times New Roman"/>
          <w:sz w:val="24"/>
          <w:szCs w:val="24"/>
        </w:rPr>
        <w:t>O Judiciário</w:t>
      </w:r>
      <w:r w:rsidR="00F33933" w:rsidRPr="00345365">
        <w:rPr>
          <w:rFonts w:ascii="Times New Roman" w:hAnsi="Times New Roman" w:cs="Times New Roman"/>
          <w:sz w:val="24"/>
          <w:szCs w:val="24"/>
        </w:rPr>
        <w:t xml:space="preserve"> </w:t>
      </w:r>
      <w:r w:rsidRPr="00345365">
        <w:rPr>
          <w:rFonts w:ascii="Times New Roman" w:hAnsi="Times New Roman" w:cs="Times New Roman"/>
          <w:sz w:val="24"/>
          <w:szCs w:val="24"/>
        </w:rPr>
        <w:t>não deve desconsiderar a realidade da Administ</w:t>
      </w:r>
      <w:r w:rsidR="00F33933" w:rsidRPr="00345365">
        <w:rPr>
          <w:rFonts w:ascii="Times New Roman" w:hAnsi="Times New Roman" w:cs="Times New Roman"/>
          <w:sz w:val="24"/>
          <w:szCs w:val="24"/>
        </w:rPr>
        <w:t xml:space="preserve">ração Pública ao proferir suas decisões, uma vez que “o casuísmo da jurisprudência brasileira pode impedir que políticas coletivas, dirigidas à promoção da saúde pública, </w:t>
      </w:r>
      <w:r w:rsidR="00773740" w:rsidRPr="00345365">
        <w:rPr>
          <w:rFonts w:ascii="Times New Roman" w:hAnsi="Times New Roman" w:cs="Times New Roman"/>
          <w:sz w:val="24"/>
          <w:szCs w:val="24"/>
        </w:rPr>
        <w:t>sejam devidamente implementadas.</w:t>
      </w:r>
      <w:r w:rsidR="00F33933" w:rsidRPr="00345365">
        <w:rPr>
          <w:rFonts w:ascii="Times New Roman" w:hAnsi="Times New Roman" w:cs="Times New Roman"/>
          <w:sz w:val="24"/>
          <w:szCs w:val="24"/>
        </w:rPr>
        <w:t>”</w:t>
      </w:r>
      <w:r w:rsidR="00773740" w:rsidRPr="00345365">
        <w:rPr>
          <w:rFonts w:ascii="Times New Roman" w:hAnsi="Times New Roman" w:cs="Times New Roman"/>
          <w:sz w:val="24"/>
          <w:szCs w:val="24"/>
        </w:rPr>
        <w:t xml:space="preserve"> </w:t>
      </w:r>
      <w:proofErr w:type="gramStart"/>
      <w:r w:rsidR="00F33933" w:rsidRPr="00345365">
        <w:rPr>
          <w:rStyle w:val="Refdenotaderodap"/>
          <w:rFonts w:ascii="Times New Roman" w:hAnsi="Times New Roman" w:cs="Times New Roman"/>
          <w:sz w:val="24"/>
          <w:szCs w:val="24"/>
        </w:rPr>
        <w:footnoteReference w:id="12"/>
      </w:r>
      <w:proofErr w:type="gramEnd"/>
    </w:p>
    <w:p w:rsidR="00FE3FA7" w:rsidRPr="00345365" w:rsidRDefault="003369FA" w:rsidP="003369FA">
      <w:pPr>
        <w:spacing w:after="0" w:line="360" w:lineRule="auto"/>
        <w:ind w:firstLine="1134"/>
        <w:jc w:val="both"/>
        <w:rPr>
          <w:rFonts w:ascii="Times New Roman" w:hAnsi="Times New Roman" w:cs="Times New Roman"/>
          <w:sz w:val="24"/>
          <w:szCs w:val="24"/>
        </w:rPr>
      </w:pPr>
      <w:r w:rsidRPr="00345365">
        <w:rPr>
          <w:rFonts w:ascii="Times New Roman" w:hAnsi="Times New Roman" w:cs="Times New Roman"/>
          <w:sz w:val="24"/>
          <w:szCs w:val="24"/>
        </w:rPr>
        <w:t xml:space="preserve">Acerca do assunto Luis Roberto Barroso comenta que </w:t>
      </w:r>
    </w:p>
    <w:p w:rsidR="003369FA" w:rsidRPr="00345365" w:rsidRDefault="003369FA" w:rsidP="00FE3FA7">
      <w:pPr>
        <w:spacing w:after="0" w:line="240" w:lineRule="auto"/>
        <w:ind w:left="2268"/>
        <w:jc w:val="both"/>
        <w:rPr>
          <w:rFonts w:ascii="Times New Roman" w:eastAsia="TimesNewRomanPSMT" w:hAnsi="Times New Roman" w:cs="Times New Roman"/>
          <w:sz w:val="20"/>
          <w:szCs w:val="20"/>
        </w:rPr>
      </w:pPr>
      <w:r w:rsidRPr="00345365">
        <w:rPr>
          <w:rFonts w:ascii="Times New Roman" w:eastAsia="TimesNewRomanPSMT" w:hAnsi="Times New Roman" w:cs="Times New Roman"/>
          <w:sz w:val="20"/>
          <w:szCs w:val="20"/>
        </w:rPr>
        <w:t>Em muitas situações envolvendo direitos sociais, direito a saúde e mesmo fornecimento de medicamentos, o Judiciário poderá e devera intervir. Tal constatação, todavia, não torna tal intervenção imune a objeções diversas, sobretudo quando excessivamente invasiva da deliberação dos outros Poderes. De fato, existe um conjunto variado de criticas ao ativismo judicial nessa matéria, algumas delas dotadas de seriedade e consistência.</w:t>
      </w:r>
      <w:r w:rsidR="00FE3FA7" w:rsidRPr="00345365">
        <w:rPr>
          <w:rStyle w:val="Refdenotaderodap"/>
          <w:rFonts w:ascii="Times New Roman" w:eastAsia="TimesNewRomanPSMT" w:hAnsi="Times New Roman" w:cs="Times New Roman"/>
          <w:sz w:val="20"/>
          <w:szCs w:val="20"/>
        </w:rPr>
        <w:footnoteReference w:id="13"/>
      </w:r>
    </w:p>
    <w:p w:rsidR="00FE3FA7" w:rsidRPr="00345365" w:rsidRDefault="00FE3FA7" w:rsidP="00FE3FA7">
      <w:pPr>
        <w:spacing w:after="0" w:line="240" w:lineRule="auto"/>
        <w:ind w:left="2268"/>
        <w:jc w:val="both"/>
        <w:rPr>
          <w:rFonts w:ascii="Times New Roman" w:hAnsi="Times New Roman" w:cs="Times New Roman"/>
          <w:sz w:val="20"/>
          <w:szCs w:val="20"/>
        </w:rPr>
      </w:pPr>
    </w:p>
    <w:p w:rsidR="00DE58C0" w:rsidRPr="00345365" w:rsidRDefault="00DE58C0" w:rsidP="00DE58C0">
      <w:pPr>
        <w:pStyle w:val="NormalWeb"/>
        <w:spacing w:line="360" w:lineRule="auto"/>
        <w:ind w:firstLine="567"/>
        <w:jc w:val="both"/>
        <w:rPr>
          <w:color w:val="auto"/>
          <w:sz w:val="24"/>
          <w:szCs w:val="24"/>
        </w:rPr>
      </w:pPr>
      <w:r w:rsidRPr="00345365">
        <w:rPr>
          <w:color w:val="auto"/>
          <w:sz w:val="24"/>
          <w:szCs w:val="24"/>
        </w:rPr>
        <w:t xml:space="preserve">A maior critica que existe, quando o assunto é fornecimento de medicamentos para casos individuais, </w:t>
      </w:r>
      <w:proofErr w:type="gramStart"/>
      <w:r w:rsidRPr="00345365">
        <w:rPr>
          <w:color w:val="auto"/>
          <w:sz w:val="24"/>
          <w:szCs w:val="24"/>
        </w:rPr>
        <w:t>embasa-se</w:t>
      </w:r>
      <w:proofErr w:type="gramEnd"/>
      <w:r w:rsidRPr="00345365">
        <w:rPr>
          <w:color w:val="auto"/>
          <w:sz w:val="24"/>
          <w:szCs w:val="24"/>
        </w:rPr>
        <w:t xml:space="preserve"> no art. 196 da Constituição Federal</w:t>
      </w:r>
      <w:r w:rsidR="00D62E0E" w:rsidRPr="00345365">
        <w:rPr>
          <w:color w:val="auto"/>
          <w:sz w:val="24"/>
          <w:szCs w:val="24"/>
        </w:rPr>
        <w:t>, que se classifica como uma norma programática</w:t>
      </w:r>
      <w:r w:rsidRPr="00345365">
        <w:rPr>
          <w:color w:val="auto"/>
          <w:sz w:val="24"/>
          <w:szCs w:val="24"/>
        </w:rPr>
        <w:t xml:space="preserve">. O texto legal supracitado prioriza acesso universal e igualitário às ações e serviços de saúde, no entanto, o desvio de somas exorbitantes para suprir necessidades individuais, pode prejudicar ou impedir a </w:t>
      </w:r>
      <w:proofErr w:type="gramStart"/>
      <w:r w:rsidRPr="00345365">
        <w:rPr>
          <w:color w:val="auto"/>
          <w:sz w:val="24"/>
          <w:szCs w:val="24"/>
        </w:rPr>
        <w:t>implementação</w:t>
      </w:r>
      <w:proofErr w:type="gramEnd"/>
      <w:r w:rsidRPr="00345365">
        <w:rPr>
          <w:color w:val="auto"/>
          <w:sz w:val="24"/>
          <w:szCs w:val="24"/>
        </w:rPr>
        <w:t xml:space="preserve"> de outras políticas públicas</w:t>
      </w:r>
      <w:r w:rsidR="003369FA" w:rsidRPr="00345365">
        <w:rPr>
          <w:color w:val="auto"/>
          <w:sz w:val="24"/>
          <w:szCs w:val="24"/>
        </w:rPr>
        <w:t>,</w:t>
      </w:r>
      <w:r w:rsidRPr="00345365">
        <w:rPr>
          <w:color w:val="auto"/>
          <w:sz w:val="24"/>
          <w:szCs w:val="24"/>
        </w:rPr>
        <w:t xml:space="preserve"> que beneficiariam a população. Sendo assim, as decisões dos tribunais revelam uma realidade extremamente prejudicial á toda a população. Neste sentido Dallari leciona: </w:t>
      </w:r>
    </w:p>
    <w:p w:rsidR="00DE58C0" w:rsidRPr="00345365" w:rsidRDefault="00DE58C0" w:rsidP="00DE58C0">
      <w:pPr>
        <w:pStyle w:val="NormalWeb"/>
        <w:ind w:left="2268" w:right="301"/>
        <w:jc w:val="both"/>
        <w:rPr>
          <w:color w:val="auto"/>
          <w:sz w:val="20"/>
          <w:szCs w:val="20"/>
        </w:rPr>
      </w:pPr>
      <w:r w:rsidRPr="00345365">
        <w:rPr>
          <w:color w:val="auto"/>
          <w:sz w:val="20"/>
          <w:szCs w:val="20"/>
        </w:rPr>
        <w:t>É preciso ter muito claro, entretanto, que para a real proteção judicial dos direitos humanos não é suficiente e, pelo contrário, é perigoso só cumprir as formalidades judiciárias, ter uma aparência de proteção judicial, que adormece a vigilância e que não é, porém, mais do que uma ilusão de justiça.</w:t>
      </w:r>
      <w:r w:rsidRPr="00345365">
        <w:rPr>
          <w:rStyle w:val="Refdenotaderodap"/>
          <w:color w:val="auto"/>
          <w:sz w:val="20"/>
          <w:szCs w:val="20"/>
        </w:rPr>
        <w:footnoteReference w:id="14"/>
      </w:r>
    </w:p>
    <w:p w:rsidR="00DE58C0" w:rsidRPr="00345365" w:rsidRDefault="00DE58C0" w:rsidP="00DE58C0">
      <w:pPr>
        <w:pStyle w:val="NormalWeb"/>
        <w:ind w:left="2268" w:right="301"/>
        <w:jc w:val="both"/>
        <w:rPr>
          <w:color w:val="auto"/>
          <w:sz w:val="20"/>
          <w:szCs w:val="20"/>
        </w:rPr>
      </w:pPr>
    </w:p>
    <w:p w:rsidR="00DE58C0" w:rsidRPr="00345365" w:rsidRDefault="00DE58C0" w:rsidP="00DE58C0">
      <w:pPr>
        <w:spacing w:after="0" w:line="360" w:lineRule="auto"/>
        <w:ind w:firstLine="567"/>
        <w:jc w:val="both"/>
        <w:rPr>
          <w:rFonts w:ascii="Times New Roman" w:hAnsi="Times New Roman" w:cs="Times New Roman"/>
          <w:sz w:val="24"/>
          <w:szCs w:val="24"/>
        </w:rPr>
      </w:pPr>
      <w:r w:rsidRPr="00345365">
        <w:rPr>
          <w:rFonts w:ascii="Times New Roman" w:hAnsi="Times New Roman" w:cs="Times New Roman"/>
          <w:sz w:val="24"/>
          <w:szCs w:val="24"/>
        </w:rPr>
        <w:t>A intervenção excessiva do judiciário, quando se trata de saúde pública, decorre também por um desconhecimento do complexo sistema único de saúde. Vale ressaltar que “a complexidade do setor da saúde exige do juiz uma adequada e proporcional decisão e nem sempre os tribunais pátrios analisam corretamente matérias envolvendo a saúde.</w:t>
      </w:r>
      <w:proofErr w:type="gramStart"/>
      <w:r w:rsidRPr="00345365">
        <w:rPr>
          <w:rFonts w:ascii="Times New Roman" w:hAnsi="Times New Roman" w:cs="Times New Roman"/>
          <w:sz w:val="24"/>
          <w:szCs w:val="24"/>
        </w:rPr>
        <w:t>”</w:t>
      </w:r>
      <w:proofErr w:type="gramEnd"/>
      <w:r w:rsidRPr="00345365">
        <w:rPr>
          <w:rStyle w:val="Refdenotaderodap"/>
          <w:rFonts w:ascii="Times New Roman" w:hAnsi="Times New Roman" w:cs="Times New Roman"/>
          <w:sz w:val="24"/>
          <w:szCs w:val="24"/>
        </w:rPr>
        <w:footnoteReference w:id="15"/>
      </w:r>
      <w:r w:rsidRPr="00345365">
        <w:rPr>
          <w:rFonts w:ascii="Times New Roman" w:hAnsi="Times New Roman" w:cs="Times New Roman"/>
          <w:sz w:val="24"/>
          <w:szCs w:val="24"/>
        </w:rPr>
        <w:t xml:space="preserve"> Nestes casos, a clássica lição aristotélica acerca da virtude e do meio termo é plausível, pois “o juiz deve reconhecer a dimensão do direito à saúde, mas não perder de vista os limites estruturais do setor e a compreensão dos atos administrativos que integram a política pública sanitária.”</w:t>
      </w:r>
      <w:r w:rsidRPr="00345365">
        <w:rPr>
          <w:rStyle w:val="Refdenotaderodap"/>
          <w:rFonts w:ascii="Times New Roman" w:hAnsi="Times New Roman" w:cs="Times New Roman"/>
          <w:sz w:val="24"/>
          <w:szCs w:val="24"/>
        </w:rPr>
        <w:footnoteReference w:id="16"/>
      </w:r>
    </w:p>
    <w:p w:rsidR="00B264A6" w:rsidRDefault="00DE58C0" w:rsidP="00CA2212">
      <w:pPr>
        <w:spacing w:after="0" w:line="360" w:lineRule="auto"/>
        <w:ind w:firstLine="567"/>
        <w:jc w:val="both"/>
        <w:rPr>
          <w:rFonts w:ascii="Times New Roman" w:hAnsi="Times New Roman" w:cs="Times New Roman"/>
          <w:sz w:val="24"/>
          <w:szCs w:val="24"/>
        </w:rPr>
      </w:pPr>
      <w:r w:rsidRPr="00345365">
        <w:rPr>
          <w:rFonts w:ascii="Times New Roman" w:hAnsi="Times New Roman" w:cs="Times New Roman"/>
          <w:sz w:val="24"/>
          <w:szCs w:val="24"/>
        </w:rPr>
        <w:t xml:space="preserve">A indústria farmacêutica também tem </w:t>
      </w:r>
      <w:r w:rsidR="00D62B0D" w:rsidRPr="00345365">
        <w:rPr>
          <w:rFonts w:ascii="Times New Roman" w:hAnsi="Times New Roman" w:cs="Times New Roman"/>
          <w:sz w:val="24"/>
          <w:szCs w:val="24"/>
        </w:rPr>
        <w:t xml:space="preserve">forte </w:t>
      </w:r>
      <w:r w:rsidRPr="00345365">
        <w:rPr>
          <w:rFonts w:ascii="Times New Roman" w:hAnsi="Times New Roman" w:cs="Times New Roman"/>
          <w:sz w:val="24"/>
          <w:szCs w:val="24"/>
        </w:rPr>
        <w:t>inf</w:t>
      </w:r>
      <w:r w:rsidR="00B264A6" w:rsidRPr="00345365">
        <w:rPr>
          <w:rFonts w:ascii="Times New Roman" w:hAnsi="Times New Roman" w:cs="Times New Roman"/>
          <w:sz w:val="24"/>
          <w:szCs w:val="24"/>
        </w:rPr>
        <w:t xml:space="preserve">luência neste meio, uma vez que, de acordo com pesquisa realizada pela </w:t>
      </w:r>
      <w:proofErr w:type="spellStart"/>
      <w:proofErr w:type="gramStart"/>
      <w:r w:rsidR="00B264A6" w:rsidRPr="00345365">
        <w:rPr>
          <w:rFonts w:ascii="Times New Roman" w:hAnsi="Times New Roman" w:cs="Times New Roman"/>
          <w:sz w:val="24"/>
          <w:szCs w:val="24"/>
        </w:rPr>
        <w:t>Anvisa</w:t>
      </w:r>
      <w:proofErr w:type="spellEnd"/>
      <w:proofErr w:type="gramEnd"/>
      <w:r w:rsidR="00D62B0D" w:rsidRPr="00345365">
        <w:rPr>
          <w:rFonts w:ascii="Times New Roman" w:hAnsi="Times New Roman" w:cs="Times New Roman"/>
          <w:sz w:val="24"/>
          <w:szCs w:val="24"/>
        </w:rPr>
        <w:t>, a propaganda de medicamentos</w:t>
      </w:r>
    </w:p>
    <w:p w:rsidR="00CA2212" w:rsidRPr="00345365" w:rsidRDefault="00CA2212" w:rsidP="00CA2212">
      <w:pPr>
        <w:spacing w:after="0" w:line="360" w:lineRule="auto"/>
        <w:ind w:firstLine="567"/>
        <w:jc w:val="both"/>
        <w:rPr>
          <w:rFonts w:ascii="Times New Roman" w:hAnsi="Times New Roman" w:cs="Times New Roman"/>
          <w:sz w:val="24"/>
          <w:szCs w:val="24"/>
        </w:rPr>
      </w:pPr>
    </w:p>
    <w:p w:rsidR="00DE58C0" w:rsidRDefault="00B264A6" w:rsidP="00B264A6">
      <w:pPr>
        <w:spacing w:after="0" w:line="240" w:lineRule="auto"/>
        <w:ind w:left="2268"/>
        <w:jc w:val="both"/>
        <w:rPr>
          <w:rFonts w:ascii="Times New Roman" w:hAnsi="Times New Roman" w:cs="Times New Roman"/>
          <w:sz w:val="20"/>
          <w:szCs w:val="20"/>
        </w:rPr>
      </w:pPr>
      <w:proofErr w:type="gramStart"/>
      <w:r w:rsidRPr="00345365">
        <w:rPr>
          <w:rFonts w:ascii="Times New Roman" w:hAnsi="Times New Roman" w:cs="Times New Roman"/>
          <w:sz w:val="20"/>
          <w:szCs w:val="20"/>
        </w:rPr>
        <w:t>aumenta</w:t>
      </w:r>
      <w:proofErr w:type="gramEnd"/>
      <w:r w:rsidRPr="00345365">
        <w:rPr>
          <w:rFonts w:ascii="Times New Roman" w:hAnsi="Times New Roman" w:cs="Times New Roman"/>
          <w:sz w:val="20"/>
          <w:szCs w:val="20"/>
        </w:rPr>
        <w:t xml:space="preserve"> o custo dos tratamentos porque influencia a prescrição médica, levando a um aumento de prescrições medicamentosas em detrimento de alternativas mais saudáveis para a manutenção da saúde, a fim de restringir o uso dos medicamentos àqueles casos em que realmente sua utilização é imprescindível, cria demandas decorrentes da medicalização da sociedade, leva ao aumento de utilização de novos fármacos que geralmente são mais caros e, na maioria das vezes, não têm nenhuma vantagem sobre aqueles que já existentes no mercado.</w:t>
      </w:r>
      <w:r w:rsidRPr="00345365">
        <w:rPr>
          <w:rStyle w:val="Refdenotaderodap"/>
          <w:rFonts w:ascii="Times New Roman" w:hAnsi="Times New Roman" w:cs="Times New Roman"/>
          <w:sz w:val="20"/>
          <w:szCs w:val="20"/>
        </w:rPr>
        <w:footnoteReference w:id="17"/>
      </w:r>
    </w:p>
    <w:p w:rsidR="00CA2212" w:rsidRPr="00345365" w:rsidRDefault="00CA2212" w:rsidP="00B264A6">
      <w:pPr>
        <w:spacing w:after="0" w:line="240" w:lineRule="auto"/>
        <w:ind w:left="2268"/>
        <w:jc w:val="both"/>
        <w:rPr>
          <w:rFonts w:ascii="Times New Roman" w:hAnsi="Times New Roman" w:cs="Times New Roman"/>
          <w:sz w:val="20"/>
          <w:szCs w:val="20"/>
        </w:rPr>
      </w:pPr>
    </w:p>
    <w:p w:rsidR="00B264A6" w:rsidRPr="00345365" w:rsidRDefault="00B264A6" w:rsidP="00B264A6">
      <w:pPr>
        <w:spacing w:after="0" w:line="240" w:lineRule="auto"/>
        <w:ind w:left="2268"/>
        <w:jc w:val="both"/>
        <w:rPr>
          <w:rFonts w:ascii="Times New Roman" w:hAnsi="Times New Roman" w:cs="Times New Roman"/>
          <w:sz w:val="20"/>
          <w:szCs w:val="20"/>
        </w:rPr>
      </w:pPr>
    </w:p>
    <w:p w:rsidR="00B817E4" w:rsidRPr="00345365" w:rsidRDefault="00B264A6" w:rsidP="00B264A6">
      <w:pPr>
        <w:spacing w:after="0" w:line="360" w:lineRule="auto"/>
        <w:ind w:firstLine="567"/>
        <w:jc w:val="both"/>
        <w:rPr>
          <w:rFonts w:ascii="Times New Roman" w:hAnsi="Times New Roman" w:cs="Times New Roman"/>
          <w:sz w:val="24"/>
          <w:szCs w:val="24"/>
        </w:rPr>
      </w:pPr>
      <w:r w:rsidRPr="00345365">
        <w:rPr>
          <w:rFonts w:ascii="Times New Roman" w:hAnsi="Times New Roman" w:cs="Times New Roman"/>
          <w:sz w:val="24"/>
          <w:szCs w:val="24"/>
        </w:rPr>
        <w:t xml:space="preserve">Sendo assim, o número </w:t>
      </w:r>
      <w:r w:rsidR="00D62B0D" w:rsidRPr="00345365">
        <w:rPr>
          <w:rFonts w:ascii="Times New Roman" w:hAnsi="Times New Roman" w:cs="Times New Roman"/>
          <w:sz w:val="24"/>
          <w:szCs w:val="24"/>
        </w:rPr>
        <w:t>de demandas por medicamentos, que são novos no mercado e</w:t>
      </w:r>
      <w:r w:rsidRPr="00345365">
        <w:rPr>
          <w:rFonts w:ascii="Times New Roman" w:hAnsi="Times New Roman" w:cs="Times New Roman"/>
          <w:sz w:val="24"/>
          <w:szCs w:val="24"/>
        </w:rPr>
        <w:t xml:space="preserve"> não constam na lista do SUS </w:t>
      </w:r>
      <w:proofErr w:type="gramStart"/>
      <w:r w:rsidRPr="00345365">
        <w:rPr>
          <w:rFonts w:ascii="Times New Roman" w:hAnsi="Times New Roman" w:cs="Times New Roman"/>
          <w:sz w:val="24"/>
          <w:szCs w:val="24"/>
        </w:rPr>
        <w:t>é</w:t>
      </w:r>
      <w:proofErr w:type="gramEnd"/>
      <w:r w:rsidRPr="00345365">
        <w:rPr>
          <w:rFonts w:ascii="Times New Roman" w:hAnsi="Times New Roman" w:cs="Times New Roman"/>
          <w:sz w:val="24"/>
          <w:szCs w:val="24"/>
        </w:rPr>
        <w:t xml:space="preserve"> cada vez maior, os médicos seduzidos pelo mercado farmacêutico</w:t>
      </w:r>
      <w:r w:rsidR="00D62B0D" w:rsidRPr="00345365">
        <w:rPr>
          <w:rFonts w:ascii="Times New Roman" w:hAnsi="Times New Roman" w:cs="Times New Roman"/>
          <w:sz w:val="24"/>
          <w:szCs w:val="24"/>
        </w:rPr>
        <w:t>,</w:t>
      </w:r>
      <w:r w:rsidRPr="00345365">
        <w:rPr>
          <w:rFonts w:ascii="Times New Roman" w:hAnsi="Times New Roman" w:cs="Times New Roman"/>
          <w:sz w:val="24"/>
          <w:szCs w:val="24"/>
        </w:rPr>
        <w:t xml:space="preserve"> prescreve</w:t>
      </w:r>
      <w:r w:rsidR="00D62B0D" w:rsidRPr="00345365">
        <w:rPr>
          <w:rFonts w:ascii="Times New Roman" w:hAnsi="Times New Roman" w:cs="Times New Roman"/>
          <w:sz w:val="24"/>
          <w:szCs w:val="24"/>
        </w:rPr>
        <w:t>m</w:t>
      </w:r>
      <w:r w:rsidRPr="00345365">
        <w:rPr>
          <w:rFonts w:ascii="Times New Roman" w:hAnsi="Times New Roman" w:cs="Times New Roman"/>
          <w:sz w:val="24"/>
          <w:szCs w:val="24"/>
        </w:rPr>
        <w:t xml:space="preserve"> </w:t>
      </w:r>
      <w:r w:rsidR="003369FA" w:rsidRPr="00345365">
        <w:rPr>
          <w:rFonts w:ascii="Times New Roman" w:hAnsi="Times New Roman" w:cs="Times New Roman"/>
          <w:sz w:val="24"/>
          <w:szCs w:val="24"/>
        </w:rPr>
        <w:t>tópicos</w:t>
      </w:r>
      <w:r w:rsidRPr="00345365">
        <w:rPr>
          <w:rFonts w:ascii="Times New Roman" w:hAnsi="Times New Roman" w:cs="Times New Roman"/>
          <w:sz w:val="24"/>
          <w:szCs w:val="24"/>
        </w:rPr>
        <w:t xml:space="preserve"> </w:t>
      </w:r>
      <w:r w:rsidR="00D62B0D" w:rsidRPr="00345365">
        <w:rPr>
          <w:rFonts w:ascii="Times New Roman" w:hAnsi="Times New Roman" w:cs="Times New Roman"/>
          <w:sz w:val="24"/>
          <w:szCs w:val="24"/>
        </w:rPr>
        <w:t>nov</w:t>
      </w:r>
      <w:r w:rsidRPr="00345365">
        <w:rPr>
          <w:rFonts w:ascii="Times New Roman" w:hAnsi="Times New Roman" w:cs="Times New Roman"/>
          <w:sz w:val="24"/>
          <w:szCs w:val="24"/>
        </w:rPr>
        <w:t>os, que, no entanto, fazem o mesmo</w:t>
      </w:r>
      <w:r w:rsidR="00D62B0D" w:rsidRPr="00345365">
        <w:rPr>
          <w:rFonts w:ascii="Times New Roman" w:hAnsi="Times New Roman" w:cs="Times New Roman"/>
          <w:sz w:val="24"/>
          <w:szCs w:val="24"/>
        </w:rPr>
        <w:t xml:space="preserve"> efeito</w:t>
      </w:r>
      <w:r w:rsidR="003369FA" w:rsidRPr="00345365">
        <w:rPr>
          <w:rFonts w:ascii="Times New Roman" w:hAnsi="Times New Roman" w:cs="Times New Roman"/>
          <w:sz w:val="24"/>
          <w:szCs w:val="24"/>
        </w:rPr>
        <w:t xml:space="preserve"> d</w:t>
      </w:r>
      <w:r w:rsidRPr="00345365">
        <w:rPr>
          <w:rFonts w:ascii="Times New Roman" w:hAnsi="Times New Roman" w:cs="Times New Roman"/>
          <w:sz w:val="24"/>
          <w:szCs w:val="24"/>
        </w:rPr>
        <w:t xml:space="preserve">aqueles presentes na lista </w:t>
      </w:r>
      <w:r w:rsidR="00D62B0D" w:rsidRPr="00345365">
        <w:rPr>
          <w:rFonts w:ascii="Times New Roman" w:hAnsi="Times New Roman" w:cs="Times New Roman"/>
          <w:sz w:val="24"/>
          <w:szCs w:val="24"/>
        </w:rPr>
        <w:t xml:space="preserve">elaborada pelo governo, </w:t>
      </w:r>
      <w:r w:rsidRPr="00345365">
        <w:rPr>
          <w:rFonts w:ascii="Times New Roman" w:hAnsi="Times New Roman" w:cs="Times New Roman"/>
          <w:sz w:val="24"/>
          <w:szCs w:val="24"/>
        </w:rPr>
        <w:t xml:space="preserve">para serem distribuídos a população. </w:t>
      </w:r>
    </w:p>
    <w:p w:rsidR="00257C19" w:rsidRPr="00345365" w:rsidRDefault="00FE3FA7" w:rsidP="00257C19">
      <w:pPr>
        <w:spacing w:after="0" w:line="360" w:lineRule="auto"/>
        <w:ind w:firstLine="567"/>
        <w:jc w:val="both"/>
        <w:rPr>
          <w:rFonts w:ascii="Times New Roman" w:hAnsi="Times New Roman" w:cs="Times New Roman"/>
          <w:sz w:val="24"/>
          <w:szCs w:val="24"/>
        </w:rPr>
      </w:pPr>
      <w:r w:rsidRPr="00345365">
        <w:rPr>
          <w:rFonts w:ascii="Times New Roman" w:hAnsi="Times New Roman" w:cs="Times New Roman"/>
          <w:sz w:val="24"/>
          <w:szCs w:val="24"/>
        </w:rPr>
        <w:t xml:space="preserve">Vale ressaltar, que os magistrados também devem observar o constante argumento levantado pela Administração, o </w:t>
      </w:r>
      <w:r w:rsidR="00D62E0E" w:rsidRPr="00345365">
        <w:rPr>
          <w:rFonts w:ascii="Times New Roman" w:hAnsi="Times New Roman" w:cs="Times New Roman"/>
          <w:sz w:val="24"/>
          <w:szCs w:val="24"/>
        </w:rPr>
        <w:t>da reserva do possível, que trata da questão da disponibilidade financeira para custear o fornecimento dos medicamentos.</w:t>
      </w:r>
      <w:r w:rsidR="00105E61" w:rsidRPr="00345365">
        <w:rPr>
          <w:rFonts w:ascii="Times New Roman" w:hAnsi="Times New Roman" w:cs="Times New Roman"/>
          <w:sz w:val="24"/>
          <w:szCs w:val="24"/>
        </w:rPr>
        <w:t xml:space="preserve"> Aufere-se que “cada uma das decisões pode atender às necessidades imediatas do jurisdicionado, mas, globalmente, impediria a otimização das possibilidades estatais no que toca à promoção da saúde pública.</w:t>
      </w:r>
      <w:proofErr w:type="gramStart"/>
      <w:r w:rsidR="00105E61" w:rsidRPr="00345365">
        <w:rPr>
          <w:rFonts w:ascii="Times New Roman" w:hAnsi="Times New Roman" w:cs="Times New Roman"/>
          <w:sz w:val="24"/>
          <w:szCs w:val="24"/>
        </w:rPr>
        <w:t>”</w:t>
      </w:r>
      <w:proofErr w:type="gramEnd"/>
      <w:r w:rsidR="00105E61" w:rsidRPr="00345365">
        <w:rPr>
          <w:rStyle w:val="Refdenotaderodap"/>
          <w:rFonts w:ascii="Times New Roman" w:hAnsi="Times New Roman" w:cs="Times New Roman"/>
          <w:sz w:val="24"/>
          <w:szCs w:val="24"/>
        </w:rPr>
        <w:footnoteReference w:id="18"/>
      </w:r>
      <w:r w:rsidR="00105E61" w:rsidRPr="00345365">
        <w:rPr>
          <w:rFonts w:ascii="Times New Roman" w:hAnsi="Times New Roman" w:cs="Times New Roman"/>
          <w:sz w:val="24"/>
          <w:szCs w:val="24"/>
        </w:rPr>
        <w:t xml:space="preserve"> As decisões judiciais causam, ainda, uma </w:t>
      </w:r>
      <w:r w:rsidR="00105E61" w:rsidRPr="00345365">
        <w:rPr>
          <w:rFonts w:ascii="Times New Roman" w:hAnsi="Times New Roman" w:cs="Times New Roman"/>
          <w:sz w:val="24"/>
          <w:szCs w:val="24"/>
        </w:rPr>
        <w:lastRenderedPageBreak/>
        <w:t>desorganização na administração pública, pois retirariam a sua capacidade de se “planejar, comprometendo a eficiência administrativa no atendimento ao cidadão.”</w:t>
      </w:r>
      <w:r w:rsidR="00105E61" w:rsidRPr="00345365">
        <w:rPr>
          <w:rStyle w:val="Refdenotaderodap"/>
          <w:rFonts w:ascii="Times New Roman" w:hAnsi="Times New Roman" w:cs="Times New Roman"/>
          <w:sz w:val="24"/>
          <w:szCs w:val="24"/>
        </w:rPr>
        <w:footnoteReference w:id="19"/>
      </w:r>
    </w:p>
    <w:p w:rsidR="00D62B0D" w:rsidRPr="00345365" w:rsidRDefault="008E2DB8" w:rsidP="00257C19">
      <w:pPr>
        <w:spacing w:after="0" w:line="360" w:lineRule="auto"/>
        <w:ind w:firstLine="567"/>
        <w:jc w:val="both"/>
        <w:rPr>
          <w:rFonts w:ascii="Arial" w:hAnsi="Arial" w:cs="Arial"/>
          <w:sz w:val="23"/>
          <w:szCs w:val="23"/>
        </w:rPr>
      </w:pPr>
      <w:r w:rsidRPr="00345365">
        <w:rPr>
          <w:rFonts w:ascii="Times New Roman" w:hAnsi="Times New Roman" w:cs="Times New Roman"/>
          <w:sz w:val="24"/>
          <w:szCs w:val="24"/>
        </w:rPr>
        <w:t xml:space="preserve">A partir da análise dos argumentos supracitados, </w:t>
      </w:r>
      <w:r w:rsidR="00257C19" w:rsidRPr="00345365">
        <w:rPr>
          <w:rFonts w:ascii="Times New Roman" w:hAnsi="Times New Roman" w:cs="Times New Roman"/>
          <w:sz w:val="24"/>
          <w:szCs w:val="24"/>
        </w:rPr>
        <w:t>percebe-se que a interferência excessiva do Judiciário atinge a sociedade de forma negativa. As inúmeras ações ajuizadas demonstram um “desvirtuamento na utilização dos instrumentos processuais postos pela lei à disposição da sociedade.</w:t>
      </w:r>
      <w:proofErr w:type="gramStart"/>
      <w:r w:rsidR="00257C19" w:rsidRPr="00345365">
        <w:rPr>
          <w:rFonts w:ascii="Times New Roman" w:hAnsi="Times New Roman" w:cs="Times New Roman"/>
          <w:sz w:val="24"/>
          <w:szCs w:val="24"/>
        </w:rPr>
        <w:t>”</w:t>
      </w:r>
      <w:proofErr w:type="gramEnd"/>
      <w:r w:rsidR="00257C19" w:rsidRPr="00345365">
        <w:rPr>
          <w:rStyle w:val="Refdenotaderodap"/>
          <w:rFonts w:ascii="Times New Roman" w:hAnsi="Times New Roman" w:cs="Times New Roman"/>
          <w:sz w:val="24"/>
          <w:szCs w:val="24"/>
        </w:rPr>
        <w:footnoteReference w:id="20"/>
      </w:r>
      <w:r w:rsidR="00257C19" w:rsidRPr="00345365">
        <w:rPr>
          <w:rFonts w:ascii="Times New Roman" w:hAnsi="Times New Roman" w:cs="Times New Roman"/>
          <w:sz w:val="24"/>
          <w:szCs w:val="24"/>
        </w:rPr>
        <w:t xml:space="preserve"> </w:t>
      </w:r>
      <w:r w:rsidR="00AA71A4" w:rsidRPr="00345365">
        <w:rPr>
          <w:rFonts w:ascii="Times New Roman" w:hAnsi="Times New Roman" w:cs="Times New Roman"/>
          <w:sz w:val="24"/>
          <w:szCs w:val="24"/>
        </w:rPr>
        <w:t>O fato ocorre tanto pela “</w:t>
      </w:r>
      <w:r w:rsidR="00257C19" w:rsidRPr="00345365">
        <w:rPr>
          <w:rFonts w:ascii="Times New Roman" w:hAnsi="Times New Roman" w:cs="Times New Roman"/>
          <w:sz w:val="24"/>
          <w:szCs w:val="24"/>
        </w:rPr>
        <w:t>falta de informação dos operadores do direito, no que diz respeito às políticas públicas de saúde e aos aspectos técnicos que envo</w:t>
      </w:r>
      <w:r w:rsidR="00AA71A4" w:rsidRPr="00345365">
        <w:rPr>
          <w:rFonts w:ascii="Times New Roman" w:hAnsi="Times New Roman" w:cs="Times New Roman"/>
          <w:sz w:val="24"/>
          <w:szCs w:val="24"/>
        </w:rPr>
        <w:t>lvem a prescrição medicamentosa”</w:t>
      </w:r>
      <w:r w:rsidR="00AA71A4" w:rsidRPr="00345365">
        <w:rPr>
          <w:rStyle w:val="Refdenotaderodap"/>
          <w:rFonts w:ascii="Times New Roman" w:hAnsi="Times New Roman" w:cs="Times New Roman"/>
          <w:sz w:val="24"/>
          <w:szCs w:val="24"/>
        </w:rPr>
        <w:footnoteReference w:id="21"/>
      </w:r>
      <w:r w:rsidR="00AA71A4" w:rsidRPr="00345365">
        <w:rPr>
          <w:rFonts w:ascii="Times New Roman" w:hAnsi="Times New Roman" w:cs="Times New Roman"/>
          <w:sz w:val="24"/>
          <w:szCs w:val="24"/>
        </w:rPr>
        <w:t xml:space="preserve"> como pela má-</w:t>
      </w:r>
      <w:r w:rsidR="00257C19" w:rsidRPr="00345365">
        <w:rPr>
          <w:rFonts w:ascii="Times New Roman" w:hAnsi="Times New Roman" w:cs="Times New Roman"/>
          <w:sz w:val="24"/>
          <w:szCs w:val="24"/>
        </w:rPr>
        <w:t>fé de profissionais médicos e da indústria farmacêutica.</w:t>
      </w:r>
    </w:p>
    <w:p w:rsidR="00257C19" w:rsidRPr="00345365" w:rsidRDefault="00257C19" w:rsidP="00257C19">
      <w:pPr>
        <w:autoSpaceDE w:val="0"/>
        <w:autoSpaceDN w:val="0"/>
        <w:adjustRightInd w:val="0"/>
        <w:spacing w:after="0" w:line="240" w:lineRule="auto"/>
        <w:rPr>
          <w:rFonts w:ascii="Times New Roman" w:hAnsi="Times New Roman" w:cs="Times New Roman"/>
          <w:sz w:val="24"/>
          <w:szCs w:val="24"/>
        </w:rPr>
      </w:pPr>
    </w:p>
    <w:p w:rsidR="00DD4BB7" w:rsidRPr="00345365" w:rsidRDefault="00144D1E" w:rsidP="006943E5">
      <w:pPr>
        <w:spacing w:after="0" w:line="360" w:lineRule="auto"/>
        <w:jc w:val="both"/>
        <w:rPr>
          <w:rFonts w:ascii="Times New Roman" w:hAnsi="Times New Roman" w:cs="Times New Roman"/>
          <w:b/>
          <w:sz w:val="24"/>
          <w:szCs w:val="24"/>
        </w:rPr>
      </w:pPr>
      <w:r w:rsidRPr="00345365">
        <w:rPr>
          <w:rFonts w:ascii="Times New Roman" w:hAnsi="Times New Roman" w:cs="Times New Roman"/>
          <w:b/>
          <w:sz w:val="24"/>
          <w:szCs w:val="24"/>
        </w:rPr>
        <w:t>2.2 RACIONALIZAÇÃO</w:t>
      </w:r>
    </w:p>
    <w:p w:rsidR="006943E5" w:rsidRPr="00345365" w:rsidRDefault="006943E5" w:rsidP="006943E5">
      <w:pPr>
        <w:spacing w:after="0" w:line="360" w:lineRule="auto"/>
        <w:jc w:val="both"/>
        <w:rPr>
          <w:rFonts w:ascii="Times New Roman" w:hAnsi="Times New Roman" w:cs="Times New Roman"/>
          <w:b/>
          <w:sz w:val="24"/>
          <w:szCs w:val="24"/>
        </w:rPr>
      </w:pPr>
    </w:p>
    <w:p w:rsidR="00AA71A4" w:rsidRPr="00345365" w:rsidRDefault="00464469" w:rsidP="006943E5">
      <w:pPr>
        <w:pStyle w:val="Default"/>
        <w:spacing w:line="360" w:lineRule="auto"/>
        <w:ind w:firstLine="567"/>
        <w:jc w:val="both"/>
        <w:rPr>
          <w:rFonts w:ascii="Times New Roman" w:hAnsi="Times New Roman" w:cs="Times New Roman"/>
          <w:color w:val="auto"/>
        </w:rPr>
      </w:pPr>
      <w:r w:rsidRPr="00345365">
        <w:rPr>
          <w:rFonts w:ascii="Times New Roman" w:hAnsi="Times New Roman" w:cs="Times New Roman"/>
          <w:color w:val="auto"/>
        </w:rPr>
        <w:t>Uma</w:t>
      </w:r>
      <w:r w:rsidR="00AA71A4" w:rsidRPr="00345365">
        <w:rPr>
          <w:rFonts w:ascii="Times New Roman" w:hAnsi="Times New Roman" w:cs="Times New Roman"/>
          <w:color w:val="auto"/>
        </w:rPr>
        <w:t xml:space="preserve"> análise racion</w:t>
      </w:r>
      <w:r w:rsidRPr="00345365">
        <w:rPr>
          <w:rFonts w:ascii="Times New Roman" w:hAnsi="Times New Roman" w:cs="Times New Roman"/>
          <w:color w:val="auto"/>
        </w:rPr>
        <w:t>al dos casos ajuizados é essencial</w:t>
      </w:r>
      <w:r w:rsidR="00AA71A4" w:rsidRPr="00345365">
        <w:rPr>
          <w:rFonts w:ascii="Times New Roman" w:hAnsi="Times New Roman" w:cs="Times New Roman"/>
          <w:color w:val="auto"/>
        </w:rPr>
        <w:t xml:space="preserve">, a fim de evitar condenações que impeçam o desenvolvimento de novas políticas públicas e prejudiquem a coletividade. </w:t>
      </w:r>
      <w:r w:rsidR="006943E5" w:rsidRPr="00345365">
        <w:rPr>
          <w:rFonts w:ascii="Times New Roman" w:hAnsi="Times New Roman" w:cs="Times New Roman"/>
          <w:color w:val="auto"/>
        </w:rPr>
        <w:t>Desta forma, o Judiciário “no exame dos casos concretos, pode – e deve – afastar qualquer lesão ou ameaça a direito, mas apenas nas situações em que a política pública relacionada à saúde se revelar defeituosa ou insuficiente.</w:t>
      </w:r>
      <w:proofErr w:type="gramStart"/>
      <w:r w:rsidR="006943E5" w:rsidRPr="00345365">
        <w:rPr>
          <w:rFonts w:ascii="Times New Roman" w:hAnsi="Times New Roman" w:cs="Times New Roman"/>
          <w:color w:val="auto"/>
        </w:rPr>
        <w:t>”</w:t>
      </w:r>
      <w:proofErr w:type="gramEnd"/>
      <w:r w:rsidR="006943E5" w:rsidRPr="00345365">
        <w:rPr>
          <w:rStyle w:val="Refdenotaderodap"/>
          <w:rFonts w:ascii="Times New Roman" w:hAnsi="Times New Roman" w:cs="Times New Roman"/>
          <w:color w:val="auto"/>
        </w:rPr>
        <w:footnoteReference w:id="22"/>
      </w:r>
    </w:p>
    <w:p w:rsidR="00797158" w:rsidRPr="00345365" w:rsidRDefault="006943E5" w:rsidP="00797158">
      <w:pPr>
        <w:pStyle w:val="Default"/>
        <w:spacing w:line="360" w:lineRule="auto"/>
        <w:ind w:firstLine="567"/>
        <w:jc w:val="both"/>
        <w:rPr>
          <w:rFonts w:ascii="Times New Roman" w:hAnsi="Times New Roman" w:cs="Times New Roman"/>
          <w:color w:val="auto"/>
        </w:rPr>
      </w:pPr>
      <w:r w:rsidRPr="00345365">
        <w:rPr>
          <w:rFonts w:ascii="Times New Roman" w:hAnsi="Times New Roman" w:cs="Times New Roman"/>
          <w:color w:val="auto"/>
        </w:rPr>
        <w:t xml:space="preserve">No campo da saúde pública, no que tange ao fornecimento de medicamentos, o Judiciário deve se amoldar a certos condicionamentos, a fim de oferecer uma racionalidade em suas sentenças. </w:t>
      </w:r>
      <w:r w:rsidR="00797158" w:rsidRPr="00345365">
        <w:rPr>
          <w:rFonts w:ascii="Times New Roman" w:hAnsi="Times New Roman" w:cs="Times New Roman"/>
          <w:color w:val="auto"/>
        </w:rPr>
        <w:t xml:space="preserve">Sendo assim, o desempenho do Poder Judiciário, no ponto, “só pode ser </w:t>
      </w:r>
      <w:proofErr w:type="spellStart"/>
      <w:r w:rsidR="00797158" w:rsidRPr="00345365">
        <w:rPr>
          <w:rFonts w:ascii="Times New Roman" w:hAnsi="Times New Roman" w:cs="Times New Roman"/>
          <w:color w:val="auto"/>
        </w:rPr>
        <w:t>exceptiva</w:t>
      </w:r>
      <w:proofErr w:type="spellEnd"/>
      <w:r w:rsidR="00797158" w:rsidRPr="00345365">
        <w:rPr>
          <w:rFonts w:ascii="Times New Roman" w:hAnsi="Times New Roman" w:cs="Times New Roman"/>
          <w:color w:val="auto"/>
        </w:rPr>
        <w:t xml:space="preserve">, nunca podendo ser realizada de forma ampla, aberta e incondicional, sob pena de se agredir o princípio constitucional da divisão funcional do Poder, colocando-se em risco a efetividade das políticas econômicas e sociais do </w:t>
      </w:r>
      <w:proofErr w:type="gramStart"/>
      <w:r w:rsidR="00797158" w:rsidRPr="00345365">
        <w:rPr>
          <w:rFonts w:ascii="Times New Roman" w:hAnsi="Times New Roman" w:cs="Times New Roman"/>
          <w:color w:val="auto"/>
        </w:rPr>
        <w:t>setor.</w:t>
      </w:r>
      <w:proofErr w:type="gramEnd"/>
      <w:r w:rsidR="00797158" w:rsidRPr="00345365">
        <w:rPr>
          <w:rFonts w:ascii="Times New Roman" w:hAnsi="Times New Roman" w:cs="Times New Roman"/>
          <w:color w:val="auto"/>
        </w:rPr>
        <w:t>’</w:t>
      </w:r>
      <w:r w:rsidR="00797158" w:rsidRPr="00345365">
        <w:rPr>
          <w:rStyle w:val="Refdenotaderodap"/>
          <w:rFonts w:ascii="Times New Roman" w:hAnsi="Times New Roman" w:cs="Times New Roman"/>
          <w:color w:val="auto"/>
        </w:rPr>
        <w:footnoteReference w:id="23"/>
      </w:r>
    </w:p>
    <w:p w:rsidR="0012526F" w:rsidRPr="00345365" w:rsidRDefault="00797158" w:rsidP="00797158">
      <w:pPr>
        <w:pStyle w:val="Default"/>
        <w:spacing w:line="360" w:lineRule="auto"/>
        <w:ind w:firstLine="567"/>
        <w:jc w:val="both"/>
        <w:rPr>
          <w:rFonts w:ascii="Times New Roman" w:hAnsi="Times New Roman" w:cs="Times New Roman"/>
          <w:color w:val="auto"/>
        </w:rPr>
      </w:pPr>
      <w:r w:rsidRPr="00345365">
        <w:rPr>
          <w:rFonts w:ascii="Times New Roman" w:hAnsi="Times New Roman" w:cs="Times New Roman"/>
          <w:color w:val="auto"/>
        </w:rPr>
        <w:t xml:space="preserve">O critério de desempenho </w:t>
      </w:r>
      <w:proofErr w:type="spellStart"/>
      <w:r w:rsidRPr="00345365">
        <w:rPr>
          <w:rFonts w:ascii="Times New Roman" w:hAnsi="Times New Roman" w:cs="Times New Roman"/>
          <w:color w:val="auto"/>
        </w:rPr>
        <w:t>exceptivo</w:t>
      </w:r>
      <w:proofErr w:type="spellEnd"/>
      <w:r w:rsidRPr="00345365">
        <w:rPr>
          <w:rFonts w:ascii="Times New Roman" w:hAnsi="Times New Roman" w:cs="Times New Roman"/>
          <w:color w:val="auto"/>
        </w:rPr>
        <w:t xml:space="preserve"> modela o interesse de agir do postulante, uma vez que o mesmo deverá ter se submetido previamente ao sistema único de saúde, ressalvado os casos de urgência, para que reste </w:t>
      </w:r>
      <w:proofErr w:type="gramStart"/>
      <w:r w:rsidRPr="00345365">
        <w:rPr>
          <w:rFonts w:ascii="Times New Roman" w:hAnsi="Times New Roman" w:cs="Times New Roman"/>
          <w:color w:val="auto"/>
        </w:rPr>
        <w:t xml:space="preserve">provado a insuficiência e </w:t>
      </w:r>
      <w:proofErr w:type="spellStart"/>
      <w:r w:rsidRPr="00345365">
        <w:rPr>
          <w:rFonts w:ascii="Times New Roman" w:hAnsi="Times New Roman" w:cs="Times New Roman"/>
          <w:color w:val="auto"/>
        </w:rPr>
        <w:t>defeituosidade</w:t>
      </w:r>
      <w:proofErr w:type="spellEnd"/>
      <w:r w:rsidRPr="00345365">
        <w:rPr>
          <w:rFonts w:ascii="Times New Roman" w:hAnsi="Times New Roman" w:cs="Times New Roman"/>
          <w:color w:val="auto"/>
        </w:rPr>
        <w:t xml:space="preserve"> das políticas públicas</w:t>
      </w:r>
      <w:proofErr w:type="gramEnd"/>
      <w:r w:rsidRPr="00345365">
        <w:rPr>
          <w:rFonts w:ascii="Times New Roman" w:hAnsi="Times New Roman" w:cs="Times New Roman"/>
          <w:color w:val="auto"/>
        </w:rPr>
        <w:t xml:space="preserve">, caso em que será admissível a atuação do Judiciário. </w:t>
      </w:r>
    </w:p>
    <w:p w:rsidR="00797158" w:rsidRPr="00345365" w:rsidRDefault="0012526F" w:rsidP="0012526F">
      <w:pPr>
        <w:pStyle w:val="Default"/>
        <w:spacing w:line="360" w:lineRule="auto"/>
        <w:ind w:firstLine="567"/>
        <w:jc w:val="both"/>
        <w:rPr>
          <w:rFonts w:ascii="Times New Roman" w:hAnsi="Times New Roman" w:cs="Times New Roman"/>
          <w:color w:val="auto"/>
        </w:rPr>
      </w:pPr>
      <w:r w:rsidRPr="00345365">
        <w:rPr>
          <w:rFonts w:ascii="Times New Roman" w:hAnsi="Times New Roman" w:cs="Times New Roman"/>
          <w:color w:val="auto"/>
        </w:rPr>
        <w:lastRenderedPageBreak/>
        <w:t>Ressalta-se que nos casos de for</w:t>
      </w:r>
      <w:r w:rsidR="00797158" w:rsidRPr="00345365">
        <w:rPr>
          <w:rFonts w:ascii="Times New Roman" w:hAnsi="Times New Roman" w:cs="Times New Roman"/>
          <w:color w:val="auto"/>
        </w:rPr>
        <w:t xml:space="preserve">necimento de medicamentos, é importante </w:t>
      </w:r>
      <w:r w:rsidRPr="00345365">
        <w:rPr>
          <w:rFonts w:ascii="Times New Roman" w:hAnsi="Times New Roman" w:cs="Times New Roman"/>
          <w:color w:val="auto"/>
        </w:rPr>
        <w:t>enfatizar</w:t>
      </w:r>
      <w:r w:rsidR="00797158" w:rsidRPr="00345365">
        <w:rPr>
          <w:rFonts w:ascii="Times New Roman" w:hAnsi="Times New Roman" w:cs="Times New Roman"/>
          <w:color w:val="auto"/>
        </w:rPr>
        <w:t xml:space="preserve"> que a falta de </w:t>
      </w:r>
      <w:r w:rsidRPr="00345365">
        <w:rPr>
          <w:rFonts w:ascii="Times New Roman" w:hAnsi="Times New Roman" w:cs="Times New Roman"/>
          <w:color w:val="auto"/>
        </w:rPr>
        <w:t>“</w:t>
      </w:r>
      <w:r w:rsidR="00797158" w:rsidRPr="00345365">
        <w:rPr>
          <w:rFonts w:ascii="Times New Roman" w:hAnsi="Times New Roman" w:cs="Times New Roman"/>
          <w:color w:val="auto"/>
        </w:rPr>
        <w:t>prova de uso anterior de outros medicamentos fornecidos pelo Sistema Único de Saúde pode imp</w:t>
      </w:r>
      <w:r w:rsidRPr="00345365">
        <w:rPr>
          <w:rFonts w:ascii="Times New Roman" w:hAnsi="Times New Roman" w:cs="Times New Roman"/>
          <w:color w:val="auto"/>
        </w:rPr>
        <w:t>edir o acolhimento da pretensão, salvo nos casos em que os documentos médicos atestem que apenas certo e determinado fármaco irá atender às necessidades do postulante.</w:t>
      </w:r>
      <w:proofErr w:type="gramStart"/>
      <w:r w:rsidRPr="00345365">
        <w:rPr>
          <w:rFonts w:ascii="Times New Roman" w:hAnsi="Times New Roman" w:cs="Times New Roman"/>
          <w:color w:val="auto"/>
        </w:rPr>
        <w:t>”</w:t>
      </w:r>
      <w:proofErr w:type="gramEnd"/>
      <w:r w:rsidRPr="00345365">
        <w:rPr>
          <w:rStyle w:val="Refdenotaderodap"/>
          <w:rFonts w:ascii="Times New Roman" w:hAnsi="Times New Roman" w:cs="Times New Roman"/>
          <w:color w:val="auto"/>
        </w:rPr>
        <w:footnoteReference w:id="24"/>
      </w:r>
      <w:r w:rsidRPr="00345365">
        <w:rPr>
          <w:rFonts w:ascii="Times New Roman" w:hAnsi="Times New Roman" w:cs="Times New Roman"/>
          <w:color w:val="auto"/>
        </w:rPr>
        <w:t xml:space="preserve"> </w:t>
      </w:r>
    </w:p>
    <w:p w:rsidR="0012526F" w:rsidRPr="00345365" w:rsidRDefault="0012526F" w:rsidP="0012526F">
      <w:pPr>
        <w:pStyle w:val="Default"/>
        <w:spacing w:line="360" w:lineRule="auto"/>
        <w:ind w:firstLine="567"/>
        <w:jc w:val="both"/>
        <w:rPr>
          <w:rFonts w:ascii="Times New Roman" w:hAnsi="Times New Roman" w:cs="Times New Roman"/>
          <w:color w:val="auto"/>
        </w:rPr>
      </w:pPr>
      <w:r w:rsidRPr="00345365">
        <w:rPr>
          <w:rFonts w:ascii="Times New Roman" w:hAnsi="Times New Roman" w:cs="Times New Roman"/>
          <w:color w:val="auto"/>
        </w:rPr>
        <w:t xml:space="preserve">Outros condicionamentos, como a condição de hipossuficiência e a efetiva necessidade do postulante também são critérios importantes que devem ser considerados na análise do caso. Acerca dos hipossuficientes, aplica-se o princípio da isonomia, pois não se deve admitir </w:t>
      </w:r>
      <w:r w:rsidRPr="00345365">
        <w:rPr>
          <w:color w:val="auto"/>
          <w:sz w:val="20"/>
          <w:szCs w:val="20"/>
        </w:rPr>
        <w:t>qu</w:t>
      </w:r>
      <w:r w:rsidRPr="00345365">
        <w:rPr>
          <w:rFonts w:ascii="Times New Roman" w:hAnsi="Times New Roman" w:cs="Times New Roman"/>
          <w:color w:val="auto"/>
        </w:rPr>
        <w:t>e pessoas “abastadas, que tenham condições de, sem prejuízo do sustento próprio ou de sua família, custear as ações e serviços de saúde de que necessitem, lancem mão de recursos públicos, em detrimento de pessoas carentes e igualmente necessitadas desses serviços.</w:t>
      </w:r>
      <w:proofErr w:type="gramStart"/>
      <w:r w:rsidRPr="00345365">
        <w:rPr>
          <w:rFonts w:ascii="Times New Roman" w:hAnsi="Times New Roman" w:cs="Times New Roman"/>
          <w:color w:val="auto"/>
        </w:rPr>
        <w:t>”</w:t>
      </w:r>
      <w:proofErr w:type="gramEnd"/>
      <w:r w:rsidRPr="00345365">
        <w:rPr>
          <w:rStyle w:val="Refdenotaderodap"/>
          <w:rFonts w:ascii="Times New Roman" w:hAnsi="Times New Roman" w:cs="Times New Roman"/>
          <w:color w:val="auto"/>
        </w:rPr>
        <w:footnoteReference w:id="25"/>
      </w:r>
    </w:p>
    <w:p w:rsidR="00E7567B" w:rsidRPr="00345365" w:rsidRDefault="0012526F" w:rsidP="006943E5">
      <w:pPr>
        <w:pStyle w:val="Default"/>
        <w:spacing w:line="360" w:lineRule="auto"/>
        <w:ind w:firstLine="567"/>
        <w:jc w:val="both"/>
        <w:rPr>
          <w:color w:val="auto"/>
          <w:sz w:val="20"/>
          <w:szCs w:val="20"/>
        </w:rPr>
      </w:pPr>
      <w:r w:rsidRPr="00345365">
        <w:rPr>
          <w:rFonts w:ascii="Times New Roman" w:hAnsi="Times New Roman" w:cs="Times New Roman"/>
          <w:color w:val="auto"/>
        </w:rPr>
        <w:t xml:space="preserve">A efetiva necessidade do postulante é outro fator de grande importância, que deve ser considerado. Deve existir prova basilar, que comprove a necessidade do medicamento para a saúde do requerente. </w:t>
      </w:r>
      <w:r w:rsidR="00E7567B" w:rsidRPr="00345365">
        <w:rPr>
          <w:rFonts w:ascii="Times New Roman" w:hAnsi="Times New Roman" w:cs="Times New Roman"/>
          <w:color w:val="auto"/>
        </w:rPr>
        <w:t>Considerando tudo o que foi exposto resta destacar</w:t>
      </w:r>
    </w:p>
    <w:p w:rsidR="006943E5" w:rsidRPr="00345365" w:rsidRDefault="00E7567B" w:rsidP="00E7567B">
      <w:pPr>
        <w:pStyle w:val="Default"/>
        <w:ind w:left="2268"/>
        <w:jc w:val="both"/>
        <w:rPr>
          <w:rFonts w:ascii="Times New Roman" w:hAnsi="Times New Roman" w:cs="Times New Roman"/>
          <w:color w:val="auto"/>
          <w:sz w:val="20"/>
          <w:szCs w:val="20"/>
        </w:rPr>
      </w:pPr>
      <w:proofErr w:type="gramStart"/>
      <w:r w:rsidRPr="00345365">
        <w:rPr>
          <w:rFonts w:ascii="Times New Roman" w:hAnsi="Times New Roman" w:cs="Times New Roman"/>
          <w:color w:val="auto"/>
          <w:sz w:val="20"/>
          <w:szCs w:val="20"/>
        </w:rPr>
        <w:t>que</w:t>
      </w:r>
      <w:proofErr w:type="gramEnd"/>
      <w:r w:rsidRPr="00345365">
        <w:rPr>
          <w:rFonts w:ascii="Times New Roman" w:hAnsi="Times New Roman" w:cs="Times New Roman"/>
          <w:color w:val="auto"/>
          <w:sz w:val="20"/>
          <w:szCs w:val="20"/>
        </w:rPr>
        <w:t>, por se tratar de recursos públicos, não deve haver lugar para experimentalismos, pelo que só se deve autorizar a realização de procedimentos cirúrgicos que gozem de credibilidade científica, bem como só se deve determinar, como regra, o fornecimento de medicamentos devidamente registrados na Agência Nacional de Vigilância Sanitária – ANVISA.</w:t>
      </w:r>
      <w:r w:rsidR="00AF2A11" w:rsidRPr="00345365">
        <w:rPr>
          <w:rStyle w:val="Refdenotaderodap"/>
          <w:rFonts w:ascii="Times New Roman" w:hAnsi="Times New Roman" w:cs="Times New Roman"/>
          <w:color w:val="auto"/>
          <w:sz w:val="20"/>
          <w:szCs w:val="20"/>
        </w:rPr>
        <w:footnoteReference w:id="26"/>
      </w:r>
    </w:p>
    <w:p w:rsidR="00E7567B" w:rsidRPr="00345365" w:rsidRDefault="00E7567B" w:rsidP="00E7567B">
      <w:pPr>
        <w:pStyle w:val="Default"/>
        <w:ind w:left="2268"/>
        <w:jc w:val="both"/>
        <w:rPr>
          <w:rFonts w:ascii="Times New Roman" w:hAnsi="Times New Roman" w:cs="Times New Roman"/>
          <w:color w:val="auto"/>
          <w:sz w:val="20"/>
          <w:szCs w:val="20"/>
        </w:rPr>
      </w:pPr>
    </w:p>
    <w:p w:rsidR="00AF2A11" w:rsidRPr="00345365" w:rsidRDefault="00E7567B" w:rsidP="00AF2A11">
      <w:pPr>
        <w:pStyle w:val="Default"/>
        <w:spacing w:line="360" w:lineRule="auto"/>
        <w:ind w:firstLine="567"/>
        <w:jc w:val="both"/>
        <w:rPr>
          <w:rFonts w:ascii="Times New Roman" w:hAnsi="Times New Roman" w:cs="Times New Roman"/>
          <w:color w:val="auto"/>
        </w:rPr>
      </w:pPr>
      <w:r w:rsidRPr="00345365">
        <w:rPr>
          <w:rFonts w:ascii="Times New Roman" w:hAnsi="Times New Roman" w:cs="Times New Roman"/>
          <w:color w:val="auto"/>
        </w:rPr>
        <w:t xml:space="preserve">A doutrina sugere, ainda, outras medidas, que possam ajudar o Poder Judiciário a decidir de forma correta e coerente. Luis Roberto Barroso elenca, em artigo cientifico produzido sobre o assunto, alguns parâmetros que podem ser seguidos pelo Judiciário como: a adoção de medicamentos genéricos, que possuem menor custo e a escolha por substâncias produzidas no Brasil. </w:t>
      </w:r>
    </w:p>
    <w:p w:rsidR="00AF2A11" w:rsidRPr="00345365" w:rsidRDefault="00AF2A11" w:rsidP="00AF2A11">
      <w:pPr>
        <w:pStyle w:val="Default"/>
        <w:spacing w:line="360" w:lineRule="auto"/>
        <w:ind w:firstLine="567"/>
        <w:jc w:val="both"/>
        <w:rPr>
          <w:rFonts w:ascii="Times New Roman" w:hAnsi="Times New Roman" w:cs="Times New Roman"/>
          <w:color w:val="auto"/>
        </w:rPr>
      </w:pPr>
      <w:r w:rsidRPr="00345365">
        <w:rPr>
          <w:rFonts w:ascii="Times New Roman" w:hAnsi="Times New Roman" w:cs="Times New Roman"/>
          <w:color w:val="auto"/>
        </w:rPr>
        <w:t xml:space="preserve">A atuação do Judiciário, nos casos em que envolvem a saúde, requer, ainda, conhecimentos técnicos específicos da área médica. Destarte, a fim de se obter decisões devidamente fundamentadas, coerentes e racionais, seria essencial a “criação de um conselho composto por juristas e médicos renomados, que prestariam assessoria aos </w:t>
      </w:r>
      <w:r w:rsidRPr="00345365">
        <w:rPr>
          <w:rFonts w:ascii="Times New Roman" w:hAnsi="Times New Roman" w:cs="Times New Roman"/>
          <w:color w:val="auto"/>
        </w:rPr>
        <w:lastRenderedPageBreak/>
        <w:t xml:space="preserve">magistrados nas questões relativas à saúde em geral – e não só nas ações destinadas a compelir o Estado a fornecer medicamentos.” </w:t>
      </w:r>
      <w:r w:rsidRPr="00345365">
        <w:rPr>
          <w:rStyle w:val="Refdenotaderodap"/>
          <w:rFonts w:ascii="Times New Roman" w:hAnsi="Times New Roman" w:cs="Times New Roman"/>
          <w:color w:val="auto"/>
        </w:rPr>
        <w:footnoteReference w:id="27"/>
      </w:r>
    </w:p>
    <w:p w:rsidR="006943E5" w:rsidRPr="00345365" w:rsidRDefault="006943E5" w:rsidP="006943E5">
      <w:pPr>
        <w:pStyle w:val="Default"/>
        <w:rPr>
          <w:rFonts w:ascii="Times New Roman" w:hAnsi="Times New Roman" w:cs="Times New Roman"/>
          <w:color w:val="auto"/>
        </w:rPr>
      </w:pPr>
    </w:p>
    <w:p w:rsidR="00CD2067" w:rsidRPr="00345365" w:rsidRDefault="00144D1E" w:rsidP="00B26A12">
      <w:pPr>
        <w:spacing w:line="360" w:lineRule="auto"/>
        <w:jc w:val="both"/>
        <w:rPr>
          <w:rFonts w:ascii="Times New Roman" w:hAnsi="Times New Roman" w:cs="Times New Roman"/>
          <w:b/>
          <w:sz w:val="24"/>
          <w:szCs w:val="24"/>
        </w:rPr>
      </w:pPr>
      <w:r w:rsidRPr="00345365">
        <w:rPr>
          <w:rFonts w:ascii="Times New Roman" w:hAnsi="Times New Roman" w:cs="Times New Roman"/>
          <w:b/>
          <w:sz w:val="24"/>
          <w:szCs w:val="24"/>
        </w:rPr>
        <w:t>3. CONCLUSÃO</w:t>
      </w:r>
    </w:p>
    <w:p w:rsidR="00CD2067" w:rsidRPr="00345365" w:rsidRDefault="00CD2067" w:rsidP="00144D1E">
      <w:pPr>
        <w:spacing w:after="0" w:line="360" w:lineRule="auto"/>
        <w:ind w:firstLine="1134"/>
        <w:jc w:val="both"/>
        <w:rPr>
          <w:rFonts w:ascii="Times New Roman" w:hAnsi="Times New Roman" w:cs="Times New Roman"/>
          <w:sz w:val="24"/>
          <w:szCs w:val="24"/>
        </w:rPr>
      </w:pPr>
      <w:r w:rsidRPr="00345365">
        <w:rPr>
          <w:rFonts w:ascii="Times New Roman" w:hAnsi="Times New Roman" w:cs="Times New Roman"/>
          <w:sz w:val="24"/>
          <w:szCs w:val="24"/>
        </w:rPr>
        <w:t xml:space="preserve">A luta pela racionalização das decisões judiciais, que envolvem o fornecimento de medicamentos, é importante, uma vez que </w:t>
      </w:r>
    </w:p>
    <w:p w:rsidR="00144D1E" w:rsidRPr="00345365" w:rsidRDefault="00144D1E" w:rsidP="00144D1E">
      <w:pPr>
        <w:spacing w:after="0" w:line="360" w:lineRule="auto"/>
        <w:ind w:firstLine="1134"/>
        <w:jc w:val="both"/>
        <w:rPr>
          <w:rFonts w:ascii="Times New Roman" w:hAnsi="Times New Roman" w:cs="Times New Roman"/>
          <w:sz w:val="24"/>
          <w:szCs w:val="24"/>
        </w:rPr>
      </w:pPr>
    </w:p>
    <w:p w:rsidR="00CD2067" w:rsidRPr="00345365" w:rsidRDefault="00CD2067" w:rsidP="00144D1E">
      <w:pPr>
        <w:spacing w:after="0" w:line="240" w:lineRule="auto"/>
        <w:ind w:left="2268"/>
        <w:jc w:val="both"/>
        <w:rPr>
          <w:rFonts w:ascii="Times New Roman" w:hAnsi="Times New Roman" w:cs="Times New Roman"/>
          <w:sz w:val="20"/>
          <w:szCs w:val="20"/>
        </w:rPr>
      </w:pPr>
      <w:r w:rsidRPr="00345365">
        <w:rPr>
          <w:rFonts w:ascii="Times New Roman" w:hAnsi="Times New Roman" w:cs="Times New Roman"/>
          <w:sz w:val="20"/>
          <w:szCs w:val="20"/>
        </w:rPr>
        <w:t>“O Judiciário não pode ser menos do que deve ser, deixando de tutelar direitos fundamentais que podem ser promovidos com a sua atuação. De outra parte, não deve querer ser mais do que pode ser, presumindo demais de si mesmo e, a pretexto de promover os direitos fundamentais de uns, causar grave lesão a direitos da mesma natureza de outros tantos.</w:t>
      </w:r>
      <w:proofErr w:type="gramStart"/>
      <w:r w:rsidRPr="00345365">
        <w:rPr>
          <w:rFonts w:ascii="Times New Roman" w:hAnsi="Times New Roman" w:cs="Times New Roman"/>
          <w:sz w:val="20"/>
          <w:szCs w:val="20"/>
        </w:rPr>
        <w:t>”</w:t>
      </w:r>
      <w:proofErr w:type="gramEnd"/>
      <w:r w:rsidR="00AB3230" w:rsidRPr="00345365">
        <w:rPr>
          <w:rStyle w:val="Refdenotaderodap"/>
          <w:rFonts w:ascii="Times New Roman" w:hAnsi="Times New Roman" w:cs="Times New Roman"/>
          <w:sz w:val="20"/>
          <w:szCs w:val="20"/>
        </w:rPr>
        <w:footnoteReference w:id="28"/>
      </w:r>
    </w:p>
    <w:p w:rsidR="00DC6F96" w:rsidRPr="00345365" w:rsidRDefault="00DC6F96" w:rsidP="00144D1E">
      <w:pPr>
        <w:spacing w:after="0" w:line="360" w:lineRule="auto"/>
        <w:jc w:val="both"/>
        <w:rPr>
          <w:rFonts w:ascii="Times New Roman" w:hAnsi="Times New Roman" w:cs="Times New Roman"/>
          <w:sz w:val="20"/>
          <w:szCs w:val="20"/>
        </w:rPr>
      </w:pPr>
    </w:p>
    <w:p w:rsidR="00DC6F96" w:rsidRPr="00345365" w:rsidRDefault="003573EA" w:rsidP="00C60E6D">
      <w:pPr>
        <w:spacing w:after="0" w:line="360" w:lineRule="auto"/>
        <w:ind w:firstLine="1134"/>
        <w:jc w:val="both"/>
        <w:rPr>
          <w:rFonts w:ascii="Times New Roman" w:hAnsi="Times New Roman" w:cs="Times New Roman"/>
          <w:sz w:val="24"/>
          <w:szCs w:val="24"/>
        </w:rPr>
      </w:pPr>
      <w:r w:rsidRPr="00345365">
        <w:rPr>
          <w:rFonts w:ascii="Times New Roman" w:hAnsi="Times New Roman" w:cs="Times New Roman"/>
          <w:sz w:val="24"/>
          <w:szCs w:val="24"/>
        </w:rPr>
        <w:t>Conclui-se, então, que o</w:t>
      </w:r>
      <w:r w:rsidR="00C60E6D" w:rsidRPr="00345365">
        <w:rPr>
          <w:rFonts w:ascii="Times New Roman" w:hAnsi="Times New Roman" w:cs="Times New Roman"/>
          <w:sz w:val="24"/>
          <w:szCs w:val="24"/>
        </w:rPr>
        <w:t xml:space="preserve"> fenômeno da </w:t>
      </w:r>
      <w:proofErr w:type="spellStart"/>
      <w:r w:rsidR="00C60E6D" w:rsidRPr="00345365">
        <w:rPr>
          <w:rFonts w:ascii="Times New Roman" w:hAnsi="Times New Roman" w:cs="Times New Roman"/>
          <w:sz w:val="24"/>
          <w:szCs w:val="24"/>
        </w:rPr>
        <w:t>judicialização</w:t>
      </w:r>
      <w:proofErr w:type="spellEnd"/>
      <w:r w:rsidR="00C60E6D" w:rsidRPr="00345365">
        <w:rPr>
          <w:rFonts w:ascii="Times New Roman" w:hAnsi="Times New Roman" w:cs="Times New Roman"/>
          <w:sz w:val="24"/>
          <w:szCs w:val="24"/>
        </w:rPr>
        <w:t xml:space="preserve"> excessiva deve ser combatido, entretanto, não se pode tolher a iniciativa do Poder Judiciário de garantir à população uma vida digna e saudável</w:t>
      </w:r>
      <w:r w:rsidR="002226FD">
        <w:rPr>
          <w:rFonts w:ascii="Times New Roman" w:hAnsi="Times New Roman" w:cs="Times New Roman"/>
          <w:sz w:val="24"/>
          <w:szCs w:val="24"/>
        </w:rPr>
        <w:t>. Deve-se visar uma medida de pesos e contrapesos, a fim de encontrar um meio termo</w:t>
      </w:r>
      <w:r w:rsidR="00C60E6D" w:rsidRPr="00345365">
        <w:rPr>
          <w:rFonts w:ascii="Times New Roman" w:hAnsi="Times New Roman" w:cs="Times New Roman"/>
          <w:sz w:val="24"/>
          <w:szCs w:val="24"/>
        </w:rPr>
        <w:t>. A atual conjuntura da sociedade clama por medidas</w:t>
      </w:r>
      <w:r w:rsidRPr="00345365">
        <w:rPr>
          <w:rFonts w:ascii="Times New Roman" w:hAnsi="Times New Roman" w:cs="Times New Roman"/>
          <w:sz w:val="24"/>
          <w:szCs w:val="24"/>
        </w:rPr>
        <w:t xml:space="preserve"> bilaterais</w:t>
      </w:r>
      <w:r w:rsidR="00C60E6D" w:rsidRPr="00345365">
        <w:rPr>
          <w:rFonts w:ascii="Times New Roman" w:hAnsi="Times New Roman" w:cs="Times New Roman"/>
          <w:sz w:val="24"/>
          <w:szCs w:val="24"/>
        </w:rPr>
        <w:t>,</w:t>
      </w:r>
      <w:r w:rsidRPr="00345365">
        <w:rPr>
          <w:rFonts w:ascii="Times New Roman" w:hAnsi="Times New Roman" w:cs="Times New Roman"/>
          <w:sz w:val="24"/>
          <w:szCs w:val="24"/>
        </w:rPr>
        <w:t xml:space="preserve"> ou seja, medidas</w:t>
      </w:r>
      <w:r w:rsidR="00C60E6D" w:rsidRPr="00345365">
        <w:rPr>
          <w:rFonts w:ascii="Times New Roman" w:hAnsi="Times New Roman" w:cs="Times New Roman"/>
          <w:sz w:val="24"/>
          <w:szCs w:val="24"/>
        </w:rPr>
        <w:t xml:space="preserve"> que tornem as decisões do </w:t>
      </w:r>
      <w:proofErr w:type="gramStart"/>
      <w:r w:rsidR="00C60E6D" w:rsidRPr="00345365">
        <w:rPr>
          <w:rFonts w:ascii="Times New Roman" w:hAnsi="Times New Roman" w:cs="Times New Roman"/>
          <w:sz w:val="24"/>
          <w:szCs w:val="24"/>
        </w:rPr>
        <w:t>Judiciário mais racionais</w:t>
      </w:r>
      <w:proofErr w:type="gramEnd"/>
      <w:r w:rsidRPr="00345365">
        <w:rPr>
          <w:rFonts w:ascii="Times New Roman" w:hAnsi="Times New Roman" w:cs="Times New Roman"/>
          <w:sz w:val="24"/>
          <w:szCs w:val="24"/>
        </w:rPr>
        <w:t xml:space="preserve">, bem como aquelas que melhorem </w:t>
      </w:r>
      <w:r w:rsidR="00C60E6D" w:rsidRPr="00345365">
        <w:rPr>
          <w:rFonts w:ascii="Times New Roman" w:hAnsi="Times New Roman" w:cs="Times New Roman"/>
          <w:sz w:val="24"/>
          <w:szCs w:val="24"/>
        </w:rPr>
        <w:t>as políticas públicas de saúde, a fim de evitar o afogamento do Judiciário com ações deste gênero.</w:t>
      </w:r>
    </w:p>
    <w:p w:rsidR="002226FD" w:rsidRDefault="002226FD" w:rsidP="002226F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à saúde, como um direito fundamental de todos, deve ser resguardado e aplicado de forma igualitária, caberá ao judiciário utilizar o método hermenêutico da ponderação, a fim de racionalizar suas decisões e evitar uma aplicação cega das normas jurídicas, pois tal fato acarretaria a criação da ilusão de justiça e um retrocesso a Escola da Exegese, de toda forma, os prejuízos a população brasileira seriam evidentes. </w:t>
      </w: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Pr="00345365" w:rsidRDefault="009060C8" w:rsidP="00DC6F96">
      <w:pPr>
        <w:spacing w:after="0" w:line="240" w:lineRule="auto"/>
        <w:ind w:firstLine="1134"/>
        <w:jc w:val="both"/>
        <w:rPr>
          <w:rFonts w:ascii="Times New Roman" w:hAnsi="Times New Roman" w:cs="Times New Roman"/>
          <w:sz w:val="24"/>
          <w:szCs w:val="24"/>
        </w:rPr>
      </w:pPr>
    </w:p>
    <w:p w:rsidR="009060C8" w:rsidRDefault="009060C8" w:rsidP="00DC6F96">
      <w:pPr>
        <w:spacing w:after="0" w:line="240" w:lineRule="auto"/>
        <w:ind w:firstLine="1134"/>
        <w:jc w:val="both"/>
        <w:rPr>
          <w:rFonts w:ascii="Times New Roman" w:hAnsi="Times New Roman" w:cs="Times New Roman"/>
          <w:sz w:val="24"/>
          <w:szCs w:val="24"/>
        </w:rPr>
      </w:pPr>
    </w:p>
    <w:p w:rsidR="002C281F" w:rsidRPr="009849AC" w:rsidRDefault="007907BD" w:rsidP="007907BD">
      <w:pPr>
        <w:spacing w:line="360" w:lineRule="auto"/>
        <w:jc w:val="center"/>
        <w:rPr>
          <w:rFonts w:ascii="Times New Roman" w:hAnsi="Times New Roman" w:cs="Times New Roman"/>
          <w:b/>
          <w:sz w:val="24"/>
          <w:szCs w:val="24"/>
        </w:rPr>
      </w:pPr>
      <w:r w:rsidRPr="009849AC">
        <w:rPr>
          <w:rFonts w:ascii="Times New Roman" w:hAnsi="Times New Roman" w:cs="Times New Roman"/>
          <w:b/>
          <w:sz w:val="24"/>
          <w:szCs w:val="24"/>
        </w:rPr>
        <w:lastRenderedPageBreak/>
        <w:t>REFERÊNCIA</w:t>
      </w:r>
    </w:p>
    <w:p w:rsidR="00B264A6" w:rsidRPr="00345365" w:rsidRDefault="00B264A6" w:rsidP="007907BD">
      <w:pPr>
        <w:spacing w:line="360" w:lineRule="auto"/>
        <w:jc w:val="both"/>
        <w:rPr>
          <w:rFonts w:ascii="Times New Roman" w:hAnsi="Times New Roman" w:cs="Times New Roman"/>
          <w:sz w:val="24"/>
          <w:szCs w:val="24"/>
        </w:rPr>
      </w:pPr>
      <w:r w:rsidRPr="00345365">
        <w:rPr>
          <w:rFonts w:ascii="Times New Roman" w:hAnsi="Times New Roman" w:cs="Times New Roman"/>
          <w:sz w:val="24"/>
          <w:szCs w:val="24"/>
        </w:rPr>
        <w:t>ANVISA. Diagnóstico situacional da promoção de medicamentos em unidades de saúde do sistema único de saúde (</w:t>
      </w:r>
      <w:proofErr w:type="spellStart"/>
      <w:proofErr w:type="gramStart"/>
      <w:r w:rsidRPr="00345365">
        <w:rPr>
          <w:rFonts w:ascii="Times New Roman" w:hAnsi="Times New Roman" w:cs="Times New Roman"/>
          <w:sz w:val="24"/>
          <w:szCs w:val="24"/>
        </w:rPr>
        <w:t>sus</w:t>
      </w:r>
      <w:proofErr w:type="spellEnd"/>
      <w:proofErr w:type="gramEnd"/>
      <w:r w:rsidRPr="00345365">
        <w:rPr>
          <w:rFonts w:ascii="Times New Roman" w:hAnsi="Times New Roman" w:cs="Times New Roman"/>
          <w:sz w:val="24"/>
          <w:szCs w:val="24"/>
        </w:rPr>
        <w:t xml:space="preserve">). Brasília, 2010. Disponível em: </w:t>
      </w:r>
      <w:hyperlink r:id="rId8" w:history="1">
        <w:r w:rsidRPr="00345365">
          <w:rPr>
            <w:rStyle w:val="Hyperlink"/>
            <w:rFonts w:ascii="Times New Roman" w:hAnsi="Times New Roman" w:cs="Times New Roman"/>
            <w:color w:val="auto"/>
            <w:sz w:val="24"/>
            <w:szCs w:val="24"/>
          </w:rPr>
          <w:t>http://portal.anvisa.gov.br/wps/wcm/connect/e7d0a48044a9b5008f30cf7d15359461/Relatorio+Diagnostico+08112010.pdf?MOD=AJPERES</w:t>
        </w:r>
      </w:hyperlink>
      <w:r w:rsidRPr="00345365">
        <w:rPr>
          <w:rFonts w:ascii="Times New Roman" w:hAnsi="Times New Roman" w:cs="Times New Roman"/>
          <w:sz w:val="24"/>
          <w:szCs w:val="24"/>
        </w:rPr>
        <w:t xml:space="preserve">. Acessado em: </w:t>
      </w:r>
      <w:proofErr w:type="gramStart"/>
      <w:r w:rsidRPr="00345365">
        <w:rPr>
          <w:rFonts w:ascii="Times New Roman" w:hAnsi="Times New Roman" w:cs="Times New Roman"/>
          <w:sz w:val="24"/>
          <w:szCs w:val="24"/>
        </w:rPr>
        <w:t>18 mai</w:t>
      </w:r>
      <w:proofErr w:type="gramEnd"/>
      <w:r w:rsidRPr="00345365">
        <w:rPr>
          <w:rFonts w:ascii="Times New Roman" w:hAnsi="Times New Roman" w:cs="Times New Roman"/>
          <w:sz w:val="24"/>
          <w:szCs w:val="24"/>
        </w:rPr>
        <w:t xml:space="preserve"> 2011</w:t>
      </w:r>
    </w:p>
    <w:p w:rsidR="009849AC" w:rsidRDefault="009849AC" w:rsidP="003369FA">
      <w:pPr>
        <w:autoSpaceDE w:val="0"/>
        <w:autoSpaceDN w:val="0"/>
        <w:adjustRightInd w:val="0"/>
        <w:spacing w:after="0" w:line="240" w:lineRule="auto"/>
        <w:jc w:val="both"/>
        <w:rPr>
          <w:rFonts w:ascii="Times New Roman" w:hAnsi="Times New Roman"/>
        </w:rPr>
      </w:pPr>
    </w:p>
    <w:p w:rsidR="009849AC" w:rsidRDefault="009849AC" w:rsidP="003369FA">
      <w:pPr>
        <w:autoSpaceDE w:val="0"/>
        <w:autoSpaceDN w:val="0"/>
        <w:adjustRightInd w:val="0"/>
        <w:spacing w:after="0" w:line="240" w:lineRule="auto"/>
        <w:jc w:val="both"/>
        <w:rPr>
          <w:rFonts w:ascii="Times New Roman" w:hAnsi="Times New Roman"/>
        </w:rPr>
      </w:pPr>
    </w:p>
    <w:p w:rsidR="00324823" w:rsidRPr="0057695D" w:rsidRDefault="00324823" w:rsidP="003369FA">
      <w:pPr>
        <w:autoSpaceDE w:val="0"/>
        <w:autoSpaceDN w:val="0"/>
        <w:adjustRightInd w:val="0"/>
        <w:spacing w:after="0" w:line="240" w:lineRule="auto"/>
        <w:jc w:val="both"/>
        <w:rPr>
          <w:rFonts w:ascii="Times New Roman" w:hAnsi="Times New Roman"/>
          <w:sz w:val="24"/>
          <w:szCs w:val="24"/>
        </w:rPr>
      </w:pPr>
      <w:r w:rsidRPr="0057695D">
        <w:rPr>
          <w:rFonts w:ascii="Times New Roman" w:hAnsi="Times New Roman"/>
          <w:sz w:val="24"/>
          <w:szCs w:val="24"/>
        </w:rPr>
        <w:t xml:space="preserve">AMORIM, Letícia </w:t>
      </w:r>
      <w:proofErr w:type="spellStart"/>
      <w:r w:rsidRPr="0057695D">
        <w:rPr>
          <w:rFonts w:ascii="Times New Roman" w:hAnsi="Times New Roman"/>
          <w:sz w:val="24"/>
          <w:szCs w:val="24"/>
        </w:rPr>
        <w:t>Balsamão</w:t>
      </w:r>
      <w:proofErr w:type="spellEnd"/>
      <w:r w:rsidRPr="0057695D">
        <w:rPr>
          <w:rFonts w:ascii="Times New Roman" w:hAnsi="Times New Roman"/>
          <w:sz w:val="24"/>
          <w:szCs w:val="24"/>
        </w:rPr>
        <w:t xml:space="preserve">. A distinção entre regras e princípios segundo Robert </w:t>
      </w:r>
      <w:proofErr w:type="spellStart"/>
      <w:r w:rsidRPr="0057695D">
        <w:rPr>
          <w:rFonts w:ascii="Times New Roman" w:hAnsi="Times New Roman"/>
          <w:sz w:val="24"/>
          <w:szCs w:val="24"/>
        </w:rPr>
        <w:t>Alexy</w:t>
      </w:r>
      <w:proofErr w:type="spellEnd"/>
      <w:r w:rsidRPr="0057695D">
        <w:rPr>
          <w:rFonts w:ascii="Times New Roman" w:hAnsi="Times New Roman"/>
          <w:sz w:val="24"/>
          <w:szCs w:val="24"/>
        </w:rPr>
        <w:t xml:space="preserve">: esboço e críticas. </w:t>
      </w:r>
      <w:r w:rsidRPr="0057695D">
        <w:rPr>
          <w:rFonts w:ascii="Times New Roman" w:hAnsi="Times New Roman"/>
          <w:b/>
          <w:sz w:val="24"/>
          <w:szCs w:val="24"/>
        </w:rPr>
        <w:t>Revista de Informação Legislativa</w:t>
      </w:r>
      <w:r w:rsidRPr="0057695D">
        <w:rPr>
          <w:rFonts w:ascii="Times New Roman" w:hAnsi="Times New Roman"/>
          <w:sz w:val="24"/>
          <w:szCs w:val="24"/>
        </w:rPr>
        <w:t xml:space="preserve">, Brasília, a 42, n 165, jan/mar 2005. Disponível em:&lt; http://www.arquivos.fir.br/disciplinas/001CON2_R16511distincaoregraseprincipios.pdf &gt;. Acesso em </w:t>
      </w:r>
      <w:proofErr w:type="gramStart"/>
      <w:r w:rsidRPr="0057695D">
        <w:rPr>
          <w:rFonts w:ascii="Times New Roman" w:hAnsi="Times New Roman"/>
          <w:sz w:val="24"/>
          <w:szCs w:val="24"/>
        </w:rPr>
        <w:t>17 maio 2011</w:t>
      </w:r>
      <w:proofErr w:type="gramEnd"/>
    </w:p>
    <w:p w:rsidR="00324823" w:rsidRDefault="00324823" w:rsidP="003369FA">
      <w:pPr>
        <w:autoSpaceDE w:val="0"/>
        <w:autoSpaceDN w:val="0"/>
        <w:adjustRightInd w:val="0"/>
        <w:spacing w:after="0" w:line="240" w:lineRule="auto"/>
        <w:jc w:val="both"/>
        <w:rPr>
          <w:rFonts w:ascii="Times New Roman" w:hAnsi="Times New Roman" w:cs="Times New Roman"/>
          <w:bCs/>
          <w:sz w:val="24"/>
          <w:szCs w:val="24"/>
        </w:rPr>
      </w:pPr>
    </w:p>
    <w:p w:rsidR="009849AC" w:rsidRDefault="009849AC" w:rsidP="003369FA">
      <w:pPr>
        <w:autoSpaceDE w:val="0"/>
        <w:autoSpaceDN w:val="0"/>
        <w:adjustRightInd w:val="0"/>
        <w:spacing w:after="0" w:line="240" w:lineRule="auto"/>
        <w:jc w:val="both"/>
        <w:rPr>
          <w:rFonts w:ascii="Times New Roman" w:hAnsi="Times New Roman" w:cs="Times New Roman"/>
          <w:bCs/>
          <w:sz w:val="24"/>
          <w:szCs w:val="24"/>
        </w:rPr>
      </w:pPr>
    </w:p>
    <w:p w:rsidR="00B264A6" w:rsidRPr="00345365" w:rsidRDefault="003369FA" w:rsidP="003369FA">
      <w:pPr>
        <w:autoSpaceDE w:val="0"/>
        <w:autoSpaceDN w:val="0"/>
        <w:adjustRightInd w:val="0"/>
        <w:spacing w:after="0" w:line="240" w:lineRule="auto"/>
        <w:jc w:val="both"/>
        <w:rPr>
          <w:rFonts w:ascii="Times New Roman" w:hAnsi="Times New Roman" w:cs="Times New Roman"/>
          <w:bCs/>
          <w:sz w:val="24"/>
          <w:szCs w:val="24"/>
        </w:rPr>
      </w:pPr>
      <w:r w:rsidRPr="00345365">
        <w:rPr>
          <w:rFonts w:ascii="Times New Roman" w:hAnsi="Times New Roman" w:cs="Times New Roman"/>
          <w:bCs/>
          <w:sz w:val="24"/>
          <w:szCs w:val="24"/>
        </w:rPr>
        <w:t xml:space="preserve">BARROSO, Luis Roberto. </w:t>
      </w:r>
      <w:r w:rsidRPr="009849AC">
        <w:rPr>
          <w:rFonts w:ascii="Times New Roman" w:hAnsi="Times New Roman" w:cs="Times New Roman"/>
          <w:b/>
          <w:bCs/>
          <w:sz w:val="24"/>
          <w:szCs w:val="24"/>
        </w:rPr>
        <w:t xml:space="preserve">Da falta de efetividade à </w:t>
      </w:r>
      <w:proofErr w:type="spellStart"/>
      <w:r w:rsidRPr="009849AC">
        <w:rPr>
          <w:rFonts w:ascii="Times New Roman" w:hAnsi="Times New Roman" w:cs="Times New Roman"/>
          <w:b/>
          <w:bCs/>
          <w:sz w:val="24"/>
          <w:szCs w:val="24"/>
        </w:rPr>
        <w:t>judicialização</w:t>
      </w:r>
      <w:proofErr w:type="spellEnd"/>
      <w:r w:rsidRPr="009849AC">
        <w:rPr>
          <w:rFonts w:ascii="Times New Roman" w:hAnsi="Times New Roman" w:cs="Times New Roman"/>
          <w:b/>
          <w:bCs/>
          <w:sz w:val="24"/>
          <w:szCs w:val="24"/>
        </w:rPr>
        <w:t xml:space="preserve"> excessiva: Direito à saúde, fornecimento gratuito de medicamentos e parâmetros para a atuação judicial</w:t>
      </w:r>
      <w:r w:rsidRPr="00345365">
        <w:rPr>
          <w:rFonts w:ascii="Times New Roman" w:hAnsi="Times New Roman" w:cs="Times New Roman"/>
          <w:bCs/>
          <w:sz w:val="24"/>
          <w:szCs w:val="24"/>
        </w:rPr>
        <w:t>.</w:t>
      </w:r>
      <w:r w:rsidR="009849AC">
        <w:rPr>
          <w:rFonts w:ascii="Times New Roman" w:hAnsi="Times New Roman" w:cs="Times New Roman"/>
          <w:bCs/>
          <w:sz w:val="24"/>
          <w:szCs w:val="24"/>
        </w:rPr>
        <w:t xml:space="preserve"> Rio de Janeiro: </w:t>
      </w:r>
      <w:proofErr w:type="spellStart"/>
      <w:r w:rsidR="009849AC">
        <w:rPr>
          <w:rFonts w:ascii="Times New Roman" w:hAnsi="Times New Roman" w:cs="Times New Roman"/>
          <w:bCs/>
          <w:sz w:val="24"/>
          <w:szCs w:val="24"/>
        </w:rPr>
        <w:t>Idéiais</w:t>
      </w:r>
      <w:proofErr w:type="spellEnd"/>
      <w:r w:rsidR="009849AC">
        <w:rPr>
          <w:rFonts w:ascii="Times New Roman" w:hAnsi="Times New Roman" w:cs="Times New Roman"/>
          <w:bCs/>
          <w:sz w:val="24"/>
          <w:szCs w:val="24"/>
        </w:rPr>
        <w:t xml:space="preserve">, 2007. Disponível em:  </w:t>
      </w:r>
      <w:hyperlink r:id="rId9" w:history="1">
        <w:r w:rsidR="009849AC" w:rsidRPr="002441DC">
          <w:rPr>
            <w:rStyle w:val="Hyperlink"/>
            <w:rFonts w:ascii="Times New Roman" w:hAnsi="Times New Roman" w:cs="Times New Roman"/>
            <w:bCs/>
            <w:sz w:val="24"/>
            <w:szCs w:val="24"/>
          </w:rPr>
          <w:t>http://www.marceloabelha.com.br/aluno/Artigo%20sobre%20controle%20judicial%20de%20politicas%20publicas%20de%20leitura%20obrigatoria%20para%20a%20turma%20de%20direito%20ambiental%20-%20Luis%20Roberto%20Barroso%20(Da%20falta%20de%20efetividade%20a%20judicializacao%20efetiva).pdf</w:t>
        </w:r>
      </w:hyperlink>
      <w:r w:rsidR="009849AC">
        <w:rPr>
          <w:rFonts w:ascii="Times New Roman" w:hAnsi="Times New Roman" w:cs="Times New Roman"/>
          <w:bCs/>
          <w:sz w:val="24"/>
          <w:szCs w:val="24"/>
        </w:rPr>
        <w:t xml:space="preserve"> Acessado em: </w:t>
      </w:r>
      <w:proofErr w:type="gramStart"/>
      <w:r w:rsidR="009849AC">
        <w:rPr>
          <w:rFonts w:ascii="Times New Roman" w:hAnsi="Times New Roman" w:cs="Times New Roman"/>
          <w:bCs/>
          <w:sz w:val="24"/>
          <w:szCs w:val="24"/>
        </w:rPr>
        <w:t>18 Mai</w:t>
      </w:r>
      <w:proofErr w:type="gramEnd"/>
      <w:r w:rsidR="009849AC">
        <w:rPr>
          <w:rFonts w:ascii="Times New Roman" w:hAnsi="Times New Roman" w:cs="Times New Roman"/>
          <w:bCs/>
          <w:sz w:val="24"/>
          <w:szCs w:val="24"/>
        </w:rPr>
        <w:t xml:space="preserve"> 2011.</w:t>
      </w:r>
    </w:p>
    <w:p w:rsidR="003369FA" w:rsidRDefault="003369FA" w:rsidP="003369FA">
      <w:pPr>
        <w:autoSpaceDE w:val="0"/>
        <w:autoSpaceDN w:val="0"/>
        <w:adjustRightInd w:val="0"/>
        <w:spacing w:after="0" w:line="240" w:lineRule="auto"/>
        <w:rPr>
          <w:rFonts w:ascii="Times New Roman" w:hAnsi="Times New Roman" w:cs="Times New Roman"/>
          <w:sz w:val="24"/>
          <w:szCs w:val="24"/>
        </w:rPr>
      </w:pPr>
    </w:p>
    <w:p w:rsidR="009849AC" w:rsidRPr="00345365" w:rsidRDefault="009849AC" w:rsidP="003369FA">
      <w:pPr>
        <w:autoSpaceDE w:val="0"/>
        <w:autoSpaceDN w:val="0"/>
        <w:adjustRightInd w:val="0"/>
        <w:spacing w:after="0" w:line="240" w:lineRule="auto"/>
        <w:rPr>
          <w:rFonts w:ascii="Times New Roman" w:hAnsi="Times New Roman" w:cs="Times New Roman"/>
          <w:sz w:val="24"/>
          <w:szCs w:val="24"/>
        </w:rPr>
      </w:pPr>
    </w:p>
    <w:p w:rsidR="00324823" w:rsidRDefault="00324823" w:rsidP="007907BD">
      <w:pPr>
        <w:spacing w:line="360" w:lineRule="auto"/>
        <w:jc w:val="both"/>
        <w:rPr>
          <w:rStyle w:val="apple-style-span"/>
          <w:rFonts w:ascii="Times New Roman" w:hAnsi="Times New Roman"/>
          <w:color w:val="000000"/>
        </w:rPr>
      </w:pPr>
      <w:r w:rsidRPr="003D5A3E">
        <w:rPr>
          <w:rStyle w:val="apple-style-span"/>
          <w:rFonts w:ascii="Times New Roman" w:hAnsi="Times New Roman"/>
          <w:color w:val="000000"/>
        </w:rPr>
        <w:t xml:space="preserve">CHIEFFI, Ana Luiza; BARATA, Rita Barradas. </w:t>
      </w:r>
      <w:proofErr w:type="spellStart"/>
      <w:r w:rsidRPr="003D5A3E">
        <w:rPr>
          <w:rStyle w:val="apple-style-span"/>
          <w:rFonts w:ascii="Times New Roman" w:hAnsi="Times New Roman"/>
          <w:color w:val="000000"/>
        </w:rPr>
        <w:t>Judicialização</w:t>
      </w:r>
      <w:proofErr w:type="spellEnd"/>
      <w:r w:rsidRPr="003D5A3E">
        <w:rPr>
          <w:rStyle w:val="apple-style-span"/>
          <w:rFonts w:ascii="Times New Roman" w:hAnsi="Times New Roman"/>
          <w:color w:val="000000"/>
        </w:rPr>
        <w:t xml:space="preserve"> da política pública de assistência farmacêutica e eqüidade.</w:t>
      </w:r>
      <w:r w:rsidRPr="003D5A3E">
        <w:rPr>
          <w:rStyle w:val="apple-converted-space"/>
          <w:rFonts w:ascii="Times New Roman" w:hAnsi="Times New Roman"/>
          <w:b/>
          <w:bCs/>
          <w:color w:val="000000"/>
        </w:rPr>
        <w:t> </w:t>
      </w:r>
      <w:r w:rsidRPr="003D5A3E">
        <w:rPr>
          <w:rStyle w:val="apple-style-span"/>
          <w:rFonts w:ascii="Times New Roman" w:hAnsi="Times New Roman"/>
          <w:b/>
          <w:bCs/>
          <w:color w:val="000000"/>
        </w:rPr>
        <w:t>Cad. Saúde Pública</w:t>
      </w:r>
      <w:r w:rsidRPr="003D5A3E">
        <w:rPr>
          <w:rStyle w:val="apple-style-span"/>
          <w:rFonts w:ascii="Times New Roman" w:hAnsi="Times New Roman"/>
          <w:color w:val="000000"/>
        </w:rPr>
        <w:t xml:space="preserve">,  Rio de Janeiro,  v. 25,  n. 8, ago.  </w:t>
      </w:r>
      <w:proofErr w:type="gramStart"/>
      <w:r w:rsidRPr="003D5A3E">
        <w:rPr>
          <w:rStyle w:val="apple-style-span"/>
          <w:rFonts w:ascii="Times New Roman" w:hAnsi="Times New Roman"/>
          <w:color w:val="000000"/>
        </w:rPr>
        <w:t>2009 .</w:t>
      </w:r>
      <w:proofErr w:type="gramEnd"/>
      <w:r w:rsidRPr="003D5A3E">
        <w:rPr>
          <w:rStyle w:val="apple-style-span"/>
          <w:rFonts w:ascii="Times New Roman" w:hAnsi="Times New Roman"/>
          <w:color w:val="000000"/>
        </w:rPr>
        <w:t xml:space="preserve">   Disponível em &lt;</w:t>
      </w:r>
      <w:proofErr w:type="gramStart"/>
      <w:r w:rsidRPr="003D5A3E">
        <w:rPr>
          <w:rStyle w:val="apple-style-span"/>
          <w:rFonts w:ascii="Times New Roman" w:hAnsi="Times New Roman"/>
          <w:color w:val="000000"/>
        </w:rPr>
        <w:t>http://www.scielo.br/scielo.</w:t>
      </w:r>
      <w:proofErr w:type="gramEnd"/>
      <w:r w:rsidRPr="003D5A3E">
        <w:rPr>
          <w:rStyle w:val="apple-style-span"/>
          <w:rFonts w:ascii="Times New Roman" w:hAnsi="Times New Roman"/>
          <w:color w:val="000000"/>
        </w:rPr>
        <w:t>php?</w:t>
      </w:r>
      <w:proofErr w:type="gramStart"/>
      <w:r>
        <w:rPr>
          <w:rStyle w:val="apple-style-span"/>
          <w:rFonts w:ascii="Times New Roman" w:hAnsi="Times New Roman"/>
          <w:color w:val="000000"/>
        </w:rPr>
        <w:t>script</w:t>
      </w:r>
      <w:proofErr w:type="gramEnd"/>
      <w:r>
        <w:rPr>
          <w:rStyle w:val="apple-style-span"/>
          <w:rFonts w:ascii="Times New Roman" w:hAnsi="Times New Roman"/>
          <w:color w:val="000000"/>
        </w:rPr>
        <w:t>=sci_arttext&amp;pid=S0102</w:t>
      </w:r>
      <w:r w:rsidRPr="003D5A3E">
        <w:rPr>
          <w:rStyle w:val="apple-style-span"/>
          <w:rFonts w:ascii="Times New Roman" w:hAnsi="Times New Roman"/>
          <w:color w:val="000000"/>
        </w:rPr>
        <w:t xml:space="preserve">311X2009000800020&amp;lng=pt&amp;nrm=iso&gt;. </w:t>
      </w:r>
      <w:r>
        <w:rPr>
          <w:rStyle w:val="apple-style-span"/>
          <w:rFonts w:ascii="Times New Roman" w:hAnsi="Times New Roman"/>
          <w:color w:val="000000"/>
        </w:rPr>
        <w:t>Acesso em  17</w:t>
      </w:r>
      <w:r w:rsidRPr="003D5A3E">
        <w:rPr>
          <w:rStyle w:val="apple-style-span"/>
          <w:rFonts w:ascii="Times New Roman" w:hAnsi="Times New Roman"/>
          <w:color w:val="000000"/>
        </w:rPr>
        <w:t xml:space="preserve">  maio  2011.  </w:t>
      </w:r>
      <w:proofErr w:type="spellStart"/>
      <w:r w:rsidRPr="003D5A3E">
        <w:rPr>
          <w:rStyle w:val="apple-style-span"/>
          <w:rFonts w:ascii="Times New Roman" w:hAnsi="Times New Roman"/>
          <w:color w:val="000000"/>
        </w:rPr>
        <w:t>doi</w:t>
      </w:r>
      <w:proofErr w:type="spellEnd"/>
      <w:r w:rsidRPr="003D5A3E">
        <w:rPr>
          <w:rStyle w:val="apple-style-span"/>
          <w:rFonts w:ascii="Times New Roman" w:hAnsi="Times New Roman"/>
          <w:color w:val="000000"/>
        </w:rPr>
        <w:t>: 10.1590/S0102-311X2009000800020.</w:t>
      </w:r>
    </w:p>
    <w:p w:rsidR="009849AC" w:rsidRDefault="009849AC" w:rsidP="007907BD">
      <w:pPr>
        <w:spacing w:line="360" w:lineRule="auto"/>
        <w:jc w:val="both"/>
        <w:rPr>
          <w:rFonts w:ascii="Times New Roman" w:hAnsi="Times New Roman" w:cs="Times New Roman"/>
          <w:sz w:val="24"/>
          <w:szCs w:val="24"/>
        </w:rPr>
      </w:pPr>
    </w:p>
    <w:p w:rsidR="00F458DF" w:rsidRPr="00345365" w:rsidRDefault="00F458DF" w:rsidP="007907BD">
      <w:pPr>
        <w:spacing w:line="360" w:lineRule="auto"/>
        <w:jc w:val="both"/>
        <w:rPr>
          <w:rFonts w:ascii="Times New Roman" w:hAnsi="Times New Roman" w:cs="Times New Roman"/>
          <w:sz w:val="24"/>
          <w:szCs w:val="24"/>
        </w:rPr>
      </w:pPr>
      <w:r w:rsidRPr="00345365">
        <w:rPr>
          <w:rFonts w:ascii="Times New Roman" w:hAnsi="Times New Roman" w:cs="Times New Roman"/>
          <w:sz w:val="24"/>
          <w:szCs w:val="24"/>
        </w:rPr>
        <w:t xml:space="preserve">DALLARI, Dalmo de Abreu. </w:t>
      </w:r>
      <w:r w:rsidRPr="00345365">
        <w:rPr>
          <w:rFonts w:ascii="Times New Roman" w:hAnsi="Times New Roman" w:cs="Times New Roman"/>
          <w:b/>
          <w:bCs/>
          <w:sz w:val="24"/>
          <w:szCs w:val="24"/>
        </w:rPr>
        <w:t>O poder dos juízes</w:t>
      </w:r>
      <w:r w:rsidRPr="00345365">
        <w:rPr>
          <w:rFonts w:ascii="Times New Roman" w:hAnsi="Times New Roman" w:cs="Times New Roman"/>
          <w:sz w:val="24"/>
          <w:szCs w:val="24"/>
        </w:rPr>
        <w:t xml:space="preserve">. 2ª ed. São Paulo: Ed. </w:t>
      </w:r>
      <w:proofErr w:type="gramStart"/>
      <w:r w:rsidRPr="00345365">
        <w:rPr>
          <w:rFonts w:ascii="Times New Roman" w:hAnsi="Times New Roman" w:cs="Times New Roman"/>
          <w:sz w:val="24"/>
          <w:szCs w:val="24"/>
        </w:rPr>
        <w:t>Saraiva,</w:t>
      </w:r>
      <w:proofErr w:type="gramEnd"/>
      <w:r w:rsidRPr="00345365">
        <w:rPr>
          <w:rFonts w:ascii="Times New Roman" w:hAnsi="Times New Roman" w:cs="Times New Roman"/>
          <w:sz w:val="24"/>
          <w:szCs w:val="24"/>
        </w:rPr>
        <w:t xml:space="preserve"> 2002.</w:t>
      </w:r>
    </w:p>
    <w:p w:rsidR="009849AC" w:rsidRDefault="009849AC" w:rsidP="007907BD">
      <w:pPr>
        <w:spacing w:line="360" w:lineRule="auto"/>
        <w:jc w:val="both"/>
        <w:rPr>
          <w:rFonts w:ascii="Times New Roman" w:hAnsi="Times New Roman" w:cs="Times New Roman"/>
          <w:sz w:val="24"/>
          <w:szCs w:val="24"/>
        </w:rPr>
      </w:pPr>
    </w:p>
    <w:p w:rsidR="00DC6F96" w:rsidRPr="00345365" w:rsidRDefault="00F458DF" w:rsidP="007907BD">
      <w:pPr>
        <w:spacing w:line="360" w:lineRule="auto"/>
        <w:jc w:val="both"/>
        <w:rPr>
          <w:rFonts w:ascii="Times New Roman" w:hAnsi="Times New Roman" w:cs="Times New Roman"/>
          <w:sz w:val="24"/>
          <w:szCs w:val="24"/>
        </w:rPr>
      </w:pPr>
      <w:r w:rsidRPr="00345365">
        <w:rPr>
          <w:rFonts w:ascii="Times New Roman" w:hAnsi="Times New Roman" w:cs="Times New Roman"/>
          <w:sz w:val="24"/>
          <w:szCs w:val="24"/>
        </w:rPr>
        <w:t xml:space="preserve">DELDUQUE, Maria Célia; OLIVEIRA, Mariana S. de Carvalho. </w:t>
      </w:r>
      <w:r w:rsidRPr="00345365">
        <w:rPr>
          <w:rFonts w:ascii="Times New Roman" w:hAnsi="Times New Roman" w:cs="Times New Roman"/>
          <w:b/>
          <w:bCs/>
          <w:sz w:val="24"/>
          <w:szCs w:val="24"/>
        </w:rPr>
        <w:t>Tijolo por tijolo: a construção permanente do direito à saúde</w:t>
      </w:r>
      <w:r w:rsidRPr="00345365">
        <w:rPr>
          <w:rFonts w:ascii="Times New Roman" w:hAnsi="Times New Roman" w:cs="Times New Roman"/>
          <w:sz w:val="24"/>
          <w:szCs w:val="24"/>
        </w:rPr>
        <w:t>.</w:t>
      </w:r>
      <w:r w:rsidRPr="00345365">
        <w:rPr>
          <w:rFonts w:ascii="Times New Roman" w:hAnsi="Times New Roman" w:cs="Times New Roman"/>
          <w:i/>
          <w:iCs/>
          <w:sz w:val="24"/>
          <w:szCs w:val="24"/>
        </w:rPr>
        <w:t xml:space="preserve"> </w:t>
      </w:r>
      <w:r w:rsidRPr="00345365">
        <w:rPr>
          <w:rFonts w:ascii="Times New Roman" w:hAnsi="Times New Roman" w:cs="Times New Roman"/>
          <w:i/>
          <w:sz w:val="24"/>
          <w:szCs w:val="24"/>
        </w:rPr>
        <w:t>In</w:t>
      </w:r>
      <w:proofErr w:type="gramStart"/>
      <w:r w:rsidRPr="00345365">
        <w:rPr>
          <w:rFonts w:ascii="Times New Roman" w:hAnsi="Times New Roman" w:cs="Times New Roman"/>
          <w:sz w:val="24"/>
          <w:szCs w:val="24"/>
        </w:rPr>
        <w:t>.:</w:t>
      </w:r>
      <w:proofErr w:type="gramEnd"/>
      <w:r w:rsidRPr="00345365">
        <w:rPr>
          <w:rFonts w:ascii="Times New Roman" w:hAnsi="Times New Roman" w:cs="Times New Roman"/>
          <w:sz w:val="24"/>
          <w:szCs w:val="24"/>
        </w:rPr>
        <w:t xml:space="preserve">O Direito Achado na Rua: introdução crítica ao Direito à Saúde. </w:t>
      </w:r>
      <w:proofErr w:type="gramStart"/>
      <w:r w:rsidRPr="00345365">
        <w:rPr>
          <w:rFonts w:ascii="Times New Roman" w:hAnsi="Times New Roman" w:cs="Times New Roman"/>
          <w:sz w:val="24"/>
          <w:szCs w:val="24"/>
        </w:rPr>
        <w:t>org.</w:t>
      </w:r>
      <w:proofErr w:type="gramEnd"/>
      <w:r w:rsidRPr="00345365">
        <w:rPr>
          <w:rFonts w:ascii="Times New Roman" w:hAnsi="Times New Roman" w:cs="Times New Roman"/>
          <w:sz w:val="24"/>
          <w:szCs w:val="24"/>
        </w:rPr>
        <w:t xml:space="preserve"> Costa, Alexandre </w:t>
      </w:r>
      <w:proofErr w:type="spellStart"/>
      <w:r w:rsidRPr="00345365">
        <w:rPr>
          <w:rFonts w:ascii="Times New Roman" w:hAnsi="Times New Roman" w:cs="Times New Roman"/>
          <w:sz w:val="24"/>
          <w:szCs w:val="24"/>
        </w:rPr>
        <w:t>Bernadino</w:t>
      </w:r>
      <w:proofErr w:type="spellEnd"/>
      <w:r w:rsidRPr="00345365">
        <w:rPr>
          <w:rFonts w:ascii="Times New Roman" w:hAnsi="Times New Roman" w:cs="Times New Roman"/>
          <w:sz w:val="24"/>
          <w:szCs w:val="24"/>
        </w:rPr>
        <w:t xml:space="preserve">; Dallari, Sueli </w:t>
      </w:r>
      <w:proofErr w:type="spellStart"/>
      <w:r w:rsidRPr="00345365">
        <w:rPr>
          <w:rFonts w:ascii="Times New Roman" w:hAnsi="Times New Roman" w:cs="Times New Roman"/>
          <w:sz w:val="24"/>
          <w:szCs w:val="24"/>
        </w:rPr>
        <w:t>Gandolfi</w:t>
      </w:r>
      <w:proofErr w:type="spellEnd"/>
      <w:r w:rsidRPr="00345365">
        <w:rPr>
          <w:rFonts w:ascii="Times New Roman" w:hAnsi="Times New Roman" w:cs="Times New Roman"/>
          <w:sz w:val="24"/>
          <w:szCs w:val="24"/>
        </w:rPr>
        <w:t xml:space="preserve">; </w:t>
      </w:r>
      <w:proofErr w:type="spellStart"/>
      <w:r w:rsidRPr="00345365">
        <w:rPr>
          <w:rFonts w:ascii="Times New Roman" w:hAnsi="Times New Roman" w:cs="Times New Roman"/>
          <w:sz w:val="24"/>
          <w:szCs w:val="24"/>
        </w:rPr>
        <w:t>Delduque</w:t>
      </w:r>
      <w:proofErr w:type="spellEnd"/>
      <w:r w:rsidRPr="00345365">
        <w:rPr>
          <w:rFonts w:ascii="Times New Roman" w:hAnsi="Times New Roman" w:cs="Times New Roman"/>
          <w:sz w:val="24"/>
          <w:szCs w:val="24"/>
        </w:rPr>
        <w:t xml:space="preserve">, Maria Célia; </w:t>
      </w:r>
      <w:proofErr w:type="spellStart"/>
      <w:r w:rsidRPr="00345365">
        <w:rPr>
          <w:rFonts w:ascii="Times New Roman" w:hAnsi="Times New Roman" w:cs="Times New Roman"/>
          <w:sz w:val="24"/>
          <w:szCs w:val="24"/>
        </w:rPr>
        <w:t>et</w:t>
      </w:r>
      <w:proofErr w:type="spellEnd"/>
      <w:r w:rsidRPr="00345365">
        <w:rPr>
          <w:rFonts w:ascii="Times New Roman" w:hAnsi="Times New Roman" w:cs="Times New Roman"/>
          <w:sz w:val="24"/>
          <w:szCs w:val="24"/>
        </w:rPr>
        <w:t xml:space="preserve"> al.  Brasília: CEAD/UNB, 2008.</w:t>
      </w:r>
    </w:p>
    <w:p w:rsidR="00F458DF" w:rsidRPr="00345365" w:rsidRDefault="00F458DF" w:rsidP="007907BD">
      <w:pPr>
        <w:spacing w:line="360" w:lineRule="auto"/>
        <w:jc w:val="both"/>
        <w:rPr>
          <w:rFonts w:ascii="Times New Roman" w:hAnsi="Times New Roman" w:cs="Times New Roman"/>
          <w:sz w:val="24"/>
          <w:szCs w:val="24"/>
        </w:rPr>
      </w:pPr>
    </w:p>
    <w:p w:rsidR="007907BD" w:rsidRPr="00345365" w:rsidRDefault="005B058C" w:rsidP="007907BD">
      <w:pPr>
        <w:spacing w:line="360" w:lineRule="auto"/>
        <w:jc w:val="both"/>
        <w:rPr>
          <w:rFonts w:ascii="Times New Roman" w:hAnsi="Times New Roman" w:cs="Times New Roman"/>
          <w:sz w:val="24"/>
          <w:szCs w:val="24"/>
        </w:rPr>
      </w:pPr>
      <w:r w:rsidRPr="00345365">
        <w:rPr>
          <w:rFonts w:ascii="Times New Roman" w:hAnsi="Times New Roman" w:cs="Times New Roman"/>
          <w:sz w:val="24"/>
          <w:szCs w:val="24"/>
        </w:rPr>
        <w:lastRenderedPageBreak/>
        <w:t xml:space="preserve">FERNANDES NETO, Antônio Joaquim. A </w:t>
      </w:r>
      <w:proofErr w:type="spellStart"/>
      <w:r w:rsidRPr="00345365">
        <w:rPr>
          <w:rFonts w:ascii="Times New Roman" w:hAnsi="Times New Roman" w:cs="Times New Roman"/>
          <w:sz w:val="24"/>
          <w:szCs w:val="24"/>
        </w:rPr>
        <w:t>Judicialização</w:t>
      </w:r>
      <w:proofErr w:type="spellEnd"/>
      <w:r w:rsidRPr="00345365">
        <w:rPr>
          <w:rFonts w:ascii="Times New Roman" w:hAnsi="Times New Roman" w:cs="Times New Roman"/>
          <w:sz w:val="24"/>
          <w:szCs w:val="24"/>
        </w:rPr>
        <w:t xml:space="preserve"> da Saúde. </w:t>
      </w:r>
      <w:r w:rsidRPr="00345365">
        <w:rPr>
          <w:rFonts w:ascii="Times New Roman" w:hAnsi="Times New Roman" w:cs="Times New Roman"/>
          <w:b/>
          <w:sz w:val="24"/>
          <w:szCs w:val="24"/>
        </w:rPr>
        <w:t>Caderno Mídia e Saúde Pública.</w:t>
      </w:r>
      <w:r w:rsidRPr="00345365">
        <w:rPr>
          <w:rFonts w:ascii="Times New Roman" w:hAnsi="Times New Roman" w:cs="Times New Roman"/>
          <w:sz w:val="24"/>
          <w:szCs w:val="24"/>
        </w:rPr>
        <w:t xml:space="preserve"> V.2. Belo Horizonte, 2007. </w:t>
      </w:r>
      <w:proofErr w:type="gramStart"/>
      <w:r w:rsidRPr="00345365">
        <w:rPr>
          <w:rFonts w:ascii="Times New Roman" w:hAnsi="Times New Roman" w:cs="Times New Roman"/>
          <w:sz w:val="24"/>
          <w:szCs w:val="24"/>
        </w:rPr>
        <w:t>p.</w:t>
      </w:r>
      <w:proofErr w:type="gramEnd"/>
      <w:r w:rsidRPr="00345365">
        <w:rPr>
          <w:rFonts w:ascii="Times New Roman" w:hAnsi="Times New Roman" w:cs="Times New Roman"/>
          <w:sz w:val="24"/>
          <w:szCs w:val="24"/>
        </w:rPr>
        <w:t xml:space="preserve">49-52. </w:t>
      </w:r>
      <w:r w:rsidR="007907BD" w:rsidRPr="00345365">
        <w:rPr>
          <w:rFonts w:ascii="Times New Roman" w:hAnsi="Times New Roman" w:cs="Times New Roman"/>
          <w:sz w:val="24"/>
          <w:szCs w:val="24"/>
        </w:rPr>
        <w:t xml:space="preserve">Disponível: </w:t>
      </w:r>
      <w:hyperlink r:id="rId10" w:anchor="page=49" w:history="1">
        <w:r w:rsidRPr="00345365">
          <w:rPr>
            <w:rStyle w:val="Hyperlink"/>
            <w:rFonts w:ascii="Times New Roman" w:hAnsi="Times New Roman" w:cs="Times New Roman"/>
            <w:color w:val="auto"/>
            <w:sz w:val="24"/>
            <w:szCs w:val="24"/>
          </w:rPr>
          <w:t>http://www.esp.mg.gov.br/wp-content/uploads/2009/06/caderno-midia-e-saude-publica-2.pdf#page=49</w:t>
        </w:r>
      </w:hyperlink>
      <w:r w:rsidRPr="00345365">
        <w:rPr>
          <w:rFonts w:ascii="Times New Roman" w:hAnsi="Times New Roman" w:cs="Times New Roman"/>
          <w:sz w:val="24"/>
          <w:szCs w:val="24"/>
        </w:rPr>
        <w:t xml:space="preserve">. Acessado em: </w:t>
      </w:r>
      <w:proofErr w:type="gramStart"/>
      <w:r w:rsidR="007E08AF" w:rsidRPr="00345365">
        <w:rPr>
          <w:rFonts w:ascii="Times New Roman" w:hAnsi="Times New Roman" w:cs="Times New Roman"/>
          <w:sz w:val="24"/>
          <w:szCs w:val="24"/>
        </w:rPr>
        <w:t>18 mai</w:t>
      </w:r>
      <w:proofErr w:type="gramEnd"/>
      <w:r w:rsidR="007E08AF" w:rsidRPr="00345365">
        <w:rPr>
          <w:rFonts w:ascii="Times New Roman" w:hAnsi="Times New Roman" w:cs="Times New Roman"/>
          <w:sz w:val="24"/>
          <w:szCs w:val="24"/>
        </w:rPr>
        <w:t xml:space="preserve"> </w:t>
      </w:r>
      <w:r w:rsidRPr="00345365">
        <w:rPr>
          <w:rFonts w:ascii="Times New Roman" w:hAnsi="Times New Roman" w:cs="Times New Roman"/>
          <w:sz w:val="24"/>
          <w:szCs w:val="24"/>
        </w:rPr>
        <w:t>2011</w:t>
      </w:r>
    </w:p>
    <w:p w:rsidR="00F458DF" w:rsidRPr="00345365" w:rsidRDefault="00F458DF" w:rsidP="007907BD">
      <w:pPr>
        <w:spacing w:line="360" w:lineRule="auto"/>
        <w:jc w:val="both"/>
        <w:rPr>
          <w:rFonts w:ascii="Times New Roman" w:hAnsi="Times New Roman" w:cs="Times New Roman"/>
          <w:sz w:val="24"/>
          <w:szCs w:val="24"/>
        </w:rPr>
      </w:pPr>
    </w:p>
    <w:p w:rsidR="00DC6F96" w:rsidRPr="00345365" w:rsidRDefault="00DC6F96" w:rsidP="007907BD">
      <w:pPr>
        <w:spacing w:line="360" w:lineRule="auto"/>
        <w:jc w:val="both"/>
        <w:rPr>
          <w:rFonts w:ascii="Times New Roman" w:hAnsi="Times New Roman" w:cs="Times New Roman"/>
          <w:sz w:val="24"/>
          <w:szCs w:val="24"/>
        </w:rPr>
      </w:pPr>
      <w:r w:rsidRPr="00345365">
        <w:rPr>
          <w:rFonts w:ascii="Times New Roman" w:hAnsi="Times New Roman" w:cs="Times New Roman"/>
          <w:sz w:val="24"/>
          <w:szCs w:val="24"/>
        </w:rPr>
        <w:t xml:space="preserve">GANDINI, João Agnaldo </w:t>
      </w:r>
      <w:proofErr w:type="spellStart"/>
      <w:r w:rsidRPr="00345365">
        <w:rPr>
          <w:rFonts w:ascii="Times New Roman" w:hAnsi="Times New Roman" w:cs="Times New Roman"/>
          <w:sz w:val="24"/>
          <w:szCs w:val="24"/>
        </w:rPr>
        <w:t>Donizeti</w:t>
      </w:r>
      <w:proofErr w:type="spellEnd"/>
      <w:r w:rsidRPr="00345365">
        <w:rPr>
          <w:rFonts w:ascii="Times New Roman" w:hAnsi="Times New Roman" w:cs="Times New Roman"/>
          <w:sz w:val="24"/>
          <w:szCs w:val="24"/>
        </w:rPr>
        <w:t xml:space="preserve">; BARIONE, Samantha Ferreira; SOUZA, André Evangelista de. </w:t>
      </w:r>
      <w:r w:rsidRPr="00345365">
        <w:rPr>
          <w:rFonts w:ascii="Times New Roman" w:hAnsi="Times New Roman" w:cs="Times New Roman"/>
          <w:b/>
          <w:sz w:val="24"/>
          <w:szCs w:val="24"/>
        </w:rPr>
        <w:t xml:space="preserve">A </w:t>
      </w:r>
      <w:proofErr w:type="spellStart"/>
      <w:r w:rsidRPr="00345365">
        <w:rPr>
          <w:rFonts w:ascii="Times New Roman" w:hAnsi="Times New Roman" w:cs="Times New Roman"/>
          <w:b/>
          <w:sz w:val="24"/>
          <w:szCs w:val="24"/>
        </w:rPr>
        <w:t>Judicialização</w:t>
      </w:r>
      <w:proofErr w:type="spellEnd"/>
      <w:r w:rsidRPr="00345365">
        <w:rPr>
          <w:rFonts w:ascii="Times New Roman" w:hAnsi="Times New Roman" w:cs="Times New Roman"/>
          <w:b/>
          <w:sz w:val="24"/>
          <w:szCs w:val="24"/>
        </w:rPr>
        <w:t xml:space="preserve"> do Direito à Saúde: a obtenção de atendimento médico, medicamentos e insumos terapêuticos por via judicial: critérios e experiências</w:t>
      </w:r>
      <w:r w:rsidRPr="00345365">
        <w:rPr>
          <w:rFonts w:ascii="Times New Roman" w:hAnsi="Times New Roman" w:cs="Times New Roman"/>
          <w:sz w:val="24"/>
          <w:szCs w:val="24"/>
        </w:rPr>
        <w:t xml:space="preserve">. </w:t>
      </w:r>
      <w:proofErr w:type="spellStart"/>
      <w:proofErr w:type="gramStart"/>
      <w:r w:rsidRPr="00345365">
        <w:rPr>
          <w:rFonts w:ascii="Times New Roman" w:hAnsi="Times New Roman" w:cs="Times New Roman"/>
          <w:sz w:val="24"/>
          <w:szCs w:val="24"/>
        </w:rPr>
        <w:t>BDJur</w:t>
      </w:r>
      <w:proofErr w:type="spellEnd"/>
      <w:proofErr w:type="gramEnd"/>
      <w:r w:rsidRPr="00345365">
        <w:rPr>
          <w:rFonts w:ascii="Times New Roman" w:hAnsi="Times New Roman" w:cs="Times New Roman"/>
          <w:sz w:val="24"/>
          <w:szCs w:val="24"/>
        </w:rPr>
        <w:t xml:space="preserve">, Brasília, DF, 24 mar. 2008. Disponível em: </w:t>
      </w:r>
      <w:hyperlink r:id="rId11" w:history="1">
        <w:r w:rsidRPr="00345365">
          <w:rPr>
            <w:rStyle w:val="Hyperlink"/>
            <w:rFonts w:ascii="Times New Roman" w:hAnsi="Times New Roman" w:cs="Times New Roman"/>
            <w:color w:val="auto"/>
            <w:sz w:val="24"/>
            <w:szCs w:val="24"/>
          </w:rPr>
          <w:t>http://bdjur.stj.gov.br/dspace/handle/2011/16694</w:t>
        </w:r>
      </w:hyperlink>
      <w:r w:rsidRPr="00345365">
        <w:rPr>
          <w:rFonts w:ascii="Times New Roman" w:hAnsi="Times New Roman" w:cs="Times New Roman"/>
          <w:sz w:val="24"/>
          <w:szCs w:val="24"/>
        </w:rPr>
        <w:t>.</w:t>
      </w:r>
      <w:r w:rsidR="007E08AF" w:rsidRPr="00345365">
        <w:rPr>
          <w:rFonts w:ascii="Times New Roman" w:hAnsi="Times New Roman" w:cs="Times New Roman"/>
          <w:sz w:val="24"/>
          <w:szCs w:val="24"/>
        </w:rPr>
        <w:t xml:space="preserve"> Acessado em: </w:t>
      </w:r>
      <w:proofErr w:type="gramStart"/>
      <w:r w:rsidR="007E08AF" w:rsidRPr="00345365">
        <w:rPr>
          <w:rFonts w:ascii="Times New Roman" w:hAnsi="Times New Roman" w:cs="Times New Roman"/>
          <w:sz w:val="24"/>
          <w:szCs w:val="24"/>
        </w:rPr>
        <w:t>18 mai</w:t>
      </w:r>
      <w:proofErr w:type="gramEnd"/>
      <w:r w:rsidRPr="00345365">
        <w:rPr>
          <w:rFonts w:ascii="Times New Roman" w:hAnsi="Times New Roman" w:cs="Times New Roman"/>
          <w:sz w:val="24"/>
          <w:szCs w:val="24"/>
        </w:rPr>
        <w:t xml:space="preserve"> 2011.</w:t>
      </w:r>
    </w:p>
    <w:p w:rsidR="00F458DF" w:rsidRPr="00345365" w:rsidRDefault="00F458DF" w:rsidP="00F458DF">
      <w:pPr>
        <w:spacing w:line="360" w:lineRule="auto"/>
        <w:jc w:val="both"/>
        <w:rPr>
          <w:rFonts w:ascii="Times New Roman" w:hAnsi="Times New Roman" w:cs="Times New Roman"/>
          <w:sz w:val="24"/>
          <w:szCs w:val="24"/>
        </w:rPr>
      </w:pPr>
    </w:p>
    <w:p w:rsidR="00F458DF" w:rsidRPr="00517366" w:rsidRDefault="00324823" w:rsidP="007907BD">
      <w:pPr>
        <w:spacing w:line="360" w:lineRule="auto"/>
        <w:jc w:val="both"/>
        <w:rPr>
          <w:rStyle w:val="apple-style-span"/>
          <w:rFonts w:ascii="Times New Roman" w:hAnsi="Times New Roman"/>
          <w:sz w:val="24"/>
          <w:szCs w:val="24"/>
        </w:rPr>
      </w:pPr>
      <w:r w:rsidRPr="00AB1DC9">
        <w:rPr>
          <w:rStyle w:val="apple-style-span"/>
          <w:rFonts w:ascii="Times New Roman" w:hAnsi="Times New Roman"/>
        </w:rPr>
        <w:t xml:space="preserve">Ministério da Saúde. </w:t>
      </w:r>
      <w:r w:rsidRPr="00517366">
        <w:rPr>
          <w:rStyle w:val="apple-style-span"/>
          <w:rFonts w:ascii="Times New Roman" w:hAnsi="Times New Roman"/>
          <w:b/>
        </w:rPr>
        <w:t>Portaria nº. 3.916</w:t>
      </w:r>
      <w:r w:rsidRPr="00AB1DC9">
        <w:rPr>
          <w:rStyle w:val="apple-style-span"/>
          <w:rFonts w:ascii="Times New Roman" w:hAnsi="Times New Roman"/>
        </w:rPr>
        <w:t xml:space="preserve">, de 30 de outubro de 1998. Dispõe sobre a aprovação da Política Nacional de Medicamentos. Diário Oficial da União 1998; </w:t>
      </w:r>
      <w:proofErr w:type="gramStart"/>
      <w:r w:rsidRPr="00AB1DC9">
        <w:rPr>
          <w:rStyle w:val="apple-style-span"/>
          <w:rFonts w:ascii="Times New Roman" w:hAnsi="Times New Roman"/>
        </w:rPr>
        <w:t>1</w:t>
      </w:r>
      <w:proofErr w:type="gramEnd"/>
      <w:r w:rsidRPr="00AB1DC9">
        <w:rPr>
          <w:rStyle w:val="apple-style-span"/>
          <w:rFonts w:ascii="Times New Roman" w:hAnsi="Times New Roman"/>
        </w:rPr>
        <w:t xml:space="preserve"> out. Disponível em:&lt;</w:t>
      </w:r>
      <w:r w:rsidRPr="00AB1DC9">
        <w:rPr>
          <w:rFonts w:ascii="Times New Roman" w:hAnsi="Times New Roman"/>
        </w:rPr>
        <w:t xml:space="preserve"> http://www.anvisa.</w:t>
      </w:r>
      <w:r w:rsidRPr="00517366">
        <w:rPr>
          <w:rFonts w:ascii="Times New Roman" w:hAnsi="Times New Roman"/>
          <w:sz w:val="24"/>
          <w:szCs w:val="24"/>
        </w:rPr>
        <w:t>gov.br/legis/consolidada/portaria_3916_98.pdf</w:t>
      </w:r>
      <w:r w:rsidRPr="00517366">
        <w:rPr>
          <w:rStyle w:val="apple-style-span"/>
          <w:rFonts w:ascii="Times New Roman" w:hAnsi="Times New Roman"/>
          <w:sz w:val="24"/>
          <w:szCs w:val="24"/>
        </w:rPr>
        <w:t xml:space="preserve">&gt;. Acesso em </w:t>
      </w:r>
      <w:proofErr w:type="gramStart"/>
      <w:r w:rsidRPr="00517366">
        <w:rPr>
          <w:rStyle w:val="apple-style-span"/>
          <w:rFonts w:ascii="Times New Roman" w:hAnsi="Times New Roman"/>
          <w:sz w:val="24"/>
          <w:szCs w:val="24"/>
        </w:rPr>
        <w:t>17 maio 2011</w:t>
      </w:r>
      <w:proofErr w:type="gramEnd"/>
      <w:r w:rsidRPr="00517366">
        <w:rPr>
          <w:rStyle w:val="apple-style-span"/>
          <w:rFonts w:ascii="Times New Roman" w:hAnsi="Times New Roman"/>
          <w:sz w:val="24"/>
          <w:szCs w:val="24"/>
        </w:rPr>
        <w:t>.</w:t>
      </w:r>
    </w:p>
    <w:p w:rsidR="00517366" w:rsidRPr="00517366" w:rsidRDefault="00517366" w:rsidP="007907BD">
      <w:pPr>
        <w:spacing w:line="360" w:lineRule="auto"/>
        <w:jc w:val="both"/>
        <w:rPr>
          <w:rStyle w:val="apple-style-span"/>
          <w:rFonts w:ascii="Times New Roman" w:hAnsi="Times New Roman"/>
          <w:sz w:val="24"/>
          <w:szCs w:val="24"/>
        </w:rPr>
      </w:pPr>
    </w:p>
    <w:p w:rsidR="00517366" w:rsidRPr="00517366" w:rsidRDefault="00517366" w:rsidP="007907BD">
      <w:pPr>
        <w:spacing w:line="360" w:lineRule="auto"/>
        <w:jc w:val="both"/>
        <w:rPr>
          <w:rFonts w:ascii="Times New Roman" w:hAnsi="Times New Roman" w:cs="Times New Roman"/>
          <w:sz w:val="24"/>
          <w:szCs w:val="24"/>
        </w:rPr>
      </w:pPr>
      <w:r w:rsidRPr="00517366">
        <w:rPr>
          <w:rFonts w:ascii="Times New Roman" w:hAnsi="Times New Roman" w:cs="Times New Roman"/>
          <w:sz w:val="24"/>
          <w:szCs w:val="24"/>
        </w:rPr>
        <w:t xml:space="preserve">Valle, Gustavo Henrique Moreira do. </w:t>
      </w:r>
      <w:r w:rsidRPr="00517366">
        <w:rPr>
          <w:rFonts w:ascii="Times New Roman" w:hAnsi="Times New Roman" w:cs="Times New Roman"/>
          <w:b/>
          <w:sz w:val="24"/>
          <w:szCs w:val="24"/>
        </w:rPr>
        <w:t xml:space="preserve">A </w:t>
      </w:r>
      <w:proofErr w:type="spellStart"/>
      <w:r w:rsidRPr="00517366">
        <w:rPr>
          <w:rFonts w:ascii="Times New Roman" w:hAnsi="Times New Roman" w:cs="Times New Roman"/>
          <w:b/>
          <w:sz w:val="24"/>
          <w:szCs w:val="24"/>
        </w:rPr>
        <w:t>judicialização</w:t>
      </w:r>
      <w:proofErr w:type="spellEnd"/>
      <w:r w:rsidRPr="00517366">
        <w:rPr>
          <w:rFonts w:ascii="Times New Roman" w:hAnsi="Times New Roman" w:cs="Times New Roman"/>
          <w:b/>
          <w:sz w:val="24"/>
          <w:szCs w:val="24"/>
        </w:rPr>
        <w:t xml:space="preserve"> da saúde</w:t>
      </w:r>
      <w:r w:rsidRPr="00517366">
        <w:rPr>
          <w:rFonts w:ascii="Times New Roman" w:hAnsi="Times New Roman" w:cs="Times New Roman"/>
          <w:sz w:val="24"/>
          <w:szCs w:val="24"/>
        </w:rPr>
        <w:t>. In</w:t>
      </w:r>
      <w:proofErr w:type="gramStart"/>
      <w:r w:rsidRPr="00517366">
        <w:rPr>
          <w:rFonts w:ascii="Times New Roman" w:hAnsi="Times New Roman" w:cs="Times New Roman"/>
          <w:sz w:val="24"/>
          <w:szCs w:val="24"/>
        </w:rPr>
        <w:t>.:</w:t>
      </w:r>
      <w:proofErr w:type="gramEnd"/>
      <w:r w:rsidRPr="00517366">
        <w:rPr>
          <w:rFonts w:ascii="Times New Roman" w:hAnsi="Times New Roman" w:cs="Times New Roman"/>
          <w:sz w:val="24"/>
          <w:szCs w:val="24"/>
        </w:rPr>
        <w:t xml:space="preserve"> </w:t>
      </w:r>
      <w:r>
        <w:rPr>
          <w:rFonts w:ascii="Times New Roman" w:hAnsi="Times New Roman" w:cs="Times New Roman"/>
          <w:sz w:val="24"/>
          <w:szCs w:val="24"/>
        </w:rPr>
        <w:t xml:space="preserve">VI </w:t>
      </w:r>
      <w:r w:rsidRPr="00517366">
        <w:rPr>
          <w:rFonts w:ascii="Times New Roman" w:hAnsi="Times New Roman" w:cs="Times New Roman"/>
          <w:sz w:val="24"/>
          <w:szCs w:val="24"/>
        </w:rPr>
        <w:t xml:space="preserve">Encontro de </w:t>
      </w:r>
      <w:proofErr w:type="spellStart"/>
      <w:r w:rsidRPr="00517366">
        <w:rPr>
          <w:rFonts w:ascii="Times New Roman" w:hAnsi="Times New Roman" w:cs="Times New Roman"/>
          <w:sz w:val="24"/>
          <w:szCs w:val="24"/>
        </w:rPr>
        <w:t>Vitaliciamento</w:t>
      </w:r>
      <w:proofErr w:type="spellEnd"/>
      <w:r w:rsidRPr="00517366">
        <w:rPr>
          <w:rFonts w:ascii="Times New Roman" w:hAnsi="Times New Roman" w:cs="Times New Roman"/>
          <w:sz w:val="24"/>
          <w:szCs w:val="24"/>
        </w:rPr>
        <w:t xml:space="preserve"> de Magistrados. Belo Horizonte:</w:t>
      </w:r>
      <w:r>
        <w:rPr>
          <w:rFonts w:ascii="Times New Roman" w:hAnsi="Times New Roman" w:cs="Times New Roman"/>
          <w:sz w:val="24"/>
          <w:szCs w:val="24"/>
        </w:rPr>
        <w:t xml:space="preserve"> </w:t>
      </w:r>
      <w:r w:rsidRPr="00517366">
        <w:rPr>
          <w:rFonts w:ascii="Times New Roman" w:hAnsi="Times New Roman" w:cs="Times New Roman"/>
          <w:color w:val="000000"/>
          <w:sz w:val="24"/>
          <w:szCs w:val="24"/>
        </w:rPr>
        <w:t xml:space="preserve">Escola Judicial Desembargador </w:t>
      </w:r>
      <w:proofErr w:type="spellStart"/>
      <w:r w:rsidRPr="00517366">
        <w:rPr>
          <w:rFonts w:ascii="Times New Roman" w:hAnsi="Times New Roman" w:cs="Times New Roman"/>
          <w:color w:val="000000"/>
          <w:sz w:val="24"/>
          <w:szCs w:val="24"/>
        </w:rPr>
        <w:t>Edésio</w:t>
      </w:r>
      <w:proofErr w:type="spellEnd"/>
      <w:r w:rsidRPr="00517366">
        <w:rPr>
          <w:rFonts w:ascii="Times New Roman" w:hAnsi="Times New Roman" w:cs="Times New Roman"/>
          <w:color w:val="000000"/>
          <w:sz w:val="24"/>
          <w:szCs w:val="24"/>
        </w:rPr>
        <w:t xml:space="preserve"> Fernandes</w:t>
      </w:r>
      <w:r w:rsidRPr="00517366">
        <w:rPr>
          <w:rFonts w:ascii="Times New Roman" w:hAnsi="Times New Roman" w:cs="Times New Roman"/>
          <w:sz w:val="24"/>
          <w:szCs w:val="24"/>
        </w:rPr>
        <w:t xml:space="preserve">, 2008. </w:t>
      </w:r>
      <w:r w:rsidRPr="00517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Disponível em: </w:t>
      </w:r>
      <w:hyperlink r:id="rId12" w:history="1">
        <w:r w:rsidRPr="002441DC">
          <w:rPr>
            <w:rStyle w:val="Hyperlink"/>
            <w:rFonts w:ascii="Times New Roman" w:hAnsi="Times New Roman" w:cs="Times New Roman"/>
            <w:sz w:val="24"/>
            <w:szCs w:val="24"/>
          </w:rPr>
          <w:t>http://www.ejef.tjmg.jus.br/home/files/publicacoes/artigos/182010.pdf</w:t>
        </w:r>
      </w:hyperlink>
      <w:r>
        <w:rPr>
          <w:rFonts w:ascii="Times New Roman" w:hAnsi="Times New Roman" w:cs="Times New Roman"/>
          <w:color w:val="000000"/>
          <w:sz w:val="24"/>
          <w:szCs w:val="24"/>
        </w:rPr>
        <w:t xml:space="preserve">. Acessado em: </w:t>
      </w:r>
      <w:proofErr w:type="gramStart"/>
      <w:r>
        <w:rPr>
          <w:rFonts w:ascii="Times New Roman" w:hAnsi="Times New Roman" w:cs="Times New Roman"/>
          <w:color w:val="000000"/>
          <w:sz w:val="24"/>
          <w:szCs w:val="24"/>
        </w:rPr>
        <w:t>18 Mai</w:t>
      </w:r>
      <w:proofErr w:type="gramEnd"/>
      <w:r>
        <w:rPr>
          <w:rFonts w:ascii="Times New Roman" w:hAnsi="Times New Roman" w:cs="Times New Roman"/>
          <w:color w:val="000000"/>
          <w:sz w:val="24"/>
          <w:szCs w:val="24"/>
        </w:rPr>
        <w:t xml:space="preserve"> 2011.</w:t>
      </w:r>
    </w:p>
    <w:sectPr w:rsidR="00517366" w:rsidRPr="00517366" w:rsidSect="002C281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ADF" w:rsidRDefault="00CA7ADF" w:rsidP="00F33933">
      <w:pPr>
        <w:spacing w:after="0" w:line="240" w:lineRule="auto"/>
      </w:pPr>
      <w:r>
        <w:separator/>
      </w:r>
    </w:p>
  </w:endnote>
  <w:endnote w:type="continuationSeparator" w:id="0">
    <w:p w:rsidR="00CA7ADF" w:rsidRDefault="00CA7ADF" w:rsidP="00F33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f0">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ADF" w:rsidRDefault="00CA7ADF" w:rsidP="00F33933">
      <w:pPr>
        <w:spacing w:after="0" w:line="240" w:lineRule="auto"/>
      </w:pPr>
      <w:r>
        <w:separator/>
      </w:r>
    </w:p>
  </w:footnote>
  <w:footnote w:type="continuationSeparator" w:id="0">
    <w:p w:rsidR="00CA7ADF" w:rsidRDefault="00CA7ADF" w:rsidP="00F33933">
      <w:pPr>
        <w:spacing w:after="0" w:line="240" w:lineRule="auto"/>
      </w:pPr>
      <w:r>
        <w:continuationSeparator/>
      </w:r>
    </w:p>
  </w:footnote>
  <w:footnote w:id="1">
    <w:p w:rsidR="00060946" w:rsidRPr="00060946" w:rsidRDefault="00060946" w:rsidP="00060946">
      <w:pPr>
        <w:pStyle w:val="Textodenotaderodap"/>
        <w:jc w:val="both"/>
        <w:rPr>
          <w:rFonts w:ascii="Times New Roman" w:hAnsi="Times New Roman" w:cs="Times New Roman"/>
        </w:rPr>
      </w:pPr>
      <w:r w:rsidRPr="00060946">
        <w:rPr>
          <w:rStyle w:val="Refdenotaderodap"/>
          <w:rFonts w:ascii="Times New Roman" w:hAnsi="Times New Roman" w:cs="Times New Roman"/>
        </w:rPr>
        <w:footnoteRef/>
      </w:r>
      <w:r w:rsidR="0057695D">
        <w:rPr>
          <w:rFonts w:ascii="Times New Roman" w:hAnsi="Times New Roman" w:cs="Times New Roman"/>
        </w:rPr>
        <w:t xml:space="preserve"> Acadêmica</w:t>
      </w:r>
      <w:r>
        <w:rPr>
          <w:rFonts w:ascii="Times New Roman" w:hAnsi="Times New Roman" w:cs="Times New Roman"/>
        </w:rPr>
        <w:t xml:space="preserve"> </w:t>
      </w:r>
      <w:r w:rsidR="0057695D">
        <w:rPr>
          <w:rFonts w:ascii="Times New Roman" w:hAnsi="Times New Roman" w:cs="Times New Roman"/>
        </w:rPr>
        <w:t xml:space="preserve">do </w:t>
      </w:r>
      <w:r w:rsidRPr="00060946">
        <w:rPr>
          <w:rFonts w:ascii="Times New Roman" w:hAnsi="Times New Roman" w:cs="Times New Roman"/>
        </w:rPr>
        <w:t>Curso de Direito da Unidade de Ensino Superior Dom Bosco – UNDB</w:t>
      </w:r>
    </w:p>
  </w:footnote>
  <w:footnote w:id="2">
    <w:p w:rsidR="00345365" w:rsidRPr="003D5A3E" w:rsidRDefault="00345365" w:rsidP="009849AC">
      <w:pPr>
        <w:pStyle w:val="Textodenotaderodap"/>
        <w:jc w:val="both"/>
        <w:rPr>
          <w:rFonts w:ascii="Times New Roman" w:hAnsi="Times New Roman"/>
        </w:rPr>
      </w:pPr>
      <w:r w:rsidRPr="003D5A3E">
        <w:rPr>
          <w:rStyle w:val="Refdenotaderodap"/>
          <w:rFonts w:ascii="Times New Roman" w:hAnsi="Times New Roman"/>
        </w:rPr>
        <w:footnoteRef/>
      </w:r>
      <w:r w:rsidRPr="003D5A3E">
        <w:rPr>
          <w:rFonts w:ascii="Times New Roman" w:hAnsi="Times New Roman"/>
        </w:rPr>
        <w:t xml:space="preserve"> </w:t>
      </w:r>
      <w:r w:rsidR="009849AC" w:rsidRPr="009849AC">
        <w:rPr>
          <w:rFonts w:ascii="Times New Roman" w:hAnsi="Times New Roman" w:cs="Times New Roman"/>
          <w:bCs/>
        </w:rPr>
        <w:t xml:space="preserve">BARROSO, Luis Roberto. Da falta de efetividade à </w:t>
      </w:r>
      <w:proofErr w:type="spellStart"/>
      <w:r w:rsidR="009849AC" w:rsidRPr="009849AC">
        <w:rPr>
          <w:rFonts w:ascii="Times New Roman" w:hAnsi="Times New Roman" w:cs="Times New Roman"/>
          <w:bCs/>
        </w:rPr>
        <w:t>judicialização</w:t>
      </w:r>
      <w:proofErr w:type="spellEnd"/>
      <w:r w:rsidR="009849AC" w:rsidRPr="009849AC">
        <w:rPr>
          <w:rFonts w:ascii="Times New Roman" w:hAnsi="Times New Roman" w:cs="Times New Roman"/>
          <w:bCs/>
        </w:rPr>
        <w:t xml:space="preserve"> excessiva: Direito à saúde, fornecimento gratuito de medicamentos e parâmetros para a atuação judicial. Rio de Janeiro: </w:t>
      </w:r>
      <w:proofErr w:type="spellStart"/>
      <w:r w:rsidR="009849AC" w:rsidRPr="009849AC">
        <w:rPr>
          <w:rFonts w:ascii="Times New Roman" w:hAnsi="Times New Roman" w:cs="Times New Roman"/>
          <w:bCs/>
        </w:rPr>
        <w:t>Idéiais</w:t>
      </w:r>
      <w:proofErr w:type="spellEnd"/>
      <w:r w:rsidR="009849AC" w:rsidRPr="009849AC">
        <w:rPr>
          <w:rFonts w:ascii="Times New Roman" w:hAnsi="Times New Roman" w:cs="Times New Roman"/>
          <w:bCs/>
        </w:rPr>
        <w:t xml:space="preserve">, 2007. </w:t>
      </w:r>
      <w:proofErr w:type="gramStart"/>
      <w:r w:rsidR="009849AC" w:rsidRPr="009849AC">
        <w:rPr>
          <w:rFonts w:ascii="Times New Roman" w:hAnsi="Times New Roman" w:cs="Times New Roman"/>
          <w:bCs/>
        </w:rPr>
        <w:t>p.</w:t>
      </w:r>
      <w:proofErr w:type="gramEnd"/>
      <w:r w:rsidR="009849AC" w:rsidRPr="009849AC">
        <w:rPr>
          <w:rFonts w:ascii="Times New Roman" w:hAnsi="Times New Roman" w:cs="Times New Roman"/>
          <w:bCs/>
        </w:rPr>
        <w:t>0</w:t>
      </w:r>
      <w:r w:rsidRPr="009849AC">
        <w:rPr>
          <w:rFonts w:ascii="Times New Roman" w:hAnsi="Times New Roman"/>
        </w:rPr>
        <w:t>3</w:t>
      </w:r>
    </w:p>
  </w:footnote>
  <w:footnote w:id="3">
    <w:p w:rsidR="00345365" w:rsidRPr="000D05AB" w:rsidRDefault="00345365" w:rsidP="00345365">
      <w:pPr>
        <w:pStyle w:val="Textodenotaderodap"/>
        <w:jc w:val="both"/>
        <w:rPr>
          <w:rFonts w:ascii="Times New Roman" w:hAnsi="Times New Roman"/>
        </w:rPr>
      </w:pPr>
      <w:r w:rsidRPr="003D5A3E">
        <w:rPr>
          <w:rStyle w:val="Refdenotaderodap"/>
          <w:rFonts w:ascii="Times New Roman" w:hAnsi="Times New Roman"/>
        </w:rPr>
        <w:footnoteRef/>
      </w:r>
      <w:r w:rsidRPr="003D5A3E">
        <w:rPr>
          <w:rFonts w:ascii="Times New Roman" w:hAnsi="Times New Roman"/>
        </w:rPr>
        <w:t xml:space="preserve"> </w:t>
      </w:r>
      <w:r w:rsidRPr="003D5A3E">
        <w:rPr>
          <w:rStyle w:val="apple-style-span"/>
          <w:rFonts w:ascii="Times New Roman" w:hAnsi="Times New Roman"/>
          <w:color w:val="000000"/>
        </w:rPr>
        <w:t xml:space="preserve">CHIEFFI, Ana Luiza; BARATA, Rita Barradas. </w:t>
      </w:r>
      <w:proofErr w:type="spellStart"/>
      <w:r w:rsidRPr="003D5A3E">
        <w:rPr>
          <w:rStyle w:val="apple-style-span"/>
          <w:rFonts w:ascii="Times New Roman" w:hAnsi="Times New Roman"/>
          <w:color w:val="000000"/>
        </w:rPr>
        <w:t>Judicialização</w:t>
      </w:r>
      <w:proofErr w:type="spellEnd"/>
      <w:r w:rsidRPr="003D5A3E">
        <w:rPr>
          <w:rStyle w:val="apple-style-span"/>
          <w:rFonts w:ascii="Times New Roman" w:hAnsi="Times New Roman"/>
          <w:color w:val="000000"/>
        </w:rPr>
        <w:t xml:space="preserve"> da política pública de assistência farmacêutica e eqüidade.</w:t>
      </w:r>
      <w:r w:rsidRPr="003D5A3E">
        <w:rPr>
          <w:rStyle w:val="apple-converted-space"/>
          <w:rFonts w:ascii="Times New Roman" w:hAnsi="Times New Roman"/>
          <w:b/>
          <w:bCs/>
          <w:color w:val="000000"/>
        </w:rPr>
        <w:t> </w:t>
      </w:r>
      <w:r w:rsidRPr="003D5A3E">
        <w:rPr>
          <w:rStyle w:val="apple-style-span"/>
          <w:rFonts w:ascii="Times New Roman" w:hAnsi="Times New Roman"/>
          <w:b/>
          <w:bCs/>
          <w:color w:val="000000"/>
        </w:rPr>
        <w:t>Cad. Saúde Pública</w:t>
      </w:r>
      <w:r w:rsidRPr="003D5A3E">
        <w:rPr>
          <w:rStyle w:val="apple-style-span"/>
          <w:rFonts w:ascii="Times New Roman" w:hAnsi="Times New Roman"/>
          <w:color w:val="000000"/>
        </w:rPr>
        <w:t xml:space="preserve">,  Rio de Janeiro,  v. 25,  n. 8, ago.  </w:t>
      </w:r>
      <w:r w:rsidR="009849AC">
        <w:rPr>
          <w:rStyle w:val="apple-style-span"/>
          <w:rFonts w:ascii="Times New Roman" w:hAnsi="Times New Roman"/>
          <w:color w:val="000000"/>
        </w:rPr>
        <w:t xml:space="preserve">2009. </w:t>
      </w:r>
      <w:proofErr w:type="gramStart"/>
      <w:r w:rsidR="00AB24E1">
        <w:rPr>
          <w:rStyle w:val="apple-style-span"/>
          <w:rFonts w:ascii="Times New Roman" w:hAnsi="Times New Roman"/>
          <w:color w:val="000000"/>
        </w:rPr>
        <w:t>p.</w:t>
      </w:r>
      <w:proofErr w:type="gramEnd"/>
      <w:r w:rsidR="00AB24E1">
        <w:rPr>
          <w:rStyle w:val="apple-style-span"/>
          <w:rFonts w:ascii="Times New Roman" w:hAnsi="Times New Roman"/>
          <w:color w:val="000000"/>
        </w:rPr>
        <w:t>09</w:t>
      </w:r>
    </w:p>
  </w:footnote>
  <w:footnote w:id="4">
    <w:p w:rsidR="00345365" w:rsidRPr="00AB24E1" w:rsidRDefault="00345365" w:rsidP="00345365">
      <w:pPr>
        <w:pStyle w:val="Textodenotaderodap"/>
      </w:pPr>
      <w:r w:rsidRPr="00AB24E1">
        <w:rPr>
          <w:rStyle w:val="Refdenotaderodap"/>
        </w:rPr>
        <w:footnoteRef/>
      </w:r>
      <w:r w:rsidRPr="00AB24E1">
        <w:t xml:space="preserve"> </w:t>
      </w:r>
      <w:r w:rsidR="00AB24E1" w:rsidRPr="00AB24E1">
        <w:rPr>
          <w:rFonts w:ascii="Times New Roman" w:hAnsi="Times New Roman" w:cs="Times New Roman"/>
          <w:bCs/>
        </w:rPr>
        <w:t>BARROSO, Luis Roberto. Op. Cit. p.0</w:t>
      </w:r>
      <w:r w:rsidRPr="00AB24E1">
        <w:rPr>
          <w:rFonts w:ascii="Times New Roman" w:hAnsi="Times New Roman"/>
        </w:rPr>
        <w:t>8</w:t>
      </w:r>
    </w:p>
  </w:footnote>
  <w:footnote w:id="5">
    <w:p w:rsidR="00345365" w:rsidRPr="00AB1DC9" w:rsidRDefault="00345365" w:rsidP="00345365">
      <w:pPr>
        <w:pStyle w:val="Textodenotaderodap"/>
        <w:jc w:val="both"/>
        <w:rPr>
          <w:rFonts w:ascii="Times New Roman" w:hAnsi="Times New Roman"/>
        </w:rPr>
      </w:pPr>
      <w:r w:rsidRPr="00AB1DC9">
        <w:rPr>
          <w:rStyle w:val="Refdenotaderodap"/>
          <w:rFonts w:ascii="Times New Roman" w:hAnsi="Times New Roman"/>
        </w:rPr>
        <w:footnoteRef/>
      </w:r>
      <w:r w:rsidRPr="00AB1DC9">
        <w:rPr>
          <w:rFonts w:ascii="Times New Roman" w:hAnsi="Times New Roman"/>
        </w:rPr>
        <w:t xml:space="preserve"> AMORIM, Letícia </w:t>
      </w:r>
      <w:proofErr w:type="spellStart"/>
      <w:r w:rsidRPr="00AB1DC9">
        <w:rPr>
          <w:rFonts w:ascii="Times New Roman" w:hAnsi="Times New Roman"/>
        </w:rPr>
        <w:t>Balsamão</w:t>
      </w:r>
      <w:proofErr w:type="spellEnd"/>
      <w:r w:rsidRPr="00AB1DC9">
        <w:rPr>
          <w:rFonts w:ascii="Times New Roman" w:hAnsi="Times New Roman"/>
        </w:rPr>
        <w:t xml:space="preserve">. A distinção entre regras e princípios segundo Robert </w:t>
      </w:r>
      <w:proofErr w:type="spellStart"/>
      <w:r w:rsidRPr="00AB1DC9">
        <w:rPr>
          <w:rFonts w:ascii="Times New Roman" w:hAnsi="Times New Roman"/>
        </w:rPr>
        <w:t>Alexy</w:t>
      </w:r>
      <w:proofErr w:type="spellEnd"/>
      <w:r w:rsidRPr="00AB1DC9">
        <w:rPr>
          <w:rFonts w:ascii="Times New Roman" w:hAnsi="Times New Roman"/>
        </w:rPr>
        <w:t xml:space="preserve">: esboço e críticas. </w:t>
      </w:r>
      <w:r w:rsidRPr="00AB1DC9">
        <w:rPr>
          <w:rFonts w:ascii="Times New Roman" w:hAnsi="Times New Roman"/>
          <w:b/>
        </w:rPr>
        <w:t>Revista de Informação Legislativa</w:t>
      </w:r>
      <w:r w:rsidRPr="00AB1DC9">
        <w:rPr>
          <w:rFonts w:ascii="Times New Roman" w:hAnsi="Times New Roman"/>
        </w:rPr>
        <w:t xml:space="preserve">, Brasília, a 42, n 165, jan/mar 2005. </w:t>
      </w:r>
      <w:proofErr w:type="gramStart"/>
      <w:r w:rsidR="00AB24E1">
        <w:rPr>
          <w:rFonts w:ascii="Times New Roman" w:hAnsi="Times New Roman"/>
        </w:rPr>
        <w:t>p.</w:t>
      </w:r>
      <w:proofErr w:type="gramEnd"/>
      <w:r w:rsidR="00AB24E1">
        <w:rPr>
          <w:rFonts w:ascii="Times New Roman" w:hAnsi="Times New Roman"/>
        </w:rPr>
        <w:t>21</w:t>
      </w:r>
    </w:p>
  </w:footnote>
  <w:footnote w:id="6">
    <w:p w:rsidR="00345365" w:rsidRPr="00AB1DC9" w:rsidRDefault="00345365" w:rsidP="00345365">
      <w:pPr>
        <w:pStyle w:val="Textodenotaderodap"/>
        <w:jc w:val="both"/>
        <w:rPr>
          <w:rFonts w:ascii="Times New Roman" w:hAnsi="Times New Roman"/>
        </w:rPr>
      </w:pPr>
      <w:r w:rsidRPr="00AB1DC9">
        <w:rPr>
          <w:rStyle w:val="Refdenotaderodap"/>
          <w:rFonts w:ascii="Times New Roman" w:hAnsi="Times New Roman"/>
        </w:rPr>
        <w:footnoteRef/>
      </w:r>
      <w:r w:rsidR="00AB24E1">
        <w:rPr>
          <w:rFonts w:ascii="Times New Roman" w:hAnsi="Times New Roman"/>
        </w:rPr>
        <w:t xml:space="preserve"> BARROSO, Luis Roberto. Op.Cit. p.0</w:t>
      </w:r>
      <w:r w:rsidRPr="00AB1DC9">
        <w:rPr>
          <w:rFonts w:ascii="Times New Roman" w:hAnsi="Times New Roman"/>
        </w:rPr>
        <w:t>9</w:t>
      </w:r>
    </w:p>
  </w:footnote>
  <w:footnote w:id="7">
    <w:p w:rsidR="00345365" w:rsidRDefault="00345365" w:rsidP="00345365">
      <w:pPr>
        <w:pStyle w:val="Textodenotaderodap"/>
        <w:jc w:val="both"/>
      </w:pPr>
      <w:r w:rsidRPr="00AB1DC9">
        <w:rPr>
          <w:rStyle w:val="Refdenotaderodap"/>
          <w:rFonts w:ascii="Times New Roman" w:hAnsi="Times New Roman"/>
        </w:rPr>
        <w:footnoteRef/>
      </w:r>
      <w:r w:rsidRPr="00AB1DC9">
        <w:rPr>
          <w:rFonts w:ascii="Times New Roman" w:hAnsi="Times New Roman"/>
        </w:rPr>
        <w:t xml:space="preserve"> </w:t>
      </w:r>
      <w:r w:rsidRPr="00AB1DC9">
        <w:rPr>
          <w:rStyle w:val="apple-style-span"/>
          <w:rFonts w:ascii="Times New Roman" w:hAnsi="Times New Roman"/>
        </w:rPr>
        <w:t xml:space="preserve">Ministério da Saúde. Portaria nº. 3.916, de 30 de outubro de 1998. Dispõe sobre a aprovação da Política Nacional de Medicamentos. Diário Oficial da União 1998; </w:t>
      </w:r>
      <w:proofErr w:type="gramStart"/>
      <w:r w:rsidRPr="00AB1DC9">
        <w:rPr>
          <w:rStyle w:val="apple-style-span"/>
          <w:rFonts w:ascii="Times New Roman" w:hAnsi="Times New Roman"/>
        </w:rPr>
        <w:t>1</w:t>
      </w:r>
      <w:proofErr w:type="gramEnd"/>
      <w:r w:rsidRPr="00AB1DC9">
        <w:rPr>
          <w:rStyle w:val="apple-style-span"/>
          <w:rFonts w:ascii="Times New Roman" w:hAnsi="Times New Roman"/>
        </w:rPr>
        <w:t xml:space="preserve"> out. Disponível em:&lt;</w:t>
      </w:r>
      <w:r w:rsidRPr="00AB1DC9">
        <w:rPr>
          <w:rFonts w:ascii="Times New Roman" w:hAnsi="Times New Roman"/>
        </w:rPr>
        <w:t xml:space="preserve"> http://www.anvisa.gov.br/legis/consolidada/portaria_3916_98.pdf</w:t>
      </w:r>
      <w:r w:rsidRPr="00AB1DC9">
        <w:rPr>
          <w:rStyle w:val="apple-style-span"/>
          <w:rFonts w:ascii="Times New Roman" w:hAnsi="Times New Roman"/>
        </w:rPr>
        <w:t xml:space="preserve">&gt;. Acesso em </w:t>
      </w:r>
      <w:proofErr w:type="gramStart"/>
      <w:r w:rsidRPr="00AB1DC9">
        <w:rPr>
          <w:rStyle w:val="apple-style-span"/>
          <w:rFonts w:ascii="Times New Roman" w:hAnsi="Times New Roman"/>
        </w:rPr>
        <w:t>17 maio 2011</w:t>
      </w:r>
      <w:proofErr w:type="gramEnd"/>
      <w:r w:rsidRPr="00AB1DC9">
        <w:rPr>
          <w:rStyle w:val="apple-style-span"/>
          <w:rFonts w:ascii="Times New Roman" w:hAnsi="Times New Roman"/>
        </w:rPr>
        <w:t>.</w:t>
      </w:r>
    </w:p>
  </w:footnote>
  <w:footnote w:id="8">
    <w:p w:rsidR="00345365" w:rsidRDefault="00345365" w:rsidP="00345365">
      <w:pPr>
        <w:pStyle w:val="Textodenotaderodap"/>
      </w:pPr>
      <w:r>
        <w:rPr>
          <w:rStyle w:val="Refdenotaderodap"/>
        </w:rPr>
        <w:footnoteRef/>
      </w:r>
      <w:r>
        <w:t xml:space="preserve"> </w:t>
      </w:r>
      <w:r w:rsidR="00AB24E1">
        <w:rPr>
          <w:rFonts w:ascii="Times New Roman" w:hAnsi="Times New Roman"/>
        </w:rPr>
        <w:t>BARROSO, Luis Roberto. Op. Cit. p.09</w:t>
      </w:r>
    </w:p>
  </w:footnote>
  <w:footnote w:id="9">
    <w:p w:rsidR="00345365" w:rsidRDefault="00345365" w:rsidP="00345365">
      <w:pPr>
        <w:pStyle w:val="Textodenotaderodap"/>
      </w:pPr>
      <w:r>
        <w:rPr>
          <w:rStyle w:val="Refdenotaderodap"/>
        </w:rPr>
        <w:footnoteRef/>
      </w:r>
      <w:r>
        <w:t xml:space="preserve"> </w:t>
      </w:r>
      <w:r w:rsidR="00324823" w:rsidRPr="00144D1E">
        <w:rPr>
          <w:rFonts w:ascii="Times New Roman" w:hAnsi="Times New Roman" w:cs="Times New Roman"/>
        </w:rPr>
        <w:t xml:space="preserve">GANDINI, João Agnaldo </w:t>
      </w:r>
      <w:proofErr w:type="spellStart"/>
      <w:r w:rsidR="00324823" w:rsidRPr="00144D1E">
        <w:rPr>
          <w:rFonts w:ascii="Times New Roman" w:hAnsi="Times New Roman" w:cs="Times New Roman"/>
        </w:rPr>
        <w:t>Donizeti</w:t>
      </w:r>
      <w:proofErr w:type="spellEnd"/>
      <w:r w:rsidR="00324823" w:rsidRPr="00144D1E">
        <w:rPr>
          <w:rFonts w:ascii="Times New Roman" w:hAnsi="Times New Roman" w:cs="Times New Roman"/>
        </w:rPr>
        <w:t xml:space="preserve">; BARIONE, Samantha Ferreira; SOUZA, André Evangelista de. </w:t>
      </w:r>
      <w:r w:rsidR="00324823" w:rsidRPr="00144D1E">
        <w:rPr>
          <w:rFonts w:ascii="Times New Roman" w:hAnsi="Times New Roman" w:cs="Times New Roman"/>
          <w:b/>
        </w:rPr>
        <w:t xml:space="preserve">A </w:t>
      </w:r>
      <w:proofErr w:type="spellStart"/>
      <w:r w:rsidR="00324823" w:rsidRPr="00144D1E">
        <w:rPr>
          <w:rFonts w:ascii="Times New Roman" w:hAnsi="Times New Roman" w:cs="Times New Roman"/>
          <w:b/>
        </w:rPr>
        <w:t>Judicialização</w:t>
      </w:r>
      <w:proofErr w:type="spellEnd"/>
      <w:r w:rsidR="00324823" w:rsidRPr="00144D1E">
        <w:rPr>
          <w:rFonts w:ascii="Times New Roman" w:hAnsi="Times New Roman" w:cs="Times New Roman"/>
          <w:b/>
        </w:rPr>
        <w:t xml:space="preserve"> do Direito à Saúde: a obtenção de atendimento médico, medicamentos e insumos terapêuticos por via judicial: critérios e experiências</w:t>
      </w:r>
      <w:r w:rsidR="00324823" w:rsidRPr="00144D1E">
        <w:rPr>
          <w:rFonts w:ascii="Times New Roman" w:hAnsi="Times New Roman" w:cs="Times New Roman"/>
        </w:rPr>
        <w:t xml:space="preserve">. </w:t>
      </w:r>
      <w:proofErr w:type="spellStart"/>
      <w:proofErr w:type="gramStart"/>
      <w:r w:rsidR="00324823" w:rsidRPr="00144D1E">
        <w:rPr>
          <w:rFonts w:ascii="Times New Roman" w:hAnsi="Times New Roman" w:cs="Times New Roman"/>
        </w:rPr>
        <w:t>BDJur</w:t>
      </w:r>
      <w:proofErr w:type="spellEnd"/>
      <w:proofErr w:type="gramEnd"/>
      <w:r w:rsidR="00324823" w:rsidRPr="00144D1E">
        <w:rPr>
          <w:rFonts w:ascii="Times New Roman" w:hAnsi="Times New Roman" w:cs="Times New Roman"/>
        </w:rPr>
        <w:t>, Brasília, DF, 24 mar. 2008.</w:t>
      </w:r>
      <w:r w:rsidR="00324823">
        <w:rPr>
          <w:rFonts w:ascii="Times New Roman" w:hAnsi="Times New Roman" w:cs="Times New Roman"/>
        </w:rPr>
        <w:t xml:space="preserve"> P.28</w:t>
      </w:r>
    </w:p>
  </w:footnote>
  <w:footnote w:id="10">
    <w:p w:rsidR="00144D1E" w:rsidRPr="00AB24E1" w:rsidRDefault="00144D1E" w:rsidP="00AA71A4">
      <w:pPr>
        <w:pStyle w:val="Textodenotaderodap"/>
        <w:jc w:val="both"/>
        <w:rPr>
          <w:rFonts w:ascii="Times New Roman" w:hAnsi="Times New Roman" w:cs="Times New Roman"/>
        </w:rPr>
      </w:pPr>
      <w:r w:rsidRPr="00AB24E1">
        <w:rPr>
          <w:rStyle w:val="Refdenotaderodap"/>
          <w:rFonts w:ascii="Times New Roman" w:hAnsi="Times New Roman" w:cs="Times New Roman"/>
        </w:rPr>
        <w:footnoteRef/>
      </w:r>
      <w:r w:rsidR="00AB24E1" w:rsidRPr="00AB24E1">
        <w:rPr>
          <w:rFonts w:ascii="Times New Roman" w:hAnsi="Times New Roman" w:cs="Times New Roman"/>
        </w:rPr>
        <w:t xml:space="preserve"> Id. Ibid. p</w:t>
      </w:r>
      <w:r w:rsidRPr="00AB24E1">
        <w:rPr>
          <w:rFonts w:ascii="Times New Roman" w:hAnsi="Times New Roman" w:cs="Times New Roman"/>
        </w:rPr>
        <w:t>.28</w:t>
      </w:r>
    </w:p>
  </w:footnote>
  <w:footnote w:id="11">
    <w:p w:rsidR="00F33933" w:rsidRPr="0057695D" w:rsidRDefault="00F33933">
      <w:pPr>
        <w:pStyle w:val="Textodenotaderodap"/>
        <w:rPr>
          <w:rFonts w:ascii="Times New Roman" w:hAnsi="Times New Roman" w:cs="Times New Roman"/>
          <w:lang w:val="en-US"/>
        </w:rPr>
      </w:pPr>
      <w:r w:rsidRPr="00AB24E1">
        <w:rPr>
          <w:rStyle w:val="Refdenotaderodap"/>
          <w:rFonts w:ascii="Times New Roman" w:hAnsi="Times New Roman" w:cs="Times New Roman"/>
        </w:rPr>
        <w:footnoteRef/>
      </w:r>
      <w:r w:rsidRPr="00AB24E1">
        <w:rPr>
          <w:rFonts w:ascii="Times New Roman" w:hAnsi="Times New Roman" w:cs="Times New Roman"/>
        </w:rPr>
        <w:t xml:space="preserve"> Barroso</w:t>
      </w:r>
      <w:r w:rsidR="00AB24E1" w:rsidRPr="00AB24E1">
        <w:rPr>
          <w:rFonts w:ascii="Times New Roman" w:hAnsi="Times New Roman" w:cs="Times New Roman"/>
        </w:rPr>
        <w:t>, Luis Roberto</w:t>
      </w:r>
      <w:r w:rsidRPr="00AB24E1">
        <w:rPr>
          <w:rFonts w:ascii="Times New Roman" w:hAnsi="Times New Roman" w:cs="Times New Roman"/>
        </w:rPr>
        <w:t>.</w:t>
      </w:r>
      <w:r w:rsidR="00AB24E1" w:rsidRPr="00AB24E1">
        <w:rPr>
          <w:rFonts w:ascii="Times New Roman" w:hAnsi="Times New Roman" w:cs="Times New Roman"/>
        </w:rPr>
        <w:t xml:space="preserve"> </w:t>
      </w:r>
      <w:proofErr w:type="spellStart"/>
      <w:r w:rsidR="00AB24E1" w:rsidRPr="0057695D">
        <w:rPr>
          <w:rFonts w:ascii="Times New Roman" w:hAnsi="Times New Roman" w:cs="Times New Roman"/>
          <w:lang w:val="en-US"/>
        </w:rPr>
        <w:t>Op.Cit</w:t>
      </w:r>
      <w:proofErr w:type="spellEnd"/>
      <w:r w:rsidR="00AB24E1" w:rsidRPr="0057695D">
        <w:rPr>
          <w:rFonts w:ascii="Times New Roman" w:hAnsi="Times New Roman" w:cs="Times New Roman"/>
          <w:lang w:val="en-US"/>
        </w:rPr>
        <w:t>. p</w:t>
      </w:r>
      <w:r w:rsidRPr="0057695D">
        <w:rPr>
          <w:rFonts w:ascii="Times New Roman" w:hAnsi="Times New Roman" w:cs="Times New Roman"/>
          <w:lang w:val="en-US"/>
        </w:rPr>
        <w:t>.03</w:t>
      </w:r>
    </w:p>
  </w:footnote>
  <w:footnote w:id="12">
    <w:p w:rsidR="00F33933" w:rsidRPr="00AB24E1" w:rsidRDefault="00F33933">
      <w:pPr>
        <w:pStyle w:val="Textodenotaderodap"/>
        <w:rPr>
          <w:rFonts w:ascii="Times New Roman" w:hAnsi="Times New Roman" w:cs="Times New Roman"/>
          <w:lang w:val="en-US"/>
        </w:rPr>
      </w:pPr>
      <w:r w:rsidRPr="00AB24E1">
        <w:rPr>
          <w:rStyle w:val="Refdenotaderodap"/>
          <w:rFonts w:ascii="Times New Roman" w:hAnsi="Times New Roman" w:cs="Times New Roman"/>
        </w:rPr>
        <w:footnoteRef/>
      </w:r>
      <w:r w:rsidRPr="00AB24E1">
        <w:rPr>
          <w:rFonts w:ascii="Times New Roman" w:hAnsi="Times New Roman" w:cs="Times New Roman"/>
          <w:lang w:val="en-US"/>
        </w:rPr>
        <w:t xml:space="preserve"> </w:t>
      </w:r>
      <w:r w:rsidR="00AB24E1" w:rsidRPr="00AB24E1">
        <w:rPr>
          <w:rFonts w:ascii="Times New Roman" w:hAnsi="Times New Roman" w:cs="Times New Roman"/>
          <w:lang w:val="en-US"/>
        </w:rPr>
        <w:t>Id. Ibid. p</w:t>
      </w:r>
      <w:r w:rsidRPr="00AB24E1">
        <w:rPr>
          <w:rFonts w:ascii="Times New Roman" w:hAnsi="Times New Roman" w:cs="Times New Roman"/>
          <w:lang w:val="en-US"/>
        </w:rPr>
        <w:t>.04</w:t>
      </w:r>
    </w:p>
  </w:footnote>
  <w:footnote w:id="13">
    <w:p w:rsidR="00FE3FA7" w:rsidRPr="00AB24E1" w:rsidRDefault="00FE3FA7">
      <w:pPr>
        <w:pStyle w:val="Textodenotaderodap"/>
        <w:rPr>
          <w:lang w:val="en-US"/>
        </w:rPr>
      </w:pPr>
      <w:r w:rsidRPr="00AB24E1">
        <w:rPr>
          <w:rStyle w:val="Refdenotaderodap"/>
          <w:rFonts w:ascii="Times New Roman" w:hAnsi="Times New Roman" w:cs="Times New Roman"/>
        </w:rPr>
        <w:footnoteRef/>
      </w:r>
      <w:r w:rsidRPr="00AB24E1">
        <w:rPr>
          <w:rFonts w:ascii="Times New Roman" w:hAnsi="Times New Roman" w:cs="Times New Roman"/>
          <w:lang w:val="en-US"/>
        </w:rPr>
        <w:t xml:space="preserve"> </w:t>
      </w:r>
      <w:r w:rsidR="00AB24E1" w:rsidRPr="00AB24E1">
        <w:rPr>
          <w:rFonts w:ascii="Times New Roman" w:hAnsi="Times New Roman" w:cs="Times New Roman"/>
          <w:lang w:val="en-US"/>
        </w:rPr>
        <w:t>Id. Ibid</w:t>
      </w:r>
      <w:r w:rsidRPr="00AB24E1">
        <w:rPr>
          <w:rFonts w:ascii="Times New Roman" w:hAnsi="Times New Roman" w:cs="Times New Roman"/>
          <w:lang w:val="en-US"/>
        </w:rPr>
        <w:t xml:space="preserve">. </w:t>
      </w:r>
      <w:r w:rsidR="00AB24E1" w:rsidRPr="00AB24E1">
        <w:rPr>
          <w:rFonts w:ascii="Times New Roman" w:hAnsi="Times New Roman" w:cs="Times New Roman"/>
          <w:lang w:val="en-US"/>
        </w:rPr>
        <w:t>p</w:t>
      </w:r>
      <w:r w:rsidRPr="00AB24E1">
        <w:rPr>
          <w:rFonts w:ascii="Times New Roman" w:hAnsi="Times New Roman" w:cs="Times New Roman"/>
          <w:lang w:val="en-US"/>
        </w:rPr>
        <w:t>.22</w:t>
      </w:r>
    </w:p>
  </w:footnote>
  <w:footnote w:id="14">
    <w:p w:rsidR="00DE58C0" w:rsidRPr="00E92356" w:rsidRDefault="00DE58C0" w:rsidP="00DE58C0">
      <w:pPr>
        <w:spacing w:after="0" w:line="240" w:lineRule="auto"/>
        <w:jc w:val="both"/>
        <w:rPr>
          <w:rFonts w:ascii="Times New Roman" w:hAnsi="Times New Roman" w:cs="Times New Roman"/>
          <w:sz w:val="20"/>
          <w:szCs w:val="20"/>
        </w:rPr>
      </w:pPr>
      <w:r w:rsidRPr="00E92356">
        <w:rPr>
          <w:rStyle w:val="Refdenotaderodap"/>
          <w:rFonts w:ascii="Times New Roman" w:hAnsi="Times New Roman" w:cs="Times New Roman"/>
          <w:sz w:val="20"/>
          <w:szCs w:val="20"/>
        </w:rPr>
        <w:footnoteRef/>
      </w:r>
      <w:r w:rsidRPr="00E92356">
        <w:rPr>
          <w:rFonts w:ascii="Times New Roman" w:hAnsi="Times New Roman" w:cs="Times New Roman"/>
          <w:sz w:val="20"/>
          <w:szCs w:val="20"/>
        </w:rPr>
        <w:t xml:space="preserve">DALLARI, Dalmo de Abreu. </w:t>
      </w:r>
      <w:r w:rsidRPr="00E92356">
        <w:rPr>
          <w:rFonts w:ascii="Times New Roman" w:hAnsi="Times New Roman" w:cs="Times New Roman"/>
          <w:b/>
          <w:bCs/>
          <w:sz w:val="20"/>
          <w:szCs w:val="20"/>
        </w:rPr>
        <w:t>O poder dos juízes</w:t>
      </w:r>
      <w:r w:rsidRPr="00E92356">
        <w:rPr>
          <w:rFonts w:ascii="Times New Roman" w:hAnsi="Times New Roman" w:cs="Times New Roman"/>
          <w:sz w:val="20"/>
          <w:szCs w:val="20"/>
        </w:rPr>
        <w:t xml:space="preserve">. 2ª ed. São Paulo: Ed. </w:t>
      </w:r>
      <w:proofErr w:type="gramStart"/>
      <w:r w:rsidRPr="00E92356">
        <w:rPr>
          <w:rFonts w:ascii="Times New Roman" w:hAnsi="Times New Roman" w:cs="Times New Roman"/>
          <w:sz w:val="20"/>
          <w:szCs w:val="20"/>
        </w:rPr>
        <w:t>Saraiva,</w:t>
      </w:r>
      <w:proofErr w:type="gramEnd"/>
      <w:r w:rsidRPr="00E92356">
        <w:rPr>
          <w:rFonts w:ascii="Times New Roman" w:hAnsi="Times New Roman" w:cs="Times New Roman"/>
          <w:sz w:val="20"/>
          <w:szCs w:val="20"/>
        </w:rPr>
        <w:t xml:space="preserve"> 2002.p.38</w:t>
      </w:r>
    </w:p>
  </w:footnote>
  <w:footnote w:id="15">
    <w:p w:rsidR="00DE58C0" w:rsidRPr="00E92356" w:rsidRDefault="00DE58C0" w:rsidP="00DE58C0">
      <w:pPr>
        <w:pStyle w:val="NormalWeb"/>
        <w:spacing w:after="0"/>
        <w:jc w:val="both"/>
      </w:pPr>
      <w:r w:rsidRPr="00E92356">
        <w:rPr>
          <w:rStyle w:val="Refdenotaderodap"/>
          <w:color w:val="auto"/>
          <w:sz w:val="20"/>
          <w:szCs w:val="20"/>
        </w:rPr>
        <w:footnoteRef/>
      </w:r>
      <w:r w:rsidRPr="00E92356">
        <w:rPr>
          <w:color w:val="auto"/>
          <w:sz w:val="20"/>
          <w:szCs w:val="20"/>
        </w:rPr>
        <w:t xml:space="preserve"> D</w:t>
      </w:r>
      <w:r>
        <w:rPr>
          <w:color w:val="auto"/>
          <w:sz w:val="20"/>
          <w:szCs w:val="20"/>
        </w:rPr>
        <w:t xml:space="preserve">ELDUQUE, Maria </w:t>
      </w:r>
      <w:r w:rsidRPr="00E92356">
        <w:rPr>
          <w:color w:val="auto"/>
          <w:sz w:val="20"/>
          <w:szCs w:val="20"/>
        </w:rPr>
        <w:t>C</w:t>
      </w:r>
      <w:r>
        <w:rPr>
          <w:color w:val="auto"/>
          <w:sz w:val="20"/>
          <w:szCs w:val="20"/>
        </w:rPr>
        <w:t>élia</w:t>
      </w:r>
      <w:r w:rsidRPr="00E92356">
        <w:rPr>
          <w:color w:val="auto"/>
          <w:sz w:val="20"/>
          <w:szCs w:val="20"/>
        </w:rPr>
        <w:t>; OLIVEIRA, M</w:t>
      </w:r>
      <w:r>
        <w:rPr>
          <w:color w:val="auto"/>
          <w:sz w:val="20"/>
          <w:szCs w:val="20"/>
        </w:rPr>
        <w:t xml:space="preserve">ariana </w:t>
      </w:r>
      <w:r w:rsidRPr="00E92356">
        <w:rPr>
          <w:color w:val="auto"/>
          <w:sz w:val="20"/>
          <w:szCs w:val="20"/>
        </w:rPr>
        <w:t>S.</w:t>
      </w:r>
      <w:r>
        <w:rPr>
          <w:color w:val="auto"/>
          <w:sz w:val="20"/>
          <w:szCs w:val="20"/>
        </w:rPr>
        <w:t xml:space="preserve"> de </w:t>
      </w:r>
      <w:r w:rsidRPr="00E92356">
        <w:rPr>
          <w:color w:val="auto"/>
          <w:sz w:val="20"/>
          <w:szCs w:val="20"/>
        </w:rPr>
        <w:t>C</w:t>
      </w:r>
      <w:r>
        <w:rPr>
          <w:color w:val="auto"/>
          <w:sz w:val="20"/>
          <w:szCs w:val="20"/>
        </w:rPr>
        <w:t>arvalho</w:t>
      </w:r>
      <w:r w:rsidRPr="00E92356">
        <w:rPr>
          <w:color w:val="auto"/>
          <w:sz w:val="20"/>
          <w:szCs w:val="20"/>
        </w:rPr>
        <w:t xml:space="preserve">. </w:t>
      </w:r>
      <w:r w:rsidRPr="00E92356">
        <w:rPr>
          <w:b/>
          <w:bCs/>
          <w:color w:val="auto"/>
          <w:sz w:val="20"/>
          <w:szCs w:val="20"/>
        </w:rPr>
        <w:t>Tijolo por tijolo: a construção permanente do direito à saúde</w:t>
      </w:r>
      <w:r>
        <w:rPr>
          <w:color w:val="auto"/>
          <w:sz w:val="20"/>
          <w:szCs w:val="20"/>
        </w:rPr>
        <w:t>.</w:t>
      </w:r>
      <w:r w:rsidRPr="00E92356">
        <w:rPr>
          <w:i/>
          <w:iCs/>
          <w:color w:val="auto"/>
          <w:sz w:val="20"/>
          <w:szCs w:val="20"/>
        </w:rPr>
        <w:t xml:space="preserve"> </w:t>
      </w:r>
      <w:r w:rsidRPr="00F801BF">
        <w:rPr>
          <w:i/>
          <w:color w:val="auto"/>
          <w:sz w:val="20"/>
          <w:szCs w:val="20"/>
        </w:rPr>
        <w:t>In</w:t>
      </w:r>
      <w:proofErr w:type="gramStart"/>
      <w:r>
        <w:rPr>
          <w:color w:val="auto"/>
          <w:sz w:val="20"/>
          <w:szCs w:val="20"/>
        </w:rPr>
        <w:t>.:</w:t>
      </w:r>
      <w:proofErr w:type="gramEnd"/>
      <w:r w:rsidRPr="00E92356">
        <w:rPr>
          <w:color w:val="auto"/>
          <w:sz w:val="20"/>
          <w:szCs w:val="20"/>
        </w:rPr>
        <w:t>O Direito Achado na Rua: introd</w:t>
      </w:r>
      <w:r>
        <w:rPr>
          <w:color w:val="auto"/>
          <w:sz w:val="20"/>
          <w:szCs w:val="20"/>
        </w:rPr>
        <w:t xml:space="preserve">ução crítica ao Direito à Saúde. </w:t>
      </w:r>
      <w:proofErr w:type="gramStart"/>
      <w:r>
        <w:rPr>
          <w:color w:val="auto"/>
          <w:sz w:val="20"/>
          <w:szCs w:val="20"/>
        </w:rPr>
        <w:t>org.</w:t>
      </w:r>
      <w:proofErr w:type="gramEnd"/>
      <w:r>
        <w:rPr>
          <w:color w:val="auto"/>
          <w:sz w:val="20"/>
          <w:szCs w:val="20"/>
        </w:rPr>
        <w:t xml:space="preserve"> Costa, Alexandre </w:t>
      </w:r>
      <w:proofErr w:type="spellStart"/>
      <w:r w:rsidRPr="00E92356">
        <w:rPr>
          <w:color w:val="auto"/>
          <w:sz w:val="20"/>
          <w:szCs w:val="20"/>
        </w:rPr>
        <w:t>B</w:t>
      </w:r>
      <w:r>
        <w:rPr>
          <w:color w:val="auto"/>
          <w:sz w:val="20"/>
          <w:szCs w:val="20"/>
        </w:rPr>
        <w:t>ernadino</w:t>
      </w:r>
      <w:proofErr w:type="spellEnd"/>
      <w:r w:rsidRPr="00E92356">
        <w:rPr>
          <w:color w:val="auto"/>
          <w:sz w:val="20"/>
          <w:szCs w:val="20"/>
        </w:rPr>
        <w:t xml:space="preserve">; </w:t>
      </w:r>
      <w:r>
        <w:rPr>
          <w:color w:val="auto"/>
          <w:sz w:val="20"/>
          <w:szCs w:val="20"/>
        </w:rPr>
        <w:t xml:space="preserve">Dallari, Sueli </w:t>
      </w:r>
      <w:proofErr w:type="spellStart"/>
      <w:r>
        <w:rPr>
          <w:color w:val="auto"/>
          <w:sz w:val="20"/>
          <w:szCs w:val="20"/>
        </w:rPr>
        <w:t>Gandolfi</w:t>
      </w:r>
      <w:proofErr w:type="spellEnd"/>
      <w:r>
        <w:rPr>
          <w:color w:val="auto"/>
          <w:sz w:val="20"/>
          <w:szCs w:val="20"/>
        </w:rPr>
        <w:t xml:space="preserve">; </w:t>
      </w:r>
      <w:proofErr w:type="spellStart"/>
      <w:r w:rsidRPr="00E92356">
        <w:rPr>
          <w:color w:val="auto"/>
          <w:sz w:val="20"/>
          <w:szCs w:val="20"/>
        </w:rPr>
        <w:t>Delduque</w:t>
      </w:r>
      <w:proofErr w:type="spellEnd"/>
      <w:r>
        <w:rPr>
          <w:color w:val="auto"/>
          <w:sz w:val="20"/>
          <w:szCs w:val="20"/>
        </w:rPr>
        <w:t>, Maria Célia</w:t>
      </w:r>
      <w:r w:rsidRPr="00E92356">
        <w:rPr>
          <w:color w:val="auto"/>
          <w:sz w:val="20"/>
          <w:szCs w:val="20"/>
        </w:rPr>
        <w:t xml:space="preserve">; </w:t>
      </w:r>
      <w:proofErr w:type="spellStart"/>
      <w:r w:rsidRPr="00E92356">
        <w:rPr>
          <w:color w:val="auto"/>
          <w:sz w:val="20"/>
          <w:szCs w:val="20"/>
        </w:rPr>
        <w:t>et</w:t>
      </w:r>
      <w:proofErr w:type="spellEnd"/>
      <w:r w:rsidRPr="00E92356">
        <w:rPr>
          <w:color w:val="auto"/>
          <w:sz w:val="20"/>
          <w:szCs w:val="20"/>
        </w:rPr>
        <w:t xml:space="preserve"> al. </w:t>
      </w:r>
      <w:r>
        <w:rPr>
          <w:color w:val="auto"/>
          <w:sz w:val="20"/>
          <w:szCs w:val="20"/>
        </w:rPr>
        <w:t xml:space="preserve"> Brasília: CEAD/UNB, 2008. </w:t>
      </w:r>
      <w:proofErr w:type="gramStart"/>
      <w:r w:rsidRPr="00E92356">
        <w:rPr>
          <w:color w:val="auto"/>
          <w:sz w:val="20"/>
          <w:szCs w:val="20"/>
        </w:rPr>
        <w:t>pg.</w:t>
      </w:r>
      <w:proofErr w:type="gramEnd"/>
      <w:r w:rsidRPr="00E92356">
        <w:rPr>
          <w:color w:val="auto"/>
          <w:sz w:val="20"/>
          <w:szCs w:val="20"/>
        </w:rPr>
        <w:t xml:space="preserve"> 10</w:t>
      </w:r>
      <w:r>
        <w:rPr>
          <w:color w:val="auto"/>
          <w:sz w:val="20"/>
          <w:szCs w:val="20"/>
        </w:rPr>
        <w:t>9</w:t>
      </w:r>
      <w:r w:rsidRPr="00E92356">
        <w:rPr>
          <w:color w:val="auto"/>
          <w:sz w:val="20"/>
          <w:szCs w:val="20"/>
        </w:rPr>
        <w:t>.</w:t>
      </w:r>
    </w:p>
  </w:footnote>
  <w:footnote w:id="16">
    <w:p w:rsidR="00DE58C0" w:rsidRPr="00AB24E1" w:rsidRDefault="00DE58C0" w:rsidP="00DE58C0">
      <w:pPr>
        <w:pStyle w:val="Textodenotaderodap"/>
        <w:rPr>
          <w:rFonts w:ascii="Times New Roman" w:hAnsi="Times New Roman" w:cs="Times New Roman"/>
        </w:rPr>
      </w:pPr>
      <w:r w:rsidRPr="00AB24E1">
        <w:rPr>
          <w:rStyle w:val="Refdenotaderodap"/>
          <w:rFonts w:ascii="Times New Roman" w:hAnsi="Times New Roman" w:cs="Times New Roman"/>
        </w:rPr>
        <w:footnoteRef/>
      </w:r>
      <w:r w:rsidRPr="00AB24E1">
        <w:rPr>
          <w:rFonts w:ascii="Times New Roman" w:hAnsi="Times New Roman" w:cs="Times New Roman"/>
        </w:rPr>
        <w:t xml:space="preserve"> Id. Ibid. p.109</w:t>
      </w:r>
    </w:p>
  </w:footnote>
  <w:footnote w:id="17">
    <w:p w:rsidR="00B264A6" w:rsidRPr="00AB24E1" w:rsidRDefault="00B264A6">
      <w:pPr>
        <w:pStyle w:val="Textodenotaderodap"/>
        <w:rPr>
          <w:rFonts w:ascii="Times New Roman" w:hAnsi="Times New Roman" w:cs="Times New Roman"/>
        </w:rPr>
      </w:pPr>
      <w:r w:rsidRPr="00AB24E1">
        <w:rPr>
          <w:rStyle w:val="Refdenotaderodap"/>
          <w:rFonts w:ascii="Times New Roman" w:hAnsi="Times New Roman" w:cs="Times New Roman"/>
        </w:rPr>
        <w:footnoteRef/>
      </w:r>
      <w:r w:rsidRPr="00AB24E1">
        <w:rPr>
          <w:rFonts w:ascii="Times New Roman" w:hAnsi="Times New Roman" w:cs="Times New Roman"/>
        </w:rPr>
        <w:t xml:space="preserve"> ANVISA. Diagnóstico situacional da promoção de medicamentos em unidades de saúde do sistema único de saúde (</w:t>
      </w:r>
      <w:proofErr w:type="spellStart"/>
      <w:proofErr w:type="gramStart"/>
      <w:r w:rsidRPr="00AB24E1">
        <w:rPr>
          <w:rFonts w:ascii="Times New Roman" w:hAnsi="Times New Roman" w:cs="Times New Roman"/>
        </w:rPr>
        <w:t>sus</w:t>
      </w:r>
      <w:proofErr w:type="spellEnd"/>
      <w:proofErr w:type="gramEnd"/>
      <w:r w:rsidRPr="00AB24E1">
        <w:rPr>
          <w:rFonts w:ascii="Times New Roman" w:hAnsi="Times New Roman" w:cs="Times New Roman"/>
        </w:rPr>
        <w:t xml:space="preserve">). Brasília, 2010. </w:t>
      </w:r>
      <w:proofErr w:type="gramStart"/>
      <w:r w:rsidRPr="00AB24E1">
        <w:rPr>
          <w:rFonts w:ascii="Times New Roman" w:hAnsi="Times New Roman" w:cs="Times New Roman"/>
        </w:rPr>
        <w:t>p.</w:t>
      </w:r>
      <w:proofErr w:type="gramEnd"/>
      <w:r w:rsidRPr="00AB24E1">
        <w:rPr>
          <w:rFonts w:ascii="Times New Roman" w:hAnsi="Times New Roman" w:cs="Times New Roman"/>
        </w:rPr>
        <w:t>63</w:t>
      </w:r>
    </w:p>
  </w:footnote>
  <w:footnote w:id="18">
    <w:p w:rsidR="00105E61" w:rsidRPr="00AB24E1" w:rsidRDefault="00105E61">
      <w:pPr>
        <w:pStyle w:val="Textodenotaderodap"/>
        <w:rPr>
          <w:rFonts w:ascii="Times New Roman" w:hAnsi="Times New Roman" w:cs="Times New Roman"/>
        </w:rPr>
      </w:pPr>
      <w:r w:rsidRPr="00AB24E1">
        <w:rPr>
          <w:rStyle w:val="Refdenotaderodap"/>
          <w:rFonts w:ascii="Times New Roman" w:hAnsi="Times New Roman" w:cs="Times New Roman"/>
        </w:rPr>
        <w:footnoteRef/>
      </w:r>
      <w:r w:rsidRPr="00AB24E1">
        <w:rPr>
          <w:rFonts w:ascii="Times New Roman" w:hAnsi="Times New Roman" w:cs="Times New Roman"/>
        </w:rPr>
        <w:t xml:space="preserve"> Barroso</w:t>
      </w:r>
      <w:r w:rsidR="00AB24E1" w:rsidRPr="00AB24E1">
        <w:rPr>
          <w:rFonts w:ascii="Times New Roman" w:hAnsi="Times New Roman" w:cs="Times New Roman"/>
        </w:rPr>
        <w:t>, Luis Roberto. Op. Cit.</w:t>
      </w:r>
      <w:r w:rsidRPr="00AB24E1">
        <w:rPr>
          <w:rFonts w:ascii="Times New Roman" w:hAnsi="Times New Roman" w:cs="Times New Roman"/>
        </w:rPr>
        <w:t xml:space="preserve"> p.25</w:t>
      </w:r>
    </w:p>
  </w:footnote>
  <w:footnote w:id="19">
    <w:p w:rsidR="00105E61" w:rsidRPr="00AB24E1" w:rsidRDefault="00105E61">
      <w:pPr>
        <w:pStyle w:val="Textodenotaderodap"/>
        <w:rPr>
          <w:rFonts w:ascii="Times New Roman" w:hAnsi="Times New Roman" w:cs="Times New Roman"/>
        </w:rPr>
      </w:pPr>
      <w:r w:rsidRPr="00AB24E1">
        <w:rPr>
          <w:rStyle w:val="Refdenotaderodap"/>
          <w:rFonts w:ascii="Times New Roman" w:hAnsi="Times New Roman" w:cs="Times New Roman"/>
        </w:rPr>
        <w:footnoteRef/>
      </w:r>
      <w:r w:rsidR="00AB24E1" w:rsidRPr="00AB24E1">
        <w:rPr>
          <w:rFonts w:ascii="Times New Roman" w:hAnsi="Times New Roman" w:cs="Times New Roman"/>
        </w:rPr>
        <w:t xml:space="preserve"> Id. Ibid. </w:t>
      </w:r>
      <w:r w:rsidRPr="00AB24E1">
        <w:rPr>
          <w:rFonts w:ascii="Times New Roman" w:hAnsi="Times New Roman" w:cs="Times New Roman"/>
        </w:rPr>
        <w:t>p.25</w:t>
      </w:r>
    </w:p>
  </w:footnote>
  <w:footnote w:id="20">
    <w:p w:rsidR="00257C19" w:rsidRDefault="00257C19">
      <w:pPr>
        <w:pStyle w:val="Textodenotaderodap"/>
      </w:pPr>
      <w:r w:rsidRPr="00AB24E1">
        <w:rPr>
          <w:rStyle w:val="Refdenotaderodap"/>
          <w:rFonts w:ascii="Times New Roman" w:hAnsi="Times New Roman" w:cs="Times New Roman"/>
        </w:rPr>
        <w:footnoteRef/>
      </w:r>
      <w:r w:rsidRPr="00AB24E1">
        <w:rPr>
          <w:rFonts w:ascii="Times New Roman" w:hAnsi="Times New Roman" w:cs="Times New Roman"/>
        </w:rPr>
        <w:t xml:space="preserve"> </w:t>
      </w:r>
      <w:r w:rsidR="00AA71A4" w:rsidRPr="00AB24E1">
        <w:rPr>
          <w:rFonts w:ascii="Times New Roman" w:hAnsi="Times New Roman" w:cs="Times New Roman"/>
        </w:rPr>
        <w:t xml:space="preserve">GANDINI, João Agnaldo </w:t>
      </w:r>
      <w:proofErr w:type="spellStart"/>
      <w:r w:rsidR="00AA71A4" w:rsidRPr="00AB24E1">
        <w:rPr>
          <w:rFonts w:ascii="Times New Roman" w:hAnsi="Times New Roman" w:cs="Times New Roman"/>
        </w:rPr>
        <w:t>Donizeti</w:t>
      </w:r>
      <w:proofErr w:type="spellEnd"/>
      <w:r w:rsidR="00AA71A4" w:rsidRPr="00AB24E1">
        <w:rPr>
          <w:rFonts w:ascii="Times New Roman" w:hAnsi="Times New Roman" w:cs="Times New Roman"/>
        </w:rPr>
        <w:t>; BARIONE, Samantha Ferreira; SOUZA, André Evangelista de.</w:t>
      </w:r>
      <w:r w:rsidR="00AB24E1" w:rsidRPr="00AB24E1">
        <w:rPr>
          <w:rFonts w:ascii="Times New Roman" w:hAnsi="Times New Roman" w:cs="Times New Roman"/>
        </w:rPr>
        <w:t xml:space="preserve"> Op. Cit. p</w:t>
      </w:r>
      <w:r w:rsidR="00AA71A4" w:rsidRPr="00AB24E1">
        <w:rPr>
          <w:rFonts w:ascii="Times New Roman" w:hAnsi="Times New Roman" w:cs="Times New Roman"/>
        </w:rPr>
        <w:t>.20</w:t>
      </w:r>
    </w:p>
  </w:footnote>
  <w:footnote w:id="21">
    <w:p w:rsidR="00AA71A4" w:rsidRPr="00517366" w:rsidRDefault="00AA71A4" w:rsidP="00517366">
      <w:pPr>
        <w:pStyle w:val="Textodenotaderodap"/>
        <w:rPr>
          <w:rFonts w:ascii="Times New Roman" w:hAnsi="Times New Roman" w:cs="Times New Roman"/>
        </w:rPr>
      </w:pPr>
      <w:r w:rsidRPr="00517366">
        <w:rPr>
          <w:rStyle w:val="Refdenotaderodap"/>
          <w:rFonts w:ascii="Times New Roman" w:hAnsi="Times New Roman" w:cs="Times New Roman"/>
        </w:rPr>
        <w:footnoteRef/>
      </w:r>
      <w:r w:rsidRPr="00517366">
        <w:rPr>
          <w:rFonts w:ascii="Times New Roman" w:hAnsi="Times New Roman" w:cs="Times New Roman"/>
        </w:rPr>
        <w:t xml:space="preserve"> Id. Ibid. p.20</w:t>
      </w:r>
    </w:p>
  </w:footnote>
  <w:footnote w:id="22">
    <w:p w:rsidR="006943E5" w:rsidRPr="00517366" w:rsidRDefault="006943E5" w:rsidP="00517366">
      <w:pPr>
        <w:pStyle w:val="Default"/>
        <w:rPr>
          <w:rFonts w:ascii="Times New Roman" w:hAnsi="Times New Roman" w:cs="Times New Roman"/>
          <w:sz w:val="20"/>
          <w:szCs w:val="20"/>
        </w:rPr>
      </w:pPr>
      <w:r w:rsidRPr="00517366">
        <w:rPr>
          <w:rStyle w:val="Refdenotaderodap"/>
          <w:rFonts w:ascii="Times New Roman" w:hAnsi="Times New Roman" w:cs="Times New Roman"/>
          <w:sz w:val="20"/>
          <w:szCs w:val="20"/>
        </w:rPr>
        <w:footnoteRef/>
      </w:r>
      <w:r w:rsidRPr="00517366">
        <w:rPr>
          <w:rFonts w:ascii="Times New Roman" w:hAnsi="Times New Roman" w:cs="Times New Roman"/>
          <w:sz w:val="20"/>
          <w:szCs w:val="20"/>
        </w:rPr>
        <w:t xml:space="preserve"> Valle, Gustavo Henrique Moreira do. A </w:t>
      </w:r>
      <w:proofErr w:type="spellStart"/>
      <w:r w:rsidRPr="00517366">
        <w:rPr>
          <w:rFonts w:ascii="Times New Roman" w:hAnsi="Times New Roman" w:cs="Times New Roman"/>
          <w:sz w:val="20"/>
          <w:szCs w:val="20"/>
        </w:rPr>
        <w:t>judicialização</w:t>
      </w:r>
      <w:proofErr w:type="spellEnd"/>
      <w:r w:rsidRPr="00517366">
        <w:rPr>
          <w:rFonts w:ascii="Times New Roman" w:hAnsi="Times New Roman" w:cs="Times New Roman"/>
          <w:sz w:val="20"/>
          <w:szCs w:val="20"/>
        </w:rPr>
        <w:t xml:space="preserve"> da saúde.</w:t>
      </w:r>
      <w:r w:rsidR="00AB24E1" w:rsidRPr="00517366">
        <w:rPr>
          <w:rFonts w:ascii="Times New Roman" w:hAnsi="Times New Roman" w:cs="Times New Roman"/>
          <w:sz w:val="20"/>
          <w:szCs w:val="20"/>
        </w:rPr>
        <w:t xml:space="preserve"> In</w:t>
      </w:r>
      <w:proofErr w:type="gramStart"/>
      <w:r w:rsidR="00AB24E1" w:rsidRPr="00517366">
        <w:rPr>
          <w:rFonts w:ascii="Times New Roman" w:hAnsi="Times New Roman" w:cs="Times New Roman"/>
          <w:sz w:val="20"/>
          <w:szCs w:val="20"/>
        </w:rPr>
        <w:t>.:</w:t>
      </w:r>
      <w:proofErr w:type="gramEnd"/>
      <w:r w:rsidR="00AB24E1" w:rsidRPr="00517366">
        <w:rPr>
          <w:rFonts w:ascii="Times New Roman" w:hAnsi="Times New Roman" w:cs="Times New Roman"/>
          <w:sz w:val="20"/>
          <w:szCs w:val="20"/>
        </w:rPr>
        <w:t xml:space="preserve"> Encontro de </w:t>
      </w:r>
      <w:proofErr w:type="spellStart"/>
      <w:r w:rsidR="00AB24E1" w:rsidRPr="00517366">
        <w:rPr>
          <w:rFonts w:ascii="Times New Roman" w:hAnsi="Times New Roman" w:cs="Times New Roman"/>
          <w:sz w:val="20"/>
          <w:szCs w:val="20"/>
        </w:rPr>
        <w:t>Vitaliciamento</w:t>
      </w:r>
      <w:proofErr w:type="spellEnd"/>
      <w:r w:rsidR="00AB24E1" w:rsidRPr="00517366">
        <w:rPr>
          <w:rFonts w:ascii="Times New Roman" w:hAnsi="Times New Roman" w:cs="Times New Roman"/>
          <w:sz w:val="20"/>
          <w:szCs w:val="20"/>
        </w:rPr>
        <w:t xml:space="preserve"> de Magistrados.</w:t>
      </w:r>
      <w:r w:rsidRPr="00517366">
        <w:rPr>
          <w:rFonts w:ascii="Times New Roman" w:hAnsi="Times New Roman" w:cs="Times New Roman"/>
          <w:sz w:val="20"/>
          <w:szCs w:val="20"/>
        </w:rPr>
        <w:t xml:space="preserve"> </w:t>
      </w:r>
      <w:r w:rsidR="00517366" w:rsidRPr="00517366">
        <w:rPr>
          <w:rFonts w:ascii="Times New Roman" w:hAnsi="Times New Roman" w:cs="Times New Roman"/>
          <w:sz w:val="20"/>
          <w:szCs w:val="20"/>
        </w:rPr>
        <w:t xml:space="preserve">Belo </w:t>
      </w:r>
      <w:proofErr w:type="gramStart"/>
      <w:r w:rsidR="00517366" w:rsidRPr="00517366">
        <w:rPr>
          <w:rFonts w:ascii="Times New Roman" w:hAnsi="Times New Roman" w:cs="Times New Roman"/>
          <w:sz w:val="20"/>
          <w:szCs w:val="20"/>
        </w:rPr>
        <w:t>Horizonte:</w:t>
      </w:r>
      <w:proofErr w:type="gramEnd"/>
      <w:r w:rsidR="00517366" w:rsidRPr="00517366">
        <w:rPr>
          <w:rFonts w:ascii="Times New Roman" w:hAnsi="Times New Roman" w:cs="Times New Roman"/>
          <w:sz w:val="20"/>
          <w:szCs w:val="20"/>
        </w:rPr>
        <w:t xml:space="preserve">Escola Judicial Desembargador </w:t>
      </w:r>
      <w:proofErr w:type="spellStart"/>
      <w:r w:rsidR="00517366" w:rsidRPr="00517366">
        <w:rPr>
          <w:rFonts w:ascii="Times New Roman" w:hAnsi="Times New Roman" w:cs="Times New Roman"/>
          <w:sz w:val="20"/>
          <w:szCs w:val="20"/>
        </w:rPr>
        <w:t>Edésio</w:t>
      </w:r>
      <w:proofErr w:type="spellEnd"/>
      <w:r w:rsidR="00517366" w:rsidRPr="00517366">
        <w:rPr>
          <w:rFonts w:ascii="Times New Roman" w:hAnsi="Times New Roman" w:cs="Times New Roman"/>
          <w:sz w:val="20"/>
          <w:szCs w:val="20"/>
        </w:rPr>
        <w:t xml:space="preserve"> Fernandes, 2008.  </w:t>
      </w:r>
      <w:proofErr w:type="gramStart"/>
      <w:r w:rsidRPr="00517366">
        <w:rPr>
          <w:rFonts w:ascii="Times New Roman" w:hAnsi="Times New Roman" w:cs="Times New Roman"/>
          <w:sz w:val="20"/>
          <w:szCs w:val="20"/>
        </w:rPr>
        <w:t>p.</w:t>
      </w:r>
      <w:proofErr w:type="gramEnd"/>
      <w:r w:rsidRPr="00517366">
        <w:rPr>
          <w:rFonts w:ascii="Times New Roman" w:hAnsi="Times New Roman" w:cs="Times New Roman"/>
          <w:sz w:val="20"/>
          <w:szCs w:val="20"/>
        </w:rPr>
        <w:t>01</w:t>
      </w:r>
    </w:p>
  </w:footnote>
  <w:footnote w:id="23">
    <w:p w:rsidR="00797158" w:rsidRPr="00517366" w:rsidRDefault="00797158" w:rsidP="00797158">
      <w:pPr>
        <w:pStyle w:val="Textodenotaderodap"/>
        <w:rPr>
          <w:rFonts w:ascii="Times New Roman" w:hAnsi="Times New Roman" w:cs="Times New Roman"/>
        </w:rPr>
      </w:pPr>
      <w:r w:rsidRPr="00517366">
        <w:rPr>
          <w:rStyle w:val="Refdenotaderodap"/>
          <w:rFonts w:ascii="Times New Roman" w:hAnsi="Times New Roman" w:cs="Times New Roman"/>
        </w:rPr>
        <w:footnoteRef/>
      </w:r>
      <w:r w:rsidRPr="00517366">
        <w:rPr>
          <w:rFonts w:ascii="Times New Roman" w:hAnsi="Times New Roman" w:cs="Times New Roman"/>
        </w:rPr>
        <w:t xml:space="preserve"> </w:t>
      </w:r>
      <w:r w:rsidR="00AB24E1" w:rsidRPr="00517366">
        <w:rPr>
          <w:rFonts w:ascii="Times New Roman" w:hAnsi="Times New Roman" w:cs="Times New Roman"/>
        </w:rPr>
        <w:t xml:space="preserve">Id. Ibid. </w:t>
      </w:r>
      <w:r w:rsidRPr="00517366">
        <w:rPr>
          <w:rFonts w:ascii="Times New Roman" w:hAnsi="Times New Roman" w:cs="Times New Roman"/>
        </w:rPr>
        <w:t>p.02</w:t>
      </w:r>
    </w:p>
  </w:footnote>
  <w:footnote w:id="24">
    <w:p w:rsidR="0012526F" w:rsidRPr="0057695D" w:rsidRDefault="0012526F">
      <w:pPr>
        <w:pStyle w:val="Textodenotaderodap"/>
        <w:rPr>
          <w:lang w:val="en-US"/>
        </w:rPr>
      </w:pPr>
      <w:r w:rsidRPr="00517366">
        <w:rPr>
          <w:rStyle w:val="Refdenotaderodap"/>
          <w:rFonts w:ascii="Times New Roman" w:hAnsi="Times New Roman" w:cs="Times New Roman"/>
        </w:rPr>
        <w:footnoteRef/>
      </w:r>
      <w:r w:rsidR="00AB24E1" w:rsidRPr="0057695D">
        <w:rPr>
          <w:rFonts w:ascii="Times New Roman" w:hAnsi="Times New Roman" w:cs="Times New Roman"/>
          <w:lang w:val="en-US"/>
        </w:rPr>
        <w:t xml:space="preserve"> Id. Ibid. p</w:t>
      </w:r>
      <w:r w:rsidRPr="0057695D">
        <w:rPr>
          <w:rFonts w:ascii="Times New Roman" w:hAnsi="Times New Roman" w:cs="Times New Roman"/>
          <w:lang w:val="en-US"/>
        </w:rPr>
        <w:t>.</w:t>
      </w:r>
      <w:r w:rsidR="00C60E6D" w:rsidRPr="0057695D">
        <w:rPr>
          <w:rFonts w:ascii="Times New Roman" w:hAnsi="Times New Roman" w:cs="Times New Roman"/>
          <w:lang w:val="en-US"/>
        </w:rPr>
        <w:t>03</w:t>
      </w:r>
    </w:p>
  </w:footnote>
  <w:footnote w:id="25">
    <w:p w:rsidR="0012526F" w:rsidRPr="0057695D" w:rsidRDefault="0012526F">
      <w:pPr>
        <w:pStyle w:val="Textodenotaderodap"/>
        <w:rPr>
          <w:lang w:val="en-US"/>
        </w:rPr>
      </w:pPr>
      <w:r>
        <w:rPr>
          <w:rStyle w:val="Refdenotaderodap"/>
        </w:rPr>
        <w:footnoteRef/>
      </w:r>
      <w:r w:rsidR="00AB24E1" w:rsidRPr="0057695D">
        <w:rPr>
          <w:lang w:val="en-US"/>
        </w:rPr>
        <w:t xml:space="preserve"> Id. Ibid. p</w:t>
      </w:r>
      <w:r w:rsidRPr="0057695D">
        <w:rPr>
          <w:lang w:val="en-US"/>
        </w:rPr>
        <w:t>.</w:t>
      </w:r>
      <w:r w:rsidR="00AF2A11" w:rsidRPr="0057695D">
        <w:rPr>
          <w:lang w:val="en-US"/>
        </w:rPr>
        <w:t>03</w:t>
      </w:r>
    </w:p>
  </w:footnote>
  <w:footnote w:id="26">
    <w:p w:rsidR="00AF2A11" w:rsidRPr="00AB24E1" w:rsidRDefault="00AF2A11">
      <w:pPr>
        <w:pStyle w:val="Textodenotaderodap"/>
      </w:pPr>
      <w:r>
        <w:rPr>
          <w:rStyle w:val="Refdenotaderodap"/>
        </w:rPr>
        <w:footnoteRef/>
      </w:r>
      <w:r w:rsidRPr="00AB24E1">
        <w:t xml:space="preserve"> </w:t>
      </w:r>
      <w:r w:rsidR="00AB24E1" w:rsidRPr="00AB24E1">
        <w:t>Id. Ibid.</w:t>
      </w:r>
      <w:r w:rsidRPr="00AB24E1">
        <w:t xml:space="preserve"> </w:t>
      </w:r>
      <w:r w:rsidR="00AB24E1" w:rsidRPr="00AB24E1">
        <w:t>p</w:t>
      </w:r>
      <w:r w:rsidRPr="00AB24E1">
        <w:t>.03</w:t>
      </w:r>
    </w:p>
  </w:footnote>
  <w:footnote w:id="27">
    <w:p w:rsidR="00AF2A11" w:rsidRPr="00AB24E1" w:rsidRDefault="00AF2A11">
      <w:pPr>
        <w:pStyle w:val="Textodenotaderodap"/>
        <w:rPr>
          <w:rFonts w:ascii="Times New Roman" w:hAnsi="Times New Roman" w:cs="Times New Roman"/>
        </w:rPr>
      </w:pPr>
      <w:r>
        <w:rPr>
          <w:rStyle w:val="Refdenotaderodap"/>
        </w:rPr>
        <w:footnoteRef/>
      </w:r>
      <w:r w:rsidRPr="00AF2A11">
        <w:t xml:space="preserve"> </w:t>
      </w:r>
      <w:r w:rsidRPr="00144D1E">
        <w:rPr>
          <w:rFonts w:ascii="Times New Roman" w:hAnsi="Times New Roman" w:cs="Times New Roman"/>
        </w:rPr>
        <w:t xml:space="preserve">GANDINI, João Agnaldo </w:t>
      </w:r>
      <w:proofErr w:type="spellStart"/>
      <w:r w:rsidRPr="00144D1E">
        <w:rPr>
          <w:rFonts w:ascii="Times New Roman" w:hAnsi="Times New Roman" w:cs="Times New Roman"/>
        </w:rPr>
        <w:t>Donizeti</w:t>
      </w:r>
      <w:proofErr w:type="spellEnd"/>
      <w:r w:rsidRPr="00144D1E">
        <w:rPr>
          <w:rFonts w:ascii="Times New Roman" w:hAnsi="Times New Roman" w:cs="Times New Roman"/>
        </w:rPr>
        <w:t>; BARIONE, Samantha Ferreira; SOUZA, André Evangelista de.</w:t>
      </w:r>
      <w:r w:rsidR="00AB24E1">
        <w:rPr>
          <w:rFonts w:ascii="Times New Roman" w:hAnsi="Times New Roman" w:cs="Times New Roman"/>
        </w:rPr>
        <w:t xml:space="preserve"> Op. Cit</w:t>
      </w:r>
      <w:r w:rsidRPr="00AF2A11">
        <w:rPr>
          <w:rFonts w:ascii="Times New Roman" w:hAnsi="Times New Roman" w:cs="Times New Roman"/>
        </w:rPr>
        <w:t xml:space="preserve">. </w:t>
      </w:r>
      <w:r w:rsidR="00AB24E1">
        <w:rPr>
          <w:rFonts w:ascii="Times New Roman" w:hAnsi="Times New Roman" w:cs="Times New Roman"/>
        </w:rPr>
        <w:t>p</w:t>
      </w:r>
      <w:r w:rsidRPr="00AB24E1">
        <w:rPr>
          <w:rFonts w:ascii="Times New Roman" w:hAnsi="Times New Roman" w:cs="Times New Roman"/>
        </w:rPr>
        <w:t>.33</w:t>
      </w:r>
    </w:p>
  </w:footnote>
  <w:footnote w:id="28">
    <w:p w:rsidR="00AB3230" w:rsidRPr="00AB24E1" w:rsidRDefault="00AB3230">
      <w:pPr>
        <w:pStyle w:val="Textodenotaderodap"/>
      </w:pPr>
      <w:r w:rsidRPr="00AF2A11">
        <w:rPr>
          <w:rStyle w:val="Refdenotaderodap"/>
          <w:rFonts w:ascii="Times New Roman" w:hAnsi="Times New Roman" w:cs="Times New Roman"/>
        </w:rPr>
        <w:footnoteRef/>
      </w:r>
      <w:r w:rsidRPr="00AB24E1">
        <w:rPr>
          <w:rFonts w:ascii="Times New Roman" w:hAnsi="Times New Roman" w:cs="Times New Roman"/>
        </w:rPr>
        <w:t xml:space="preserve"> Barroso</w:t>
      </w:r>
      <w:r w:rsidR="00AB24E1">
        <w:rPr>
          <w:rFonts w:ascii="Times New Roman" w:hAnsi="Times New Roman" w:cs="Times New Roman"/>
        </w:rPr>
        <w:t>, Luis Roberto Barroso</w:t>
      </w:r>
      <w:r w:rsidRPr="00AB24E1">
        <w:rPr>
          <w:rFonts w:ascii="Times New Roman" w:hAnsi="Times New Roman" w:cs="Times New Roman"/>
        </w:rPr>
        <w:t xml:space="preserve">. </w:t>
      </w:r>
      <w:r w:rsidR="00517366">
        <w:rPr>
          <w:rFonts w:ascii="Times New Roman" w:hAnsi="Times New Roman" w:cs="Times New Roman"/>
        </w:rPr>
        <w:t xml:space="preserve">Op. Cit. </w:t>
      </w:r>
      <w:r w:rsidR="00AB24E1">
        <w:rPr>
          <w:rFonts w:ascii="Times New Roman" w:hAnsi="Times New Roman" w:cs="Times New Roman"/>
        </w:rPr>
        <w:t>p</w:t>
      </w:r>
      <w:r w:rsidRPr="00AB24E1">
        <w:rPr>
          <w:rFonts w:ascii="Times New Roman" w:hAnsi="Times New Roman" w:cs="Times New Roman"/>
        </w:rPr>
        <w:t>.04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5254"/>
    <w:multiLevelType w:val="multilevel"/>
    <w:tmpl w:val="45842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1675094"/>
    <w:multiLevelType w:val="hybridMultilevel"/>
    <w:tmpl w:val="44F01CE4"/>
    <w:lvl w:ilvl="0" w:tplc="522CDB8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4BB7"/>
    <w:rsid w:val="00060946"/>
    <w:rsid w:val="000A19B0"/>
    <w:rsid w:val="000E3685"/>
    <w:rsid w:val="00105E61"/>
    <w:rsid w:val="00117D7C"/>
    <w:rsid w:val="0012526F"/>
    <w:rsid w:val="00144D1E"/>
    <w:rsid w:val="00177591"/>
    <w:rsid w:val="001C4789"/>
    <w:rsid w:val="002141FB"/>
    <w:rsid w:val="002226FD"/>
    <w:rsid w:val="00257C19"/>
    <w:rsid w:val="00261E98"/>
    <w:rsid w:val="002B376C"/>
    <w:rsid w:val="002C281F"/>
    <w:rsid w:val="002D0CD5"/>
    <w:rsid w:val="00310BC4"/>
    <w:rsid w:val="00324823"/>
    <w:rsid w:val="003369FA"/>
    <w:rsid w:val="00345365"/>
    <w:rsid w:val="003573EA"/>
    <w:rsid w:val="00464469"/>
    <w:rsid w:val="00481FD1"/>
    <w:rsid w:val="00517366"/>
    <w:rsid w:val="00542A86"/>
    <w:rsid w:val="0057695D"/>
    <w:rsid w:val="005B058C"/>
    <w:rsid w:val="006943E5"/>
    <w:rsid w:val="006B0E27"/>
    <w:rsid w:val="00773740"/>
    <w:rsid w:val="007907BD"/>
    <w:rsid w:val="00797158"/>
    <w:rsid w:val="007C7552"/>
    <w:rsid w:val="007E08AF"/>
    <w:rsid w:val="007F04E4"/>
    <w:rsid w:val="008E2DB8"/>
    <w:rsid w:val="009060C8"/>
    <w:rsid w:val="0091349E"/>
    <w:rsid w:val="0095539D"/>
    <w:rsid w:val="009849AC"/>
    <w:rsid w:val="00A4218F"/>
    <w:rsid w:val="00AA71A4"/>
    <w:rsid w:val="00AB24E1"/>
    <w:rsid w:val="00AB3230"/>
    <w:rsid w:val="00AF2A11"/>
    <w:rsid w:val="00B264A6"/>
    <w:rsid w:val="00B26A12"/>
    <w:rsid w:val="00B817E4"/>
    <w:rsid w:val="00BD43F4"/>
    <w:rsid w:val="00C60E6D"/>
    <w:rsid w:val="00CA1C0A"/>
    <w:rsid w:val="00CA2212"/>
    <w:rsid w:val="00CA7ADF"/>
    <w:rsid w:val="00CD2067"/>
    <w:rsid w:val="00D04109"/>
    <w:rsid w:val="00D235CA"/>
    <w:rsid w:val="00D62B0D"/>
    <w:rsid w:val="00D62E0E"/>
    <w:rsid w:val="00DC6F96"/>
    <w:rsid w:val="00DD4BB7"/>
    <w:rsid w:val="00DE1DFC"/>
    <w:rsid w:val="00DE58C0"/>
    <w:rsid w:val="00E32AD2"/>
    <w:rsid w:val="00E66E82"/>
    <w:rsid w:val="00E7567B"/>
    <w:rsid w:val="00E8023C"/>
    <w:rsid w:val="00F33933"/>
    <w:rsid w:val="00F458DF"/>
    <w:rsid w:val="00FE1D99"/>
    <w:rsid w:val="00FE3F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B7"/>
  </w:style>
  <w:style w:type="paragraph" w:styleId="Ttulo3">
    <w:name w:val="heading 3"/>
    <w:basedOn w:val="Normal"/>
    <w:link w:val="Ttulo3Char"/>
    <w:uiPriority w:val="9"/>
    <w:qFormat/>
    <w:rsid w:val="0034536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339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3933"/>
    <w:rPr>
      <w:sz w:val="20"/>
      <w:szCs w:val="20"/>
    </w:rPr>
  </w:style>
  <w:style w:type="character" w:styleId="Refdenotaderodap">
    <w:name w:val="footnote reference"/>
    <w:basedOn w:val="Fontepargpadro"/>
    <w:uiPriority w:val="99"/>
    <w:semiHidden/>
    <w:unhideWhenUsed/>
    <w:rsid w:val="00F33933"/>
    <w:rPr>
      <w:vertAlign w:val="superscript"/>
    </w:rPr>
  </w:style>
  <w:style w:type="paragraph" w:customStyle="1" w:styleId="PargrafodaLista1">
    <w:name w:val="Parágrafo da Lista1"/>
    <w:basedOn w:val="Normal"/>
    <w:rsid w:val="00060946"/>
    <w:pPr>
      <w:ind w:left="720"/>
      <w:contextualSpacing/>
    </w:pPr>
    <w:rPr>
      <w:rFonts w:ascii="Calibri" w:eastAsia="Times New Roman" w:hAnsi="Calibri" w:cs="Times New Roman"/>
      <w:lang w:val="en-US"/>
    </w:rPr>
  </w:style>
  <w:style w:type="character" w:styleId="Hyperlink">
    <w:name w:val="Hyperlink"/>
    <w:basedOn w:val="Fontepargpadro"/>
    <w:uiPriority w:val="99"/>
    <w:unhideWhenUsed/>
    <w:rsid w:val="005B058C"/>
    <w:rPr>
      <w:color w:val="0000FF" w:themeColor="hyperlink"/>
      <w:u w:val="single"/>
    </w:rPr>
  </w:style>
  <w:style w:type="character" w:customStyle="1" w:styleId="ff01">
    <w:name w:val="ff01"/>
    <w:basedOn w:val="Fontepargpadro"/>
    <w:rsid w:val="007C7552"/>
    <w:rPr>
      <w:rFonts w:ascii="ff0" w:hAnsi="ff0" w:hint="default"/>
    </w:rPr>
  </w:style>
  <w:style w:type="character" w:customStyle="1" w:styleId="ff51">
    <w:name w:val="ff51"/>
    <w:basedOn w:val="Fontepargpadro"/>
    <w:rsid w:val="009060C8"/>
    <w:rPr>
      <w:rFonts w:ascii="ff5" w:hAnsi="ff5" w:hint="default"/>
    </w:rPr>
  </w:style>
  <w:style w:type="character" w:customStyle="1" w:styleId="nw1">
    <w:name w:val="nw1"/>
    <w:basedOn w:val="Fontepargpadro"/>
    <w:rsid w:val="009060C8"/>
  </w:style>
  <w:style w:type="paragraph" w:styleId="NormalWeb">
    <w:name w:val="Normal (Web)"/>
    <w:basedOn w:val="Normal"/>
    <w:uiPriority w:val="99"/>
    <w:unhideWhenUsed/>
    <w:rsid w:val="00DE58C0"/>
    <w:pPr>
      <w:spacing w:after="45" w:line="240" w:lineRule="auto"/>
      <w:ind w:right="300"/>
    </w:pPr>
    <w:rPr>
      <w:rFonts w:ascii="Times New Roman" w:eastAsia="Times New Roman" w:hAnsi="Times New Roman" w:cs="Times New Roman"/>
      <w:color w:val="7F7F7F"/>
      <w:sz w:val="17"/>
      <w:szCs w:val="17"/>
      <w:lang w:eastAsia="pt-BR"/>
    </w:rPr>
  </w:style>
  <w:style w:type="paragraph" w:customStyle="1" w:styleId="Default">
    <w:name w:val="Default"/>
    <w:rsid w:val="006943E5"/>
    <w:pPr>
      <w:autoSpaceDE w:val="0"/>
      <w:autoSpaceDN w:val="0"/>
      <w:adjustRightInd w:val="0"/>
      <w:spacing w:after="0" w:line="240" w:lineRule="auto"/>
    </w:pPr>
    <w:rPr>
      <w:rFonts w:ascii="Arial" w:hAnsi="Arial" w:cs="Arial"/>
      <w:color w:val="000000"/>
      <w:sz w:val="24"/>
      <w:szCs w:val="24"/>
    </w:rPr>
  </w:style>
  <w:style w:type="character" w:customStyle="1" w:styleId="Ttulo3Char">
    <w:name w:val="Título 3 Char"/>
    <w:basedOn w:val="Fontepargpadro"/>
    <w:link w:val="Ttulo3"/>
    <w:uiPriority w:val="9"/>
    <w:rsid w:val="00345365"/>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345365"/>
  </w:style>
  <w:style w:type="character" w:customStyle="1" w:styleId="apple-style-span">
    <w:name w:val="apple-style-span"/>
    <w:basedOn w:val="Fontepargpadro"/>
    <w:rsid w:val="00345365"/>
  </w:style>
</w:styles>
</file>

<file path=word/webSettings.xml><?xml version="1.0" encoding="utf-8"?>
<w:webSettings xmlns:r="http://schemas.openxmlformats.org/officeDocument/2006/relationships" xmlns:w="http://schemas.openxmlformats.org/wordprocessingml/2006/main">
  <w:divs>
    <w:div w:id="717628204">
      <w:bodyDiv w:val="1"/>
      <w:marLeft w:val="0"/>
      <w:marRight w:val="0"/>
      <w:marTop w:val="0"/>
      <w:marBottom w:val="0"/>
      <w:divBdr>
        <w:top w:val="none" w:sz="0" w:space="0" w:color="auto"/>
        <w:left w:val="none" w:sz="0" w:space="0" w:color="auto"/>
        <w:bottom w:val="none" w:sz="0" w:space="0" w:color="auto"/>
        <w:right w:val="none" w:sz="0" w:space="0" w:color="auto"/>
      </w:divBdr>
    </w:div>
    <w:div w:id="843474362">
      <w:bodyDiv w:val="1"/>
      <w:marLeft w:val="0"/>
      <w:marRight w:val="0"/>
      <w:marTop w:val="0"/>
      <w:marBottom w:val="0"/>
      <w:divBdr>
        <w:top w:val="none" w:sz="0" w:space="0" w:color="auto"/>
        <w:left w:val="none" w:sz="0" w:space="0" w:color="auto"/>
        <w:bottom w:val="none" w:sz="0" w:space="0" w:color="auto"/>
        <w:right w:val="none" w:sz="0" w:space="0" w:color="auto"/>
      </w:divBdr>
      <w:divsChild>
        <w:div w:id="1639216274">
          <w:marLeft w:val="0"/>
          <w:marRight w:val="0"/>
          <w:marTop w:val="0"/>
          <w:marBottom w:val="0"/>
          <w:divBdr>
            <w:top w:val="none" w:sz="0" w:space="0" w:color="auto"/>
            <w:left w:val="none" w:sz="0" w:space="0" w:color="auto"/>
            <w:bottom w:val="none" w:sz="0" w:space="0" w:color="auto"/>
            <w:right w:val="none" w:sz="0" w:space="0" w:color="auto"/>
          </w:divBdr>
          <w:divsChild>
            <w:div w:id="393116366">
              <w:marLeft w:val="0"/>
              <w:marRight w:val="0"/>
              <w:marTop w:val="0"/>
              <w:marBottom w:val="0"/>
              <w:divBdr>
                <w:top w:val="none" w:sz="0" w:space="0" w:color="auto"/>
                <w:left w:val="none" w:sz="0" w:space="0" w:color="auto"/>
                <w:bottom w:val="none" w:sz="0" w:space="0" w:color="auto"/>
                <w:right w:val="none" w:sz="0" w:space="0" w:color="auto"/>
              </w:divBdr>
              <w:divsChild>
                <w:div w:id="330567955">
                  <w:marLeft w:val="0"/>
                  <w:marRight w:val="0"/>
                  <w:marTop w:val="0"/>
                  <w:marBottom w:val="0"/>
                  <w:divBdr>
                    <w:top w:val="none" w:sz="0" w:space="0" w:color="auto"/>
                    <w:left w:val="none" w:sz="0" w:space="0" w:color="auto"/>
                    <w:bottom w:val="none" w:sz="0" w:space="0" w:color="auto"/>
                    <w:right w:val="none" w:sz="0" w:space="0" w:color="auto"/>
                  </w:divBdr>
                  <w:divsChild>
                    <w:div w:id="350912405">
                      <w:marLeft w:val="0"/>
                      <w:marRight w:val="0"/>
                      <w:marTop w:val="0"/>
                      <w:marBottom w:val="0"/>
                      <w:divBdr>
                        <w:top w:val="none" w:sz="0" w:space="0" w:color="auto"/>
                        <w:left w:val="none" w:sz="0" w:space="0" w:color="auto"/>
                        <w:bottom w:val="none" w:sz="0" w:space="0" w:color="auto"/>
                        <w:right w:val="none" w:sz="0" w:space="0" w:color="auto"/>
                      </w:divBdr>
                      <w:divsChild>
                        <w:div w:id="1963464653">
                          <w:marLeft w:val="0"/>
                          <w:marRight w:val="0"/>
                          <w:marTop w:val="0"/>
                          <w:marBottom w:val="0"/>
                          <w:divBdr>
                            <w:top w:val="none" w:sz="0" w:space="0" w:color="auto"/>
                            <w:left w:val="none" w:sz="0" w:space="0" w:color="auto"/>
                            <w:bottom w:val="none" w:sz="0" w:space="0" w:color="auto"/>
                            <w:right w:val="none" w:sz="0" w:space="0" w:color="auto"/>
                          </w:divBdr>
                          <w:divsChild>
                            <w:div w:id="1911847354">
                              <w:marLeft w:val="0"/>
                              <w:marRight w:val="0"/>
                              <w:marTop w:val="0"/>
                              <w:marBottom w:val="0"/>
                              <w:divBdr>
                                <w:top w:val="none" w:sz="0" w:space="0" w:color="auto"/>
                                <w:left w:val="none" w:sz="0" w:space="0" w:color="auto"/>
                                <w:bottom w:val="none" w:sz="0" w:space="0" w:color="auto"/>
                                <w:right w:val="none" w:sz="0" w:space="0" w:color="auto"/>
                              </w:divBdr>
                              <w:divsChild>
                                <w:div w:id="449906464">
                                  <w:marLeft w:val="0"/>
                                  <w:marRight w:val="0"/>
                                  <w:marTop w:val="0"/>
                                  <w:marBottom w:val="0"/>
                                  <w:divBdr>
                                    <w:top w:val="none" w:sz="0" w:space="0" w:color="auto"/>
                                    <w:left w:val="none" w:sz="0" w:space="0" w:color="auto"/>
                                    <w:bottom w:val="none" w:sz="0" w:space="0" w:color="auto"/>
                                    <w:right w:val="none" w:sz="0" w:space="0" w:color="auto"/>
                                  </w:divBdr>
                                  <w:divsChild>
                                    <w:div w:id="1393311769">
                                      <w:marLeft w:val="0"/>
                                      <w:marRight w:val="0"/>
                                      <w:marTop w:val="0"/>
                                      <w:marBottom w:val="0"/>
                                      <w:divBdr>
                                        <w:top w:val="none" w:sz="0" w:space="0" w:color="auto"/>
                                        <w:left w:val="none" w:sz="0" w:space="0" w:color="auto"/>
                                        <w:bottom w:val="none" w:sz="0" w:space="0" w:color="auto"/>
                                        <w:right w:val="none" w:sz="0" w:space="0" w:color="auto"/>
                                      </w:divBdr>
                                      <w:divsChild>
                                        <w:div w:id="2087267904">
                                          <w:marLeft w:val="0"/>
                                          <w:marRight w:val="0"/>
                                          <w:marTop w:val="0"/>
                                          <w:marBottom w:val="0"/>
                                          <w:divBdr>
                                            <w:top w:val="none" w:sz="0" w:space="0" w:color="auto"/>
                                            <w:left w:val="none" w:sz="0" w:space="0" w:color="auto"/>
                                            <w:bottom w:val="none" w:sz="0" w:space="0" w:color="auto"/>
                                            <w:right w:val="none" w:sz="0" w:space="0" w:color="auto"/>
                                          </w:divBdr>
                                          <w:divsChild>
                                            <w:div w:id="431977503">
                                              <w:marLeft w:val="150"/>
                                              <w:marRight w:val="150"/>
                                              <w:marTop w:val="150"/>
                                              <w:marBottom w:val="300"/>
                                              <w:divBdr>
                                                <w:top w:val="none" w:sz="0" w:space="0" w:color="auto"/>
                                                <w:left w:val="none" w:sz="0" w:space="0" w:color="auto"/>
                                                <w:bottom w:val="none" w:sz="0" w:space="0" w:color="auto"/>
                                                <w:right w:val="none" w:sz="0" w:space="0" w:color="auto"/>
                                              </w:divBdr>
                                              <w:divsChild>
                                                <w:div w:id="201555087">
                                                  <w:marLeft w:val="0"/>
                                                  <w:marRight w:val="0"/>
                                                  <w:marTop w:val="0"/>
                                                  <w:marBottom w:val="0"/>
                                                  <w:divBdr>
                                                    <w:top w:val="none" w:sz="0" w:space="0" w:color="auto"/>
                                                    <w:left w:val="none" w:sz="0" w:space="0" w:color="auto"/>
                                                    <w:bottom w:val="none" w:sz="0" w:space="0" w:color="auto"/>
                                                    <w:right w:val="none" w:sz="0" w:space="0" w:color="auto"/>
                                                  </w:divBdr>
                                                  <w:divsChild>
                                                    <w:div w:id="128207337">
                                                      <w:marLeft w:val="0"/>
                                                      <w:marRight w:val="0"/>
                                                      <w:marTop w:val="0"/>
                                                      <w:marBottom w:val="0"/>
                                                      <w:divBdr>
                                                        <w:top w:val="none" w:sz="0" w:space="0" w:color="auto"/>
                                                        <w:left w:val="none" w:sz="0" w:space="0" w:color="auto"/>
                                                        <w:bottom w:val="none" w:sz="0" w:space="0" w:color="auto"/>
                                                        <w:right w:val="none" w:sz="0" w:space="0" w:color="auto"/>
                                                      </w:divBdr>
                                                      <w:divsChild>
                                                        <w:div w:id="1321277538">
                                                          <w:marLeft w:val="0"/>
                                                          <w:marRight w:val="0"/>
                                                          <w:marTop w:val="0"/>
                                                          <w:marBottom w:val="0"/>
                                                          <w:divBdr>
                                                            <w:top w:val="none" w:sz="0" w:space="0" w:color="auto"/>
                                                            <w:left w:val="none" w:sz="0" w:space="0" w:color="auto"/>
                                                            <w:bottom w:val="none" w:sz="0" w:space="0" w:color="auto"/>
                                                            <w:right w:val="none" w:sz="0" w:space="0" w:color="auto"/>
                                                          </w:divBdr>
                                                          <w:divsChild>
                                                            <w:div w:id="1585650058">
                                                              <w:marLeft w:val="0"/>
                                                              <w:marRight w:val="0"/>
                                                              <w:marTop w:val="0"/>
                                                              <w:marBottom w:val="0"/>
                                                              <w:divBdr>
                                                                <w:top w:val="none" w:sz="0" w:space="0" w:color="auto"/>
                                                                <w:left w:val="none" w:sz="0" w:space="0" w:color="auto"/>
                                                                <w:bottom w:val="none" w:sz="0" w:space="0" w:color="auto"/>
                                                                <w:right w:val="none" w:sz="0" w:space="0" w:color="auto"/>
                                                              </w:divBdr>
                                                              <w:divsChild>
                                                                <w:div w:id="902639722">
                                                                  <w:marLeft w:val="0"/>
                                                                  <w:marRight w:val="0"/>
                                                                  <w:marTop w:val="0"/>
                                                                  <w:marBottom w:val="0"/>
                                                                  <w:divBdr>
                                                                    <w:top w:val="none" w:sz="0" w:space="0" w:color="auto"/>
                                                                    <w:left w:val="none" w:sz="0" w:space="0" w:color="auto"/>
                                                                    <w:bottom w:val="none" w:sz="0" w:space="0" w:color="auto"/>
                                                                    <w:right w:val="none" w:sz="0" w:space="0" w:color="auto"/>
                                                                  </w:divBdr>
                                                                </w:div>
                                                                <w:div w:id="2043554689">
                                                                  <w:marLeft w:val="0"/>
                                                                  <w:marRight w:val="0"/>
                                                                  <w:marTop w:val="0"/>
                                                                  <w:marBottom w:val="0"/>
                                                                  <w:divBdr>
                                                                    <w:top w:val="none" w:sz="0" w:space="0" w:color="auto"/>
                                                                    <w:left w:val="none" w:sz="0" w:space="0" w:color="auto"/>
                                                                    <w:bottom w:val="none" w:sz="0" w:space="0" w:color="auto"/>
                                                                    <w:right w:val="none" w:sz="0" w:space="0" w:color="auto"/>
                                                                  </w:divBdr>
                                                                </w:div>
                                                                <w:div w:id="3405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wps/wcm/connect/e7d0a48044a9b5008f30cf7d15359461/Relatorio+Diagnostico+08112010.pdf?MOD=AJPE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ef.tjmg.jus.br/home/files/publicacoes/artigos/1820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jur.stj.gov.br/dspace/handle/2011/16694" TargetMode="External"/><Relationship Id="rId5" Type="http://schemas.openxmlformats.org/officeDocument/2006/relationships/webSettings" Target="webSettings.xml"/><Relationship Id="rId10" Type="http://schemas.openxmlformats.org/officeDocument/2006/relationships/hyperlink" Target="http://www.esp.mg.gov.br/wp-content/uploads/2009/06/caderno-midia-e-saude-publica-2.pdf" TargetMode="External"/><Relationship Id="rId4" Type="http://schemas.openxmlformats.org/officeDocument/2006/relationships/settings" Target="settings.xml"/><Relationship Id="rId9" Type="http://schemas.openxmlformats.org/officeDocument/2006/relationships/hyperlink" Target="http://www.marceloabelha.com.br/aluno/Artigo%20sobre%20controle%20judicial%20de%20politicas%20publicas%20de%20leitura%20obrigatoria%20para%20a%20turma%20de%20direito%20ambiental%20-%20Luis%20Roberto%20Barroso%20(Da%20falta%20de%20efetividade%20a%20judicializacao%20efetiva).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0CD5-F9D7-4E3B-8645-DB7E6FF6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4082</Words>
  <Characters>22043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USUARIO</cp:lastModifiedBy>
  <cp:revision>2</cp:revision>
  <dcterms:created xsi:type="dcterms:W3CDTF">2013-09-01T01:37:00Z</dcterms:created>
  <dcterms:modified xsi:type="dcterms:W3CDTF">2013-09-01T01:37:00Z</dcterms:modified>
</cp:coreProperties>
</file>