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67" w:rsidRPr="00215577" w:rsidRDefault="009D0FEC" w:rsidP="0081749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O DIREITO BRASILEIRO E A FAMÍLIA SOCIOAFETIVA</w:t>
      </w:r>
      <w:r w:rsidR="00E81587" w:rsidRPr="00215577">
        <w:rPr>
          <w:rFonts w:ascii="Times New Roman" w:hAnsi="Times New Roman"/>
          <w:sz w:val="24"/>
          <w:szCs w:val="24"/>
        </w:rPr>
        <w:t xml:space="preserve">: </w:t>
      </w:r>
      <w:r w:rsidRPr="00215577">
        <w:rPr>
          <w:rFonts w:ascii="Times New Roman" w:hAnsi="Times New Roman"/>
          <w:b/>
          <w:sz w:val="24"/>
          <w:szCs w:val="24"/>
        </w:rPr>
        <w:t>Os efeitos da Relação Familiar socioafetiva na Obrigação Alimentar.</w:t>
      </w:r>
    </w:p>
    <w:p w:rsidR="009F3CEE" w:rsidRPr="00F0032A" w:rsidRDefault="009D0FEC" w:rsidP="007A3FC9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F0032A">
        <w:rPr>
          <w:rFonts w:ascii="Times New Roman" w:hAnsi="Times New Roman"/>
          <w:sz w:val="24"/>
          <w:szCs w:val="24"/>
        </w:rPr>
        <w:t xml:space="preserve">Adriana Pereira </w:t>
      </w:r>
      <w:proofErr w:type="spellStart"/>
      <w:r w:rsidRPr="00F0032A">
        <w:rPr>
          <w:rFonts w:ascii="Times New Roman" w:hAnsi="Times New Roman"/>
          <w:sz w:val="24"/>
          <w:szCs w:val="24"/>
        </w:rPr>
        <w:t>Bosaipo</w:t>
      </w:r>
      <w:proofErr w:type="spellEnd"/>
      <w:r w:rsidRPr="00F0032A">
        <w:rPr>
          <w:rFonts w:ascii="Times New Roman" w:hAnsi="Times New Roman"/>
          <w:sz w:val="24"/>
          <w:szCs w:val="24"/>
        </w:rPr>
        <w:t xml:space="preserve"> Guimarães</w:t>
      </w:r>
      <w:r w:rsidRPr="00F0032A"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="009F3CEE" w:rsidRPr="00F0032A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AF6477" w:rsidRPr="00F0032A" w:rsidRDefault="00F0422C" w:rsidP="00F0032A">
      <w:pPr>
        <w:pStyle w:val="Ttulo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7" w:history="1">
        <w:r w:rsidR="00AF6477" w:rsidRPr="00F0032A">
          <w:rPr>
            <w:rStyle w:val="nfase"/>
            <w:rFonts w:ascii="Times New Roman" w:hAnsi="Times New Roman" w:cs="Times New Roman"/>
            <w:iCs/>
            <w:color w:val="auto"/>
            <w:sz w:val="24"/>
            <w:szCs w:val="24"/>
          </w:rPr>
          <w:t>Anna Valeria</w:t>
        </w:r>
        <w:r w:rsidR="00AF6477" w:rsidRPr="00F0032A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AF6477" w:rsidRPr="00F0032A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De Miranda Araujo</w:t>
        </w:r>
        <w:r w:rsidR="00AF6477" w:rsidRPr="00F0032A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AF6477" w:rsidRPr="00F0032A">
          <w:rPr>
            <w:rStyle w:val="nfase"/>
            <w:rFonts w:ascii="Times New Roman" w:hAnsi="Times New Roman" w:cs="Times New Roman"/>
            <w:iCs/>
            <w:color w:val="auto"/>
            <w:sz w:val="24"/>
            <w:szCs w:val="24"/>
          </w:rPr>
          <w:t>Cabral</w:t>
        </w:r>
        <w:r w:rsidR="00AF6477" w:rsidRPr="00F0032A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r w:rsidR="00AF6477" w:rsidRPr="00F0032A">
          <w:rPr>
            <w:rStyle w:val="Hyperlink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Marques</w:t>
        </w:r>
      </w:hyperlink>
      <w:r w:rsidR="00AF6477" w:rsidRPr="00F0032A">
        <w:rPr>
          <w:rStyle w:val="Refdenotaderodap"/>
          <w:rFonts w:ascii="Times New Roman" w:hAnsi="Times New Roman" w:cs="Times New Roman"/>
          <w:b w:val="0"/>
          <w:bCs w:val="0"/>
          <w:color w:val="auto"/>
          <w:sz w:val="24"/>
          <w:szCs w:val="24"/>
        </w:rPr>
        <w:footnoteReference w:id="3"/>
      </w:r>
    </w:p>
    <w:p w:rsidR="009F3CEE" w:rsidRPr="00215577" w:rsidRDefault="000C16DE" w:rsidP="00AF6477">
      <w:pPr>
        <w:spacing w:before="120" w:after="12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 </w:t>
      </w:r>
    </w:p>
    <w:p w:rsidR="009F3CEE" w:rsidRPr="00215577" w:rsidRDefault="009F3CEE" w:rsidP="0081749A">
      <w:pPr>
        <w:spacing w:before="120" w:after="12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15577">
        <w:rPr>
          <w:rFonts w:ascii="Times New Roman" w:hAnsi="Times New Roman"/>
          <w:b/>
          <w:sz w:val="20"/>
          <w:szCs w:val="20"/>
        </w:rPr>
        <w:t xml:space="preserve">SUMÁRIO: </w:t>
      </w:r>
      <w:r w:rsidRPr="00215577">
        <w:rPr>
          <w:rFonts w:ascii="Times New Roman" w:hAnsi="Times New Roman"/>
          <w:sz w:val="20"/>
          <w:szCs w:val="20"/>
        </w:rPr>
        <w:t>Introdução</w:t>
      </w:r>
      <w:r w:rsidR="00305247" w:rsidRPr="00215577">
        <w:rPr>
          <w:rFonts w:ascii="Times New Roman" w:hAnsi="Times New Roman"/>
          <w:sz w:val="20"/>
          <w:szCs w:val="20"/>
        </w:rPr>
        <w:t xml:space="preserve">; </w:t>
      </w:r>
      <w:proofErr w:type="gramStart"/>
      <w:r w:rsidR="00305247" w:rsidRPr="00215577">
        <w:rPr>
          <w:rFonts w:ascii="Times New Roman" w:hAnsi="Times New Roman"/>
          <w:sz w:val="20"/>
          <w:szCs w:val="20"/>
        </w:rPr>
        <w:t>1</w:t>
      </w:r>
      <w:proofErr w:type="gramEnd"/>
      <w:r w:rsidRPr="00215577">
        <w:rPr>
          <w:rFonts w:ascii="Times New Roman" w:hAnsi="Times New Roman"/>
          <w:sz w:val="20"/>
          <w:szCs w:val="20"/>
        </w:rPr>
        <w:t xml:space="preserve"> </w:t>
      </w:r>
      <w:r w:rsidR="000038AE" w:rsidRPr="00215577">
        <w:rPr>
          <w:rFonts w:ascii="Times New Roman" w:hAnsi="Times New Roman"/>
          <w:sz w:val="20"/>
          <w:szCs w:val="20"/>
        </w:rPr>
        <w:t>Paternidade socioafetiva</w:t>
      </w:r>
      <w:r w:rsidR="009D0FEC" w:rsidRPr="00215577">
        <w:rPr>
          <w:rFonts w:ascii="Times New Roman" w:hAnsi="Times New Roman"/>
          <w:bCs/>
          <w:sz w:val="20"/>
          <w:szCs w:val="20"/>
        </w:rPr>
        <w:t>; 2 Obrigaç</w:t>
      </w:r>
      <w:r w:rsidR="00FA6226" w:rsidRPr="00215577">
        <w:rPr>
          <w:rFonts w:ascii="Times New Roman" w:hAnsi="Times New Roman"/>
          <w:bCs/>
          <w:sz w:val="20"/>
          <w:szCs w:val="20"/>
        </w:rPr>
        <w:t>ão Alimentar</w:t>
      </w:r>
      <w:r w:rsidR="00DF02F9" w:rsidRPr="00215577">
        <w:rPr>
          <w:rFonts w:ascii="Times New Roman" w:hAnsi="Times New Roman"/>
          <w:bCs/>
          <w:sz w:val="20"/>
          <w:szCs w:val="20"/>
        </w:rPr>
        <w:t xml:space="preserve"> e a Filiação socioafetiva</w:t>
      </w:r>
      <w:r w:rsidR="00FA6226" w:rsidRPr="00215577">
        <w:rPr>
          <w:rFonts w:ascii="Times New Roman" w:hAnsi="Times New Roman"/>
          <w:bCs/>
          <w:sz w:val="20"/>
          <w:szCs w:val="20"/>
        </w:rPr>
        <w:t>;</w:t>
      </w:r>
      <w:r w:rsidR="0077179F" w:rsidRPr="00215577">
        <w:rPr>
          <w:rFonts w:ascii="Times New Roman" w:hAnsi="Times New Roman"/>
          <w:bCs/>
          <w:sz w:val="20"/>
          <w:szCs w:val="20"/>
        </w:rPr>
        <w:t xml:space="preserve"> 3 Reconhecimento </w:t>
      </w:r>
      <w:r w:rsidR="006476A3" w:rsidRPr="00215577">
        <w:rPr>
          <w:rFonts w:ascii="Times New Roman" w:hAnsi="Times New Roman"/>
          <w:bCs/>
          <w:sz w:val="20"/>
          <w:szCs w:val="20"/>
        </w:rPr>
        <w:t xml:space="preserve">voluntário </w:t>
      </w:r>
      <w:r w:rsidR="0077179F" w:rsidRPr="00215577">
        <w:rPr>
          <w:rFonts w:ascii="Times New Roman" w:hAnsi="Times New Roman"/>
          <w:bCs/>
          <w:sz w:val="20"/>
          <w:szCs w:val="20"/>
        </w:rPr>
        <w:t>dos Filhos</w:t>
      </w:r>
      <w:r w:rsidR="00206794" w:rsidRPr="00215577">
        <w:rPr>
          <w:rFonts w:ascii="Times New Roman" w:hAnsi="Times New Roman"/>
          <w:bCs/>
          <w:sz w:val="20"/>
          <w:szCs w:val="20"/>
        </w:rPr>
        <w:t xml:space="preserve"> e Seus Efeitos</w:t>
      </w:r>
      <w:r w:rsidR="0077179F" w:rsidRPr="00215577">
        <w:rPr>
          <w:rFonts w:ascii="Times New Roman" w:hAnsi="Times New Roman"/>
          <w:bCs/>
          <w:sz w:val="20"/>
          <w:szCs w:val="20"/>
        </w:rPr>
        <w:t>. Conclusão.</w:t>
      </w:r>
    </w:p>
    <w:p w:rsidR="00305247" w:rsidRPr="00215577" w:rsidRDefault="00305247" w:rsidP="0081749A">
      <w:pPr>
        <w:spacing w:before="120" w:after="12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05247" w:rsidRPr="00215577" w:rsidRDefault="00305247" w:rsidP="0081749A">
      <w:pPr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RESUMO</w:t>
      </w:r>
    </w:p>
    <w:p w:rsidR="000C16DE" w:rsidRPr="00215577" w:rsidRDefault="009D0FEC" w:rsidP="000C1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O presente trabalho tem por objetivo verificar os limites jurídicos que estabelecem o vínculo paternal, diante da existência da paternidade biológica e socioafetiva, analisando o sent</w:t>
      </w:r>
      <w:r w:rsidR="00DF02F9" w:rsidRPr="00215577">
        <w:rPr>
          <w:rFonts w:ascii="Times New Roman" w:hAnsi="Times New Roman"/>
          <w:sz w:val="24"/>
          <w:szCs w:val="24"/>
        </w:rPr>
        <w:t>ido de filiação no âmbito</w:t>
      </w:r>
      <w:r w:rsidRPr="0021557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15577">
        <w:rPr>
          <w:rFonts w:ascii="Times New Roman" w:hAnsi="Times New Roman"/>
          <w:sz w:val="24"/>
          <w:szCs w:val="24"/>
        </w:rPr>
        <w:t>Sócioafetivo</w:t>
      </w:r>
      <w:proofErr w:type="spellEnd"/>
      <w:r w:rsidR="004711CD" w:rsidRPr="00215577">
        <w:rPr>
          <w:rFonts w:ascii="Times New Roman" w:hAnsi="Times New Roman"/>
          <w:sz w:val="24"/>
          <w:szCs w:val="24"/>
        </w:rPr>
        <w:t xml:space="preserve"> para</w:t>
      </w:r>
      <w:r w:rsidRPr="00215577">
        <w:rPr>
          <w:rFonts w:ascii="Times New Roman" w:hAnsi="Times New Roman"/>
          <w:sz w:val="24"/>
          <w:szCs w:val="24"/>
        </w:rPr>
        <w:t xml:space="preserve"> então </w:t>
      </w:r>
      <w:r w:rsidR="004711CD" w:rsidRPr="00215577">
        <w:rPr>
          <w:rFonts w:ascii="Times New Roman" w:hAnsi="Times New Roman"/>
          <w:sz w:val="24"/>
          <w:szCs w:val="24"/>
        </w:rPr>
        <w:t>averiguar a exigibilidade da prestação de alimentos, quando esta obrigação é evidenciada pela existência de uma posse do estado de filiação baseada no vínculo sócio afetivo.</w:t>
      </w:r>
      <w:r w:rsidR="000C16DE" w:rsidRPr="00215577">
        <w:rPr>
          <w:rFonts w:ascii="Times New Roman" w:hAnsi="Times New Roman"/>
          <w:sz w:val="24"/>
          <w:szCs w:val="24"/>
        </w:rPr>
        <w:t xml:space="preserve"> Assim será </w:t>
      </w:r>
      <w:proofErr w:type="gramStart"/>
      <w:r w:rsidR="000C16DE" w:rsidRPr="00215577">
        <w:rPr>
          <w:rFonts w:ascii="Times New Roman" w:hAnsi="Times New Roman"/>
          <w:sz w:val="24"/>
          <w:szCs w:val="24"/>
        </w:rPr>
        <w:t>analisado</w:t>
      </w:r>
      <w:proofErr w:type="gramEnd"/>
      <w:r w:rsidR="000C16DE" w:rsidRPr="00215577">
        <w:rPr>
          <w:rFonts w:ascii="Times New Roman" w:hAnsi="Times New Roman"/>
          <w:sz w:val="24"/>
          <w:szCs w:val="24"/>
        </w:rPr>
        <w:t xml:space="preserve"> a importância deste vínculo, que se estabelece pelo afeto, bem como os efeitos jurídicos que decorrem desta relação e que gera o direito à prestação alimentícia.</w:t>
      </w:r>
    </w:p>
    <w:p w:rsidR="00D336E8" w:rsidRPr="00215577" w:rsidRDefault="00D336E8" w:rsidP="0081749A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711CD" w:rsidRPr="00215577" w:rsidRDefault="004711CD" w:rsidP="0081749A">
      <w:pPr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5247" w:rsidRPr="00215577" w:rsidRDefault="00305247" w:rsidP="0081749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Palavras-Chave: </w:t>
      </w:r>
      <w:r w:rsidR="009D0FEC" w:rsidRPr="00215577">
        <w:rPr>
          <w:rFonts w:ascii="Times New Roman" w:hAnsi="Times New Roman"/>
          <w:sz w:val="24"/>
          <w:szCs w:val="24"/>
        </w:rPr>
        <w:t xml:space="preserve">Obrigação Alimentar, </w:t>
      </w:r>
      <w:r w:rsidR="00CA7D91" w:rsidRPr="00215577">
        <w:rPr>
          <w:rFonts w:ascii="Times New Roman" w:hAnsi="Times New Roman"/>
          <w:sz w:val="24"/>
          <w:szCs w:val="24"/>
        </w:rPr>
        <w:t xml:space="preserve">Paternidade </w:t>
      </w:r>
      <w:proofErr w:type="spellStart"/>
      <w:r w:rsidR="00CA7D91" w:rsidRPr="00215577">
        <w:rPr>
          <w:rFonts w:ascii="Times New Roman" w:hAnsi="Times New Roman"/>
          <w:sz w:val="24"/>
          <w:szCs w:val="24"/>
        </w:rPr>
        <w:t>Sócioafetiva</w:t>
      </w:r>
      <w:proofErr w:type="spellEnd"/>
    </w:p>
    <w:p w:rsidR="00D336E8" w:rsidRPr="00215577" w:rsidRDefault="00D336E8" w:rsidP="0081749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B17" w:rsidRPr="00215577" w:rsidRDefault="00F270E5" w:rsidP="0081749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5577">
        <w:rPr>
          <w:rFonts w:ascii="Times New Roman" w:hAnsi="Times New Roman"/>
          <w:b/>
          <w:sz w:val="24"/>
          <w:szCs w:val="24"/>
        </w:rPr>
        <w:t xml:space="preserve">1. </w:t>
      </w:r>
      <w:r w:rsidR="008D4B17" w:rsidRPr="00215577">
        <w:rPr>
          <w:rFonts w:ascii="Times New Roman" w:hAnsi="Times New Roman"/>
          <w:b/>
          <w:sz w:val="24"/>
          <w:szCs w:val="24"/>
        </w:rPr>
        <w:t>INTRODUÇÃO</w:t>
      </w:r>
    </w:p>
    <w:p w:rsidR="0081749A" w:rsidRPr="00215577" w:rsidRDefault="0081749A" w:rsidP="0081749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9D0" w:rsidRPr="00215577" w:rsidRDefault="001B2AC8" w:rsidP="0081749A">
      <w:pPr>
        <w:pStyle w:val="NormalWeb"/>
        <w:spacing w:before="120" w:beforeAutospacing="0" w:after="120" w:afterAutospacing="0" w:line="360" w:lineRule="auto"/>
        <w:ind w:firstLine="1134"/>
        <w:jc w:val="both"/>
        <w:rPr>
          <w:sz w:val="24"/>
          <w:szCs w:val="24"/>
        </w:rPr>
      </w:pPr>
      <w:r w:rsidRPr="00215577">
        <w:rPr>
          <w:sz w:val="24"/>
          <w:szCs w:val="24"/>
        </w:rPr>
        <w:t>A lei prevê que as informações existentes em uma certidão de nascimento só serão alvo de contestações caso seja provado erro ou falsidade de registro, assim torna-se irrevogável o reconhecimento voluntário de uma criança, então, diante da existência de uma relação de socioafetiva, onde aquele que é considerado pai não o é biologicamente, poderá ser alvo de uma ação de alimentos? Levando em consideração que esta ação não declara filiação e precisa de prova que a determine.</w:t>
      </w:r>
    </w:p>
    <w:p w:rsidR="001B2AC8" w:rsidRPr="00215577" w:rsidRDefault="0081749A" w:rsidP="0081749A">
      <w:pPr>
        <w:pStyle w:val="NormalWeb"/>
        <w:spacing w:before="120" w:beforeAutospacing="0" w:after="120" w:afterAutospacing="0" w:line="360" w:lineRule="auto"/>
        <w:ind w:firstLine="1134"/>
        <w:jc w:val="both"/>
        <w:rPr>
          <w:sz w:val="24"/>
          <w:szCs w:val="24"/>
        </w:rPr>
      </w:pPr>
      <w:r w:rsidRPr="00215577">
        <w:rPr>
          <w:sz w:val="24"/>
          <w:szCs w:val="24"/>
        </w:rPr>
        <w:t>Sabe-se que o</w:t>
      </w:r>
      <w:r w:rsidR="001B2AC8" w:rsidRPr="00215577">
        <w:rPr>
          <w:sz w:val="24"/>
          <w:szCs w:val="24"/>
        </w:rPr>
        <w:t xml:space="preserve"> reconhecimento </w:t>
      </w:r>
      <w:r w:rsidRPr="00215577">
        <w:rPr>
          <w:sz w:val="24"/>
          <w:szCs w:val="24"/>
        </w:rPr>
        <w:t xml:space="preserve">da condição de pai </w:t>
      </w:r>
      <w:r w:rsidR="001B2AC8" w:rsidRPr="00215577">
        <w:rPr>
          <w:sz w:val="24"/>
          <w:szCs w:val="24"/>
        </w:rPr>
        <w:t xml:space="preserve">é um ato jurídico declaratório e irrevogável. Assim, como a posse do estado de filho não se encontra de forma explicita na legislação que norteia a investigação de paternidade, vale-se então, como artefato probatório </w:t>
      </w:r>
      <w:r w:rsidR="001B2AC8" w:rsidRPr="00215577">
        <w:rPr>
          <w:sz w:val="24"/>
          <w:szCs w:val="24"/>
        </w:rPr>
        <w:lastRenderedPageBreak/>
        <w:t>as presunções que decorrem dela, ou seja, o nome, a relação filial, o tratamento, e tudo aquilo que fundamente a vinculação paternal e jurídica de prestar alimentos.</w:t>
      </w:r>
    </w:p>
    <w:p w:rsidR="001B2AC8" w:rsidRPr="00215577" w:rsidRDefault="001B2AC8" w:rsidP="0081749A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Logo, diante do tratamento igualitário, dado pela Constituição Federal, </w:t>
      </w:r>
      <w:proofErr w:type="gramStart"/>
      <w:r w:rsidRPr="00215577">
        <w:rPr>
          <w:rFonts w:ascii="Times New Roman" w:hAnsi="Times New Roman"/>
          <w:sz w:val="24"/>
          <w:szCs w:val="24"/>
        </w:rPr>
        <w:t>à</w:t>
      </w:r>
      <w:proofErr w:type="gramEnd"/>
      <w:r w:rsidRPr="00215577">
        <w:rPr>
          <w:rFonts w:ascii="Times New Roman" w:hAnsi="Times New Roman"/>
          <w:sz w:val="24"/>
          <w:szCs w:val="24"/>
        </w:rPr>
        <w:t xml:space="preserve"> todos os filhos, e do direito assegurado de conhecer suas origens consangüíneas, a justiça adquiriu amparo legal para as declarações de paternidade. Porém, a verdade </w:t>
      </w:r>
      <w:proofErr w:type="spellStart"/>
      <w:r w:rsidRPr="00215577">
        <w:rPr>
          <w:rFonts w:ascii="Times New Roman" w:hAnsi="Times New Roman"/>
          <w:sz w:val="24"/>
          <w:szCs w:val="24"/>
        </w:rPr>
        <w:t>consanguineo</w:t>
      </w:r>
      <w:proofErr w:type="spellEnd"/>
      <w:r w:rsidRPr="00215577">
        <w:rPr>
          <w:rFonts w:ascii="Times New Roman" w:hAnsi="Times New Roman"/>
          <w:sz w:val="24"/>
          <w:szCs w:val="24"/>
        </w:rPr>
        <w:t xml:space="preserve"> a não garantia a proteção e as responsabilidades almejada pela Constituição Federal, como a assistência, a dedicação e outros elementos psicoeconômicos; assim, verificou-se a necessidade de ampliar as definições do que realmente se entende por relação paternal, apreciando novos elementos que valorizem essa relação.</w:t>
      </w:r>
    </w:p>
    <w:p w:rsidR="0081749A" w:rsidRPr="00215577" w:rsidRDefault="0081749A" w:rsidP="0081749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38AE" w:rsidRPr="00215577" w:rsidRDefault="00F270E5" w:rsidP="000038AE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5577">
        <w:rPr>
          <w:rFonts w:ascii="Times New Roman" w:hAnsi="Times New Roman"/>
          <w:b/>
          <w:sz w:val="24"/>
          <w:szCs w:val="24"/>
        </w:rPr>
        <w:t>2</w:t>
      </w:r>
      <w:r w:rsidR="000038AE" w:rsidRPr="00215577">
        <w:rPr>
          <w:rFonts w:ascii="Times New Roman" w:hAnsi="Times New Roman"/>
          <w:b/>
          <w:sz w:val="24"/>
          <w:szCs w:val="24"/>
        </w:rPr>
        <w:t xml:space="preserve">. </w:t>
      </w:r>
      <w:r w:rsidR="00136EA9" w:rsidRPr="00215577">
        <w:rPr>
          <w:rFonts w:ascii="Times New Roman" w:hAnsi="Times New Roman"/>
          <w:b/>
          <w:sz w:val="24"/>
          <w:szCs w:val="24"/>
        </w:rPr>
        <w:t>PATERNIDADE SOCIOAFETIVA.</w:t>
      </w:r>
    </w:p>
    <w:p w:rsidR="000038AE" w:rsidRPr="00215577" w:rsidRDefault="000038AE" w:rsidP="000038AE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D59" w:rsidRPr="00215577" w:rsidRDefault="00136EA9" w:rsidP="00FC1D59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Sabe-se que a sociedade muda </w:t>
      </w:r>
      <w:r w:rsidR="00F603E7" w:rsidRPr="00215577">
        <w:rPr>
          <w:rFonts w:ascii="Times New Roman" w:hAnsi="Times New Roman"/>
          <w:sz w:val="24"/>
          <w:szCs w:val="24"/>
        </w:rPr>
        <w:t xml:space="preserve">constantemente e muito mudou no que a doutrina especializada denomina de paternidade (filiação) socioafetiva, pois essa é que constitui na convivência familiar, independentemente da origem do filho. É uma integração no grupo social familiar, logo a socioafetividade se tornou uma das maiores características da família moderna, pois as relações familiares são cultivadas cotidianamente. Então é a partir desse contexto </w:t>
      </w:r>
      <w:r w:rsidR="00FC1D59" w:rsidRPr="00215577">
        <w:rPr>
          <w:rFonts w:ascii="Times New Roman" w:hAnsi="Times New Roman"/>
          <w:sz w:val="24"/>
          <w:szCs w:val="24"/>
        </w:rPr>
        <w:t>que a família moderna surge com o Princípio Jurídico da Afetividade, que é perceptível a sua decorrência do Princípio Constitucional que é o da Dignidade da Pessoa Humana. (FILHA, 2008, pag. 32)</w:t>
      </w:r>
    </w:p>
    <w:p w:rsidR="00AD01C3" w:rsidRPr="00215577" w:rsidRDefault="007C642D" w:rsidP="00FC1D59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Sendo assim:</w:t>
      </w:r>
    </w:p>
    <w:p w:rsidR="00FA6226" w:rsidRPr="00215577" w:rsidRDefault="00FA6226" w:rsidP="00FA6226">
      <w:pPr>
        <w:spacing w:before="120" w:after="120" w:line="240" w:lineRule="auto"/>
        <w:ind w:left="2268" w:firstLine="567"/>
        <w:jc w:val="both"/>
        <w:rPr>
          <w:rFonts w:ascii="Times New Roman" w:hAnsi="Times New Roman"/>
          <w:sz w:val="20"/>
          <w:szCs w:val="20"/>
        </w:rPr>
      </w:pPr>
      <w:r w:rsidRPr="00215577">
        <w:rPr>
          <w:rFonts w:ascii="Times New Roman" w:hAnsi="Times New Roman"/>
          <w:sz w:val="20"/>
          <w:szCs w:val="20"/>
        </w:rPr>
        <w:t>"(...) pai, ou mãe, na complexidade que esses termos comportam, será sempre aquele ou aquela que, desejando ter um filho, acolhem em seu seio o novo ser, providenciando-lhe a criação, o bem estar e os cuidados que o ser humano requer para o seu desenvolvimento e para a construção de sua individualidade e de seu caráter.”</w:t>
      </w:r>
    </w:p>
    <w:p w:rsidR="007C642D" w:rsidRPr="00215577" w:rsidRDefault="00FA6226" w:rsidP="00FA6226">
      <w:pPr>
        <w:spacing w:before="120" w:after="120" w:line="240" w:lineRule="auto"/>
        <w:ind w:left="2268" w:firstLine="567"/>
        <w:jc w:val="both"/>
        <w:rPr>
          <w:rFonts w:ascii="Times New Roman" w:hAnsi="Times New Roman"/>
          <w:sz w:val="20"/>
          <w:szCs w:val="20"/>
        </w:rPr>
      </w:pPr>
      <w:r w:rsidRPr="00215577">
        <w:rPr>
          <w:rFonts w:ascii="Times New Roman" w:hAnsi="Times New Roman"/>
          <w:sz w:val="20"/>
          <w:szCs w:val="20"/>
        </w:rPr>
        <w:t xml:space="preserve">“Aquele que se dispõe a assumir espontaneamente a paternidade de uma criança, levando ela ou não a sua carga genética, demonstra, por si só, consideração e preocupação com o seu desenvolvimento” </w:t>
      </w:r>
      <w:r w:rsidR="007C642D" w:rsidRPr="00215577">
        <w:rPr>
          <w:rFonts w:ascii="Times New Roman" w:hAnsi="Times New Roman"/>
          <w:sz w:val="20"/>
          <w:szCs w:val="20"/>
        </w:rPr>
        <w:t>(MAIDANA, 2004, pag. 72).</w:t>
      </w:r>
    </w:p>
    <w:p w:rsidR="00FA6226" w:rsidRPr="00215577" w:rsidRDefault="00FA6226" w:rsidP="00FA6226">
      <w:pPr>
        <w:spacing w:before="120" w:after="120" w:line="240" w:lineRule="auto"/>
        <w:ind w:left="2268" w:firstLine="567"/>
        <w:jc w:val="both"/>
        <w:rPr>
          <w:rFonts w:ascii="Times New Roman" w:hAnsi="Times New Roman"/>
          <w:sz w:val="20"/>
          <w:szCs w:val="20"/>
        </w:rPr>
      </w:pPr>
    </w:p>
    <w:p w:rsidR="005F7C2A" w:rsidRPr="00215577" w:rsidRDefault="0077179F" w:rsidP="005F7C2A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Percebe-se que a lei possibil</w:t>
      </w:r>
      <w:r w:rsidR="005F7C2A" w:rsidRPr="00215577">
        <w:rPr>
          <w:rFonts w:ascii="Times New Roman" w:hAnsi="Times New Roman"/>
          <w:sz w:val="24"/>
          <w:szCs w:val="24"/>
        </w:rPr>
        <w:t xml:space="preserve">ita a adoção e não faz distinção dos filhos adotados com os filhos biológicos, esta é uma evolução no ramo do direito familiar, pois no código antigo havia distinções de filhos. Logo, os filhos, havidos ou não da relação do casamento, ou </w:t>
      </w:r>
      <w:r w:rsidR="00CA30F8" w:rsidRPr="00215577">
        <w:rPr>
          <w:rFonts w:ascii="Times New Roman" w:hAnsi="Times New Roman"/>
          <w:sz w:val="24"/>
          <w:szCs w:val="24"/>
        </w:rPr>
        <w:t>por adoção, terão os mesmos direitos e qualificações, proibidas quaisquer designações discriminatória relativas à filiação. (WALD, 2005, pag. 241).</w:t>
      </w:r>
    </w:p>
    <w:p w:rsidR="003C03EE" w:rsidRPr="00215577" w:rsidRDefault="003C03EE" w:rsidP="005F7C2A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lastRenderedPageBreak/>
        <w:t>Sendo assim, a relação de paternidade não depende mais exclusivamente da relação biológica. Portanto toda paternidade é necessariamente socioafetiva podendo ser biológica ou não. (FILHA, 2008, pag. 32 e 33).</w:t>
      </w:r>
    </w:p>
    <w:p w:rsidR="003C40DC" w:rsidRPr="00215577" w:rsidRDefault="003C40DC" w:rsidP="003C40DC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A filiação socioafetiva encontra sólido apoio nas normas constitucionais sobre direito de família, passa a ter a assento infraconstitucional no art. 1.593 do Código Civil, que menciona a possibilidade de embasar-se o parentesco na consanguinidade ou em "outra origem", locução que engloba a origem afetiva (FACHIN, 2003, p. 17</w:t>
      </w:r>
      <w:r w:rsidR="00E634DE" w:rsidRPr="00215577">
        <w:rPr>
          <w:rFonts w:ascii="Times New Roman" w:hAnsi="Times New Roman"/>
          <w:sz w:val="24"/>
          <w:szCs w:val="24"/>
        </w:rPr>
        <w:t xml:space="preserve"> apud. FILHA, 2008, </w:t>
      </w:r>
      <w:proofErr w:type="spellStart"/>
      <w:r w:rsidR="00E634DE" w:rsidRPr="00215577">
        <w:rPr>
          <w:rFonts w:ascii="Times New Roman" w:hAnsi="Times New Roman"/>
          <w:sz w:val="24"/>
          <w:szCs w:val="24"/>
        </w:rPr>
        <w:t>pag</w:t>
      </w:r>
      <w:proofErr w:type="spellEnd"/>
      <w:r w:rsidR="00E634DE" w:rsidRPr="00215577">
        <w:rPr>
          <w:rFonts w:ascii="Times New Roman" w:hAnsi="Times New Roman"/>
          <w:sz w:val="24"/>
          <w:szCs w:val="24"/>
        </w:rPr>
        <w:t>, 37</w:t>
      </w:r>
      <w:r w:rsidRPr="00215577">
        <w:rPr>
          <w:rFonts w:ascii="Times New Roman" w:hAnsi="Times New Roman"/>
          <w:sz w:val="24"/>
          <w:szCs w:val="24"/>
        </w:rPr>
        <w:t>).</w:t>
      </w:r>
    </w:p>
    <w:p w:rsidR="00B33F09" w:rsidRPr="00215577" w:rsidRDefault="00B33F09" w:rsidP="003C40DC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A evolução do direito nesse sentido se dá pelos motivos sociais em que se encontra o Brasil</w:t>
      </w:r>
      <w:r w:rsidR="005C37BF" w:rsidRPr="00215577">
        <w:rPr>
          <w:rFonts w:ascii="Times New Roman" w:hAnsi="Times New Roman"/>
          <w:sz w:val="24"/>
          <w:szCs w:val="24"/>
        </w:rPr>
        <w:t xml:space="preserve">, pois segundo dados do IBGE são aproximadamente </w:t>
      </w:r>
      <w:proofErr w:type="gramStart"/>
      <w:r w:rsidR="005C37BF" w:rsidRPr="00215577">
        <w:rPr>
          <w:rFonts w:ascii="Times New Roman" w:hAnsi="Times New Roman"/>
          <w:sz w:val="24"/>
          <w:szCs w:val="24"/>
        </w:rPr>
        <w:t>8</w:t>
      </w:r>
      <w:proofErr w:type="gramEnd"/>
      <w:r w:rsidR="005C37BF" w:rsidRPr="00215577">
        <w:rPr>
          <w:rFonts w:ascii="Times New Roman" w:hAnsi="Times New Roman"/>
          <w:sz w:val="24"/>
          <w:szCs w:val="24"/>
        </w:rPr>
        <w:t xml:space="preserve"> </w:t>
      </w:r>
      <w:r w:rsidR="00316408" w:rsidRPr="00215577">
        <w:rPr>
          <w:rFonts w:ascii="Times New Roman" w:hAnsi="Times New Roman"/>
          <w:sz w:val="24"/>
          <w:szCs w:val="24"/>
        </w:rPr>
        <w:t>milhões de crianças abandonadas e 2 milhões destas vivem exclusivamente na rua, envolvida com prostituição, drogas e pequenos furtos (IBGE, 2009)</w:t>
      </w:r>
      <w:r w:rsidR="009B7A11" w:rsidRPr="00215577">
        <w:rPr>
          <w:rFonts w:ascii="Times New Roman" w:hAnsi="Times New Roman"/>
          <w:sz w:val="24"/>
          <w:szCs w:val="24"/>
        </w:rPr>
        <w:t>. Por isso o direito vem tendo uma interpretação mais ampla de filhos e relação familiar.</w:t>
      </w:r>
    </w:p>
    <w:p w:rsidR="00FA6226" w:rsidRPr="00215577" w:rsidRDefault="00FA6226" w:rsidP="00FA6226">
      <w:pPr>
        <w:spacing w:before="120" w:after="120" w:line="240" w:lineRule="auto"/>
        <w:ind w:left="2268" w:firstLine="567"/>
        <w:jc w:val="both"/>
        <w:rPr>
          <w:rFonts w:ascii="Times New Roman" w:hAnsi="Times New Roman"/>
          <w:sz w:val="20"/>
          <w:szCs w:val="20"/>
        </w:rPr>
      </w:pPr>
    </w:p>
    <w:p w:rsidR="002D527F" w:rsidRDefault="00F270E5" w:rsidP="00DF02F9">
      <w:pPr>
        <w:tabs>
          <w:tab w:val="left" w:pos="3855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5577">
        <w:rPr>
          <w:rFonts w:ascii="Times New Roman" w:hAnsi="Times New Roman"/>
          <w:b/>
          <w:sz w:val="24"/>
          <w:szCs w:val="24"/>
        </w:rPr>
        <w:t>3</w:t>
      </w:r>
      <w:r w:rsidR="0081749A" w:rsidRPr="00215577">
        <w:rPr>
          <w:rFonts w:ascii="Times New Roman" w:hAnsi="Times New Roman"/>
          <w:b/>
          <w:sz w:val="24"/>
          <w:szCs w:val="24"/>
        </w:rPr>
        <w:t xml:space="preserve">. </w:t>
      </w:r>
      <w:r w:rsidR="00DF02F9" w:rsidRPr="00215577">
        <w:rPr>
          <w:rFonts w:ascii="Times New Roman" w:hAnsi="Times New Roman"/>
          <w:b/>
          <w:sz w:val="24"/>
          <w:szCs w:val="24"/>
        </w:rPr>
        <w:t>OBRIGAÇÃO ALIMENTAR E A FILIAÇÃO SÓCIOAFETIVA</w:t>
      </w:r>
    </w:p>
    <w:p w:rsidR="002D527F" w:rsidRPr="00215577" w:rsidRDefault="002D527F" w:rsidP="00DF02F9">
      <w:pPr>
        <w:tabs>
          <w:tab w:val="left" w:pos="3855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49A" w:rsidRPr="00215577" w:rsidRDefault="00EC7E5E" w:rsidP="00EC7E5E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A família tem uma grande importância social, pois tem a responsabilidade de prestar educação, dar assistência aos filhos, tal assistência também se da no âmbito alimentar.</w:t>
      </w:r>
    </w:p>
    <w:p w:rsidR="00EC7E5E" w:rsidRPr="00215577" w:rsidRDefault="00B627F4" w:rsidP="00EC7E5E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“Destaca-se a importância primordial do elemento social e ético. Abrange o direito de família, além de normas essencialmente jurídicas, diretrizes morais que só revestem o aspecto jurídico e passam a ser munidas de sanção quando frontalmente violadas.” (WALD, 2005, pag. 4).</w:t>
      </w:r>
    </w:p>
    <w:p w:rsidR="0081749A" w:rsidRPr="00215577" w:rsidRDefault="00B627F4" w:rsidP="00B627F4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Portanto </w:t>
      </w:r>
      <w:r w:rsidR="00C878FA" w:rsidRPr="00215577">
        <w:rPr>
          <w:rFonts w:ascii="Times New Roman" w:hAnsi="Times New Roman"/>
          <w:sz w:val="24"/>
          <w:szCs w:val="24"/>
        </w:rPr>
        <w:t>quando não há tais prestações de assistência a lei os obriga a fazer podendo ser de forma alimentícia.</w:t>
      </w:r>
    </w:p>
    <w:p w:rsidR="00C878FA" w:rsidRPr="00215577" w:rsidRDefault="003C1194" w:rsidP="00B627F4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O primeiro direito humano é sobreviver. Logo, parar que isso seja possível o </w:t>
      </w:r>
      <w:proofErr w:type="gramStart"/>
      <w:r w:rsidRPr="00215577">
        <w:rPr>
          <w:rFonts w:ascii="Times New Roman" w:hAnsi="Times New Roman"/>
          <w:sz w:val="24"/>
          <w:szCs w:val="24"/>
        </w:rPr>
        <w:t>individuo</w:t>
      </w:r>
      <w:proofErr w:type="gramEnd"/>
      <w:r w:rsidRPr="00215577">
        <w:rPr>
          <w:rFonts w:ascii="Times New Roman" w:hAnsi="Times New Roman"/>
          <w:sz w:val="24"/>
          <w:szCs w:val="24"/>
        </w:rPr>
        <w:t xml:space="preserve"> precisa de meios materiais como alimentos. (RODRIGUES, 1993, pag. 379). </w:t>
      </w:r>
      <w:r w:rsidR="00EB6ED3" w:rsidRPr="00215577">
        <w:rPr>
          <w:rFonts w:ascii="Times New Roman" w:hAnsi="Times New Roman"/>
          <w:sz w:val="24"/>
          <w:szCs w:val="24"/>
        </w:rPr>
        <w:t xml:space="preserve">De acordo com Orlando Gomes, alimentos são prestações para satisfação das necessidades vitais de quem não pode provê-las por si. (apud. DINIZ, 2002, pag. 466). </w:t>
      </w:r>
      <w:r w:rsidRPr="00215577">
        <w:rPr>
          <w:rFonts w:ascii="Times New Roman" w:hAnsi="Times New Roman"/>
          <w:sz w:val="24"/>
          <w:szCs w:val="24"/>
        </w:rPr>
        <w:t xml:space="preserve">Por isso, cabe ao Estado prestar assistência na forma de aplicar a lei para que o direito a sobrevivência seja cumprido. </w:t>
      </w:r>
      <w:r w:rsidR="00C878FA" w:rsidRPr="00215577">
        <w:rPr>
          <w:rFonts w:ascii="Times New Roman" w:hAnsi="Times New Roman"/>
          <w:sz w:val="24"/>
          <w:szCs w:val="24"/>
        </w:rPr>
        <w:t>A obrigação alimentar Caracteriza a família moderna. Trata-se de uma manifestação de solidariedade econômica, é um dever mútuo e recíproco entre parentes. (WALD, 2005, pag. 43)</w:t>
      </w:r>
    </w:p>
    <w:p w:rsidR="00EB6ED3" w:rsidRPr="00215577" w:rsidRDefault="00EB6ED3" w:rsidP="00876051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15577">
        <w:rPr>
          <w:rFonts w:ascii="Times New Roman" w:hAnsi="Times New Roman"/>
          <w:sz w:val="20"/>
          <w:szCs w:val="20"/>
        </w:rPr>
        <w:lastRenderedPageBreak/>
        <w:t xml:space="preserve">A obrigação da prestação de alimentos tem por fundamento </w:t>
      </w:r>
      <w:r w:rsidR="005F24E9" w:rsidRPr="00215577">
        <w:rPr>
          <w:rFonts w:ascii="Times New Roman" w:hAnsi="Times New Roman"/>
          <w:sz w:val="20"/>
          <w:szCs w:val="20"/>
        </w:rPr>
        <w:t>o princípio da preservação da dignidade da pessoa humana e o da solidariedade familiar. Por ser um dever personalíssimo devido pelo alimentante, em razão do parentesco que liga ao alimentado. Assim, na obrigação alimentar um parente fornece a outro aquilo que lhe é necessário a sua manutenção, assegurando-lhe meios de subsistência</w:t>
      </w:r>
      <w:r w:rsidR="00876051" w:rsidRPr="00215577">
        <w:rPr>
          <w:rFonts w:ascii="Times New Roman" w:hAnsi="Times New Roman"/>
          <w:sz w:val="20"/>
          <w:szCs w:val="20"/>
        </w:rPr>
        <w:t xml:space="preserve">, se ele, em virtude de idade avançada, doença, falta de trabalho ou qualquer incapacidade, estiver impossibilitado de produzir recursos materiais com o próprio esforço. </w:t>
      </w:r>
      <w:r w:rsidR="005F24E9" w:rsidRPr="00215577">
        <w:rPr>
          <w:rFonts w:ascii="Times New Roman" w:hAnsi="Times New Roman"/>
          <w:sz w:val="20"/>
          <w:szCs w:val="20"/>
        </w:rPr>
        <w:t>(DINIZ, 2002, pag. 467)</w:t>
      </w:r>
    </w:p>
    <w:p w:rsidR="00876051" w:rsidRPr="00215577" w:rsidRDefault="00876051" w:rsidP="00876051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476A3" w:rsidRPr="00215577" w:rsidRDefault="006476A3" w:rsidP="006476A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Quanto a isso, veja algumas decisões que geraram os mesmos efeitos de uma espécie comum de filiação:                                          </w:t>
      </w:r>
    </w:p>
    <w:p w:rsidR="006476A3" w:rsidRPr="00215577" w:rsidRDefault="006476A3" w:rsidP="006476A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O STJ, utilizando-se da uniformização de jurisprudência, se colocou a favor da filiação socioafetiva:</w:t>
      </w:r>
    </w:p>
    <w:p w:rsidR="006476A3" w:rsidRPr="00215577" w:rsidRDefault="006476A3" w:rsidP="0064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6A3" w:rsidRPr="00215577" w:rsidRDefault="006476A3" w:rsidP="006476A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15577">
        <w:rPr>
          <w:rFonts w:ascii="Times New Roman" w:hAnsi="Times New Roman"/>
          <w:sz w:val="20"/>
          <w:szCs w:val="20"/>
        </w:rPr>
        <w:t>RECONHECIMENTO DE FILIAÇÃO. AÇÃO DECLARATÓRIA DE NULIDADE. INEXISTÊNCIA DE RELAÇÃO SANGÜÍNEA ENTRE AS</w:t>
      </w:r>
      <w:proofErr w:type="gramStart"/>
      <w:r w:rsidRPr="00215577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215577">
        <w:rPr>
          <w:rFonts w:ascii="Times New Roman" w:hAnsi="Times New Roman"/>
          <w:sz w:val="20"/>
          <w:szCs w:val="20"/>
        </w:rPr>
        <w:t xml:space="preserve">PARTES.  IRRELEVÂNCIA DIANTE DO VÍNCULO SÓCIO-AFETIVO. Merece reforma o acórdão que, ao julgar embargos de declaração, impõe multa com amparo no art. 538, par. único, CPC se o recurso não apresenta caráter modificativo e se foi interposto com expressa finalidade de </w:t>
      </w:r>
      <w:proofErr w:type="spellStart"/>
      <w:r w:rsidRPr="00215577">
        <w:rPr>
          <w:rFonts w:ascii="Times New Roman" w:hAnsi="Times New Roman"/>
          <w:sz w:val="20"/>
          <w:szCs w:val="20"/>
        </w:rPr>
        <w:t>prequestionar</w:t>
      </w:r>
      <w:proofErr w:type="spellEnd"/>
      <w:r w:rsidRPr="00215577">
        <w:rPr>
          <w:rFonts w:ascii="Times New Roman" w:hAnsi="Times New Roman"/>
          <w:sz w:val="20"/>
          <w:szCs w:val="20"/>
        </w:rPr>
        <w:t xml:space="preserve">. Inteligência da Súmula 98, STJ. O reconhecimento de paternidade é válido se reflete a existência duradoura do vínculo sócio-afetivo entre pais e filhos. A ausência de vínculo biológico é fato que por si só não revela a falsidade da declaração de vontade consubstanciada no ato do reconhecimento. A relação sócio-afetiva é fato que não pode ser, e não </w:t>
      </w:r>
      <w:proofErr w:type="gramStart"/>
      <w:r w:rsidRPr="00215577">
        <w:rPr>
          <w:rFonts w:ascii="Times New Roman" w:hAnsi="Times New Roman"/>
          <w:sz w:val="20"/>
          <w:szCs w:val="20"/>
        </w:rPr>
        <w:t>é,</w:t>
      </w:r>
      <w:proofErr w:type="gramEnd"/>
      <w:r w:rsidRPr="00215577">
        <w:rPr>
          <w:rFonts w:ascii="Times New Roman" w:hAnsi="Times New Roman"/>
          <w:sz w:val="20"/>
          <w:szCs w:val="20"/>
        </w:rPr>
        <w:t xml:space="preserve"> desconhecido pelo Direito. Inexistência de nulidade do assento lançado em registro civil. O STJ vem dando prioridade ao critério biológico para o reconhecimento da filiação naquelas circunstâncias em que há dissenso familiar, onde a relação sócio-afetiva desapareceu ou nunca existiu. Não se </w:t>
      </w:r>
      <w:proofErr w:type="gramStart"/>
      <w:r w:rsidRPr="00215577">
        <w:rPr>
          <w:rFonts w:ascii="Times New Roman" w:hAnsi="Times New Roman"/>
          <w:sz w:val="20"/>
          <w:szCs w:val="20"/>
        </w:rPr>
        <w:t>pode</w:t>
      </w:r>
      <w:proofErr w:type="gramEnd"/>
      <w:r w:rsidRPr="00215577">
        <w:rPr>
          <w:rFonts w:ascii="Times New Roman" w:hAnsi="Times New Roman"/>
          <w:sz w:val="20"/>
          <w:szCs w:val="20"/>
        </w:rPr>
        <w:t xml:space="preserve"> impor os deveres de cuidado, de carinho e de sustento a alguém que, não sendo o pai biológico, também não deseja ser pai sócio-afetivo. A contrario </w:t>
      </w:r>
      <w:proofErr w:type="spellStart"/>
      <w:r w:rsidRPr="00215577">
        <w:rPr>
          <w:rFonts w:ascii="Times New Roman" w:hAnsi="Times New Roman"/>
          <w:sz w:val="20"/>
          <w:szCs w:val="20"/>
        </w:rPr>
        <w:t>sensu</w:t>
      </w:r>
      <w:proofErr w:type="spellEnd"/>
      <w:r w:rsidRPr="00215577">
        <w:rPr>
          <w:rFonts w:ascii="Times New Roman" w:hAnsi="Times New Roman"/>
          <w:sz w:val="20"/>
          <w:szCs w:val="20"/>
        </w:rPr>
        <w:t xml:space="preserve">, se o afeto persiste de forma que pais e filhos constroem uma relação de mútuo auxílio, respeito e amparo, é acertado desconsiderar o vínculo meramente </w:t>
      </w:r>
      <w:proofErr w:type="gramStart"/>
      <w:r w:rsidRPr="00215577">
        <w:rPr>
          <w:rFonts w:ascii="Times New Roman" w:hAnsi="Times New Roman"/>
          <w:sz w:val="20"/>
          <w:szCs w:val="20"/>
        </w:rPr>
        <w:t>sanguíneo,</w:t>
      </w:r>
      <w:proofErr w:type="gramEnd"/>
      <w:r w:rsidRPr="00215577">
        <w:rPr>
          <w:rFonts w:ascii="Times New Roman" w:hAnsi="Times New Roman"/>
          <w:sz w:val="20"/>
          <w:szCs w:val="20"/>
        </w:rPr>
        <w:t>para reconhecer a existência de filiação jurídica. Recurso conhecido e provido. (STJ, 2007)</w:t>
      </w:r>
    </w:p>
    <w:p w:rsidR="006476A3" w:rsidRPr="00215577" w:rsidRDefault="006476A3" w:rsidP="006476A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476A3" w:rsidRPr="00215577" w:rsidRDefault="006476A3" w:rsidP="006476A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Outra decisão do TJRS</w:t>
      </w:r>
      <w:proofErr w:type="gramStart"/>
      <w:r w:rsidRPr="00215577">
        <w:rPr>
          <w:rFonts w:ascii="Times New Roman" w:hAnsi="Times New Roman"/>
          <w:sz w:val="24"/>
          <w:szCs w:val="24"/>
        </w:rPr>
        <w:t>, confirma</w:t>
      </w:r>
      <w:proofErr w:type="gramEnd"/>
      <w:r w:rsidRPr="00215577">
        <w:rPr>
          <w:rFonts w:ascii="Times New Roman" w:hAnsi="Times New Roman"/>
          <w:sz w:val="24"/>
          <w:szCs w:val="24"/>
        </w:rPr>
        <w:t xml:space="preserve"> o entendimento de que a obrigação alimentar é imposta, até mesmos quando o pai afetivo tenta anular o registro civil que fora irregular – adoção brasileira –, diante da irrevogabilidade do ato da filiação afetiva, que fora voluntário, e que dessa forma, gera os mesmos efeitos jurídicos.</w:t>
      </w:r>
    </w:p>
    <w:p w:rsidR="006476A3" w:rsidRPr="00215577" w:rsidRDefault="006476A3" w:rsidP="0064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76A3" w:rsidRPr="00215577" w:rsidRDefault="006476A3" w:rsidP="006476A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15577">
        <w:rPr>
          <w:rFonts w:ascii="Times New Roman" w:hAnsi="Times New Roman"/>
          <w:sz w:val="20"/>
          <w:szCs w:val="20"/>
        </w:rPr>
        <w:t xml:space="preserve">APELAÇÃO CÍVEL. AÇÃO NEGATÓRIA DE PATERNIDADE CUMULADA COM CAUTELAR DE SUSTAÇÃO DO PAGAMENTO DE </w:t>
      </w:r>
      <w:proofErr w:type="gramStart"/>
      <w:r w:rsidRPr="00215577">
        <w:rPr>
          <w:rFonts w:ascii="Times New Roman" w:hAnsi="Times New Roman"/>
          <w:sz w:val="20"/>
          <w:szCs w:val="20"/>
        </w:rPr>
        <w:t>ALIMENTOS.</w:t>
      </w:r>
      <w:proofErr w:type="gramEnd"/>
      <w:r w:rsidRPr="00215577">
        <w:rPr>
          <w:rFonts w:ascii="Times New Roman" w:hAnsi="Times New Roman"/>
          <w:sz w:val="20"/>
          <w:szCs w:val="20"/>
        </w:rPr>
        <w:t>O ato jurídico de reconhecimento da paternidade apenas poderá ser anulado se comprovado ser resultado de vício como coação, erro, dolo, simulação ou fraude. VÍNCULO BIOLÓGICO E VÍNCULO SOCIOAFETIVO. O</w:t>
      </w:r>
      <w:proofErr w:type="gramStart"/>
      <w:r w:rsidRPr="00215577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215577">
        <w:rPr>
          <w:rFonts w:ascii="Times New Roman" w:hAnsi="Times New Roman"/>
          <w:sz w:val="20"/>
          <w:szCs w:val="20"/>
        </w:rPr>
        <w:t>primeiro não se sobrepõe ao segundo, se comprovada sua existência.  PATERNIDADE SOCIOAFETIVA. INDISSOLUBILIDADE. A</w:t>
      </w:r>
      <w:proofErr w:type="gramStart"/>
      <w:r w:rsidRPr="00215577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215577">
        <w:rPr>
          <w:rFonts w:ascii="Times New Roman" w:hAnsi="Times New Roman"/>
          <w:sz w:val="20"/>
          <w:szCs w:val="20"/>
        </w:rPr>
        <w:t xml:space="preserve">consolidação livre e espontânea de uma relação pai e filha, não fica à disposição de interesses outros que possam destituir a criança da condição de filha do pai que a escolheu e assumiu. Recurso desprovido. [...] Não se pode admitir que um cidadão, livre e conscientemente, assuma a paternidade de uma criança, permita que com ela se estabeleça uma relação de pai e filha permitindo que esta criança acalente dentro de si este sentimento e que, após consolidada tal relação, por razões diversas das que ensejaram tal gesto, busque romper tal compromisso. Ao tutelarmos tal propósito, </w:t>
      </w:r>
      <w:r w:rsidRPr="00215577">
        <w:rPr>
          <w:rFonts w:ascii="Times New Roman" w:hAnsi="Times New Roman"/>
          <w:sz w:val="20"/>
          <w:szCs w:val="20"/>
        </w:rPr>
        <w:lastRenderedPageBreak/>
        <w:t xml:space="preserve">estaríamos priorizando a mesquinhez e o desafeto próprios dos adultos em detrimento do sentimento puro e desinteressado de uma criança que não provocou tal situação. E a lei de igual forma obsta tais atitudes através dos </w:t>
      </w:r>
      <w:proofErr w:type="spellStart"/>
      <w:r w:rsidRPr="00215577">
        <w:rPr>
          <w:rFonts w:ascii="Times New Roman" w:hAnsi="Times New Roman"/>
          <w:sz w:val="20"/>
          <w:szCs w:val="20"/>
        </w:rPr>
        <w:t>arts</w:t>
      </w:r>
      <w:proofErr w:type="spellEnd"/>
      <w:r w:rsidRPr="00215577">
        <w:rPr>
          <w:rFonts w:ascii="Times New Roman" w:hAnsi="Times New Roman"/>
          <w:sz w:val="20"/>
          <w:szCs w:val="20"/>
        </w:rPr>
        <w:t>. 1609 e 1610 do CCB, admitindo a anulação apenas para atos que, comprovadamente, resultaram de vício, c</w:t>
      </w:r>
      <w:r w:rsidR="002B0BF5" w:rsidRPr="00215577">
        <w:rPr>
          <w:rFonts w:ascii="Times New Roman" w:hAnsi="Times New Roman"/>
          <w:sz w:val="20"/>
          <w:szCs w:val="20"/>
        </w:rPr>
        <w:t xml:space="preserve">omo anteriormente já </w:t>
      </w:r>
      <w:proofErr w:type="gramStart"/>
      <w:r w:rsidR="002B0BF5" w:rsidRPr="00215577">
        <w:rPr>
          <w:rFonts w:ascii="Times New Roman" w:hAnsi="Times New Roman"/>
          <w:sz w:val="20"/>
          <w:szCs w:val="20"/>
        </w:rPr>
        <w:t>referido</w:t>
      </w:r>
      <w:r w:rsidRPr="00215577">
        <w:rPr>
          <w:rFonts w:ascii="Times New Roman" w:hAnsi="Times New Roman"/>
          <w:sz w:val="20"/>
          <w:szCs w:val="20"/>
        </w:rPr>
        <w:t>[</w:t>
      </w:r>
      <w:proofErr w:type="gramEnd"/>
      <w:r w:rsidRPr="00215577">
        <w:rPr>
          <w:rFonts w:ascii="Times New Roman" w:hAnsi="Times New Roman"/>
          <w:sz w:val="20"/>
          <w:szCs w:val="20"/>
        </w:rPr>
        <w:t>...]</w:t>
      </w:r>
      <w:r w:rsidR="002B0BF5" w:rsidRPr="00215577">
        <w:rPr>
          <w:rFonts w:ascii="Times New Roman" w:hAnsi="Times New Roman"/>
          <w:sz w:val="20"/>
          <w:szCs w:val="20"/>
        </w:rPr>
        <w:t xml:space="preserve"> (TJ/RS, 2009).</w:t>
      </w:r>
    </w:p>
    <w:p w:rsidR="006476A3" w:rsidRPr="00215577" w:rsidRDefault="006476A3" w:rsidP="0064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6F8" w:rsidRPr="00215577" w:rsidRDefault="005A76F8" w:rsidP="005A76F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Logo, em face do que foi apresentado não nos resta dúvida de que a prestação de alimentos é fundamental a um indivíduo que dela necessite. Sendo assim o pai socioafetivo na sua condição de alimentante tem a obrigação de prestar assistência ao alimentado, ao filho na relação socioafetiva.</w:t>
      </w:r>
    </w:p>
    <w:p w:rsidR="006476A3" w:rsidRPr="00215577" w:rsidRDefault="006476A3" w:rsidP="005A76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76F8" w:rsidRPr="00215577" w:rsidRDefault="00F270E5" w:rsidP="005A76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15577">
        <w:rPr>
          <w:rFonts w:ascii="Times New Roman" w:hAnsi="Times New Roman"/>
          <w:b/>
          <w:sz w:val="24"/>
          <w:szCs w:val="24"/>
        </w:rPr>
        <w:t>4</w:t>
      </w:r>
      <w:r w:rsidR="005A76F8" w:rsidRPr="00215577">
        <w:rPr>
          <w:rFonts w:ascii="Times New Roman" w:hAnsi="Times New Roman"/>
          <w:b/>
          <w:sz w:val="24"/>
          <w:szCs w:val="24"/>
        </w:rPr>
        <w:t>. RECONHECIMENTO VOLUNTÁRIO DOS FILHOS</w:t>
      </w:r>
      <w:r w:rsidR="00206794" w:rsidRPr="00215577">
        <w:rPr>
          <w:rFonts w:ascii="Times New Roman" w:hAnsi="Times New Roman"/>
          <w:b/>
          <w:sz w:val="24"/>
          <w:szCs w:val="24"/>
        </w:rPr>
        <w:t xml:space="preserve"> E SEUS EFEITOS</w:t>
      </w:r>
      <w:r w:rsidR="005A76F8" w:rsidRPr="00215577">
        <w:rPr>
          <w:rFonts w:ascii="Times New Roman" w:hAnsi="Times New Roman"/>
          <w:b/>
          <w:sz w:val="24"/>
          <w:szCs w:val="24"/>
        </w:rPr>
        <w:t>.</w:t>
      </w:r>
    </w:p>
    <w:p w:rsidR="005A76F8" w:rsidRPr="00215577" w:rsidRDefault="005A76F8" w:rsidP="005A76F8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5A76F8" w:rsidRPr="00215577" w:rsidRDefault="005A76F8" w:rsidP="005A76F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O reconhecimento é ato pessoal, caso os pais não possam fazer expressamente autorizando o reconhecimento este deve ser feito por meio de um procurador especial, para reconhecê-lo, </w:t>
      </w:r>
      <w:proofErr w:type="gramStart"/>
      <w:r w:rsidRPr="00215577">
        <w:rPr>
          <w:rFonts w:ascii="Times New Roman" w:hAnsi="Times New Roman"/>
          <w:sz w:val="24"/>
          <w:szCs w:val="24"/>
        </w:rPr>
        <w:t>assinar</w:t>
      </w:r>
      <w:r w:rsidR="00206794" w:rsidRPr="00215577">
        <w:rPr>
          <w:rFonts w:ascii="Times New Roman" w:hAnsi="Times New Roman"/>
          <w:sz w:val="24"/>
          <w:szCs w:val="24"/>
        </w:rPr>
        <w:t>(</w:t>
      </w:r>
      <w:proofErr w:type="gramEnd"/>
      <w:r w:rsidR="00206794" w:rsidRPr="00215577">
        <w:rPr>
          <w:rFonts w:ascii="Times New Roman" w:hAnsi="Times New Roman"/>
          <w:sz w:val="24"/>
          <w:szCs w:val="24"/>
        </w:rPr>
        <w:t xml:space="preserve">RODRIGUES, 1993, </w:t>
      </w:r>
      <w:proofErr w:type="spellStart"/>
      <w:r w:rsidR="00206794" w:rsidRPr="00215577">
        <w:rPr>
          <w:rFonts w:ascii="Times New Roman" w:hAnsi="Times New Roman"/>
          <w:sz w:val="24"/>
          <w:szCs w:val="24"/>
        </w:rPr>
        <w:t>pag</w:t>
      </w:r>
      <w:proofErr w:type="spellEnd"/>
      <w:r w:rsidR="00206794" w:rsidRPr="00215577">
        <w:rPr>
          <w:rFonts w:ascii="Times New Roman" w:hAnsi="Times New Roman"/>
          <w:sz w:val="24"/>
          <w:szCs w:val="24"/>
        </w:rPr>
        <w:t xml:space="preserve"> 311).</w:t>
      </w:r>
      <w:r w:rsidRPr="00215577">
        <w:rPr>
          <w:rFonts w:ascii="Times New Roman" w:hAnsi="Times New Roman"/>
          <w:sz w:val="24"/>
          <w:szCs w:val="24"/>
        </w:rPr>
        <w:t xml:space="preserve"> </w:t>
      </w:r>
    </w:p>
    <w:p w:rsidR="00206794" w:rsidRPr="00215577" w:rsidRDefault="00206794" w:rsidP="005A76F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O reconhecimento </w:t>
      </w:r>
      <w:proofErr w:type="gramStart"/>
      <w:r w:rsidRPr="00215577">
        <w:rPr>
          <w:rFonts w:ascii="Times New Roman" w:hAnsi="Times New Roman"/>
          <w:sz w:val="24"/>
          <w:szCs w:val="24"/>
        </w:rPr>
        <w:t>é :</w:t>
      </w:r>
      <w:proofErr w:type="gramEnd"/>
    </w:p>
    <w:p w:rsidR="00206794" w:rsidRPr="00215577" w:rsidRDefault="00206794" w:rsidP="00206794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15577">
        <w:rPr>
          <w:rFonts w:ascii="Times New Roman" w:hAnsi="Times New Roman"/>
          <w:sz w:val="20"/>
          <w:szCs w:val="20"/>
        </w:rPr>
        <w:t xml:space="preserve">É ato pessoal dos genitores, não podendo ser feito por avô ou tutor, sucessores do pai ou herdeiros do filho, porém será válido se efetuado por procurador, munido de poderes especiais e expressos, porque nesse caso a declaração de outorga já está contida na própria outorga de poderes, de maneira que o mandatário apenas se limita </w:t>
      </w:r>
    </w:p>
    <w:p w:rsidR="00206794" w:rsidRPr="00215577" w:rsidRDefault="00206794" w:rsidP="00206794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215577">
        <w:rPr>
          <w:rFonts w:ascii="Times New Roman" w:hAnsi="Times New Roman"/>
          <w:sz w:val="20"/>
          <w:szCs w:val="20"/>
        </w:rPr>
        <w:t>a</w:t>
      </w:r>
      <w:proofErr w:type="gramEnd"/>
      <w:r w:rsidRPr="00215577">
        <w:rPr>
          <w:rFonts w:ascii="Times New Roman" w:hAnsi="Times New Roman"/>
          <w:sz w:val="20"/>
          <w:szCs w:val="20"/>
        </w:rPr>
        <w:t xml:space="preserve"> formalizar o reconhecimento (PEREIRA, 2006, p 233 apud. FILHA, 2008 </w:t>
      </w:r>
      <w:proofErr w:type="spellStart"/>
      <w:r w:rsidRPr="00215577">
        <w:rPr>
          <w:rFonts w:ascii="Times New Roman" w:hAnsi="Times New Roman"/>
          <w:sz w:val="20"/>
          <w:szCs w:val="20"/>
        </w:rPr>
        <w:t>pag</w:t>
      </w:r>
      <w:proofErr w:type="spellEnd"/>
      <w:r w:rsidRPr="00215577">
        <w:rPr>
          <w:rFonts w:ascii="Times New Roman" w:hAnsi="Times New Roman"/>
          <w:sz w:val="20"/>
          <w:szCs w:val="20"/>
        </w:rPr>
        <w:t xml:space="preserve"> 29).</w:t>
      </w:r>
    </w:p>
    <w:p w:rsidR="00206794" w:rsidRPr="00215577" w:rsidRDefault="00206794" w:rsidP="00206794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206794" w:rsidRPr="00215577" w:rsidRDefault="002B0BF5" w:rsidP="002B0BF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Sendo assim se percebe que não é </w:t>
      </w:r>
      <w:proofErr w:type="gramStart"/>
      <w:r w:rsidRPr="00215577">
        <w:rPr>
          <w:rFonts w:ascii="Times New Roman" w:hAnsi="Times New Roman"/>
          <w:sz w:val="24"/>
          <w:szCs w:val="24"/>
        </w:rPr>
        <w:t>necessário</w:t>
      </w:r>
      <w:proofErr w:type="gramEnd"/>
      <w:r w:rsidRPr="00215577">
        <w:rPr>
          <w:rFonts w:ascii="Times New Roman" w:hAnsi="Times New Roman"/>
          <w:sz w:val="24"/>
          <w:szCs w:val="24"/>
        </w:rPr>
        <w:t xml:space="preserve"> a prova genética para tal reconhecimento </w:t>
      </w:r>
      <w:r w:rsidR="007D53DC" w:rsidRPr="00215577">
        <w:rPr>
          <w:rFonts w:ascii="Times New Roman" w:hAnsi="Times New Roman"/>
          <w:sz w:val="24"/>
          <w:szCs w:val="24"/>
        </w:rPr>
        <w:t>na forma voluntária.</w:t>
      </w:r>
    </w:p>
    <w:p w:rsidR="003C03EE" w:rsidRPr="00215577" w:rsidRDefault="007D53DC" w:rsidP="0087605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577">
        <w:rPr>
          <w:rFonts w:ascii="Times New Roman" w:hAnsi="Times New Roman"/>
          <w:sz w:val="24"/>
          <w:szCs w:val="24"/>
        </w:rPr>
        <w:t xml:space="preserve">De acordo com art. 1.604 </w:t>
      </w:r>
      <w:r w:rsidR="00B7555B" w:rsidRPr="00215577">
        <w:rPr>
          <w:rFonts w:ascii="Times New Roman" w:hAnsi="Times New Roman"/>
          <w:sz w:val="24"/>
          <w:szCs w:val="24"/>
          <w:shd w:val="clear" w:color="auto" w:fill="FFFFFF"/>
        </w:rPr>
        <w:t>Ninguém pode vindicar estado contrário ao que resulta do registro de nascimento, salvo provando-se erro ou falsidade do registro.</w:t>
      </w:r>
    </w:p>
    <w:p w:rsidR="00B7555B" w:rsidRPr="00215577" w:rsidRDefault="00B7555B" w:rsidP="0087605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577">
        <w:rPr>
          <w:rFonts w:ascii="Times New Roman" w:hAnsi="Times New Roman"/>
          <w:sz w:val="24"/>
          <w:szCs w:val="24"/>
          <w:shd w:val="clear" w:color="auto" w:fill="FFFFFF"/>
        </w:rPr>
        <w:t xml:space="preserve">Portanto, depois do reconhecimento não há como </w:t>
      </w:r>
      <w:r w:rsidR="005D3ACE" w:rsidRPr="00215577">
        <w:rPr>
          <w:rFonts w:ascii="Times New Roman" w:hAnsi="Times New Roman"/>
          <w:sz w:val="24"/>
          <w:szCs w:val="24"/>
          <w:shd w:val="clear" w:color="auto" w:fill="FFFFFF"/>
        </w:rPr>
        <w:t>cancelar o registro, apenas nas hipóteses acima, e também como ressalta a jurisprudência citada acima.</w:t>
      </w:r>
    </w:p>
    <w:p w:rsidR="005D3ACE" w:rsidRPr="00215577" w:rsidRDefault="005D3ACE" w:rsidP="005D3ACE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D3ACE" w:rsidRPr="00215577" w:rsidRDefault="005D3ACE" w:rsidP="005D3AC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15577">
        <w:rPr>
          <w:rFonts w:ascii="Times New Roman" w:hAnsi="Times New Roman"/>
          <w:b/>
          <w:sz w:val="24"/>
          <w:szCs w:val="24"/>
          <w:shd w:val="clear" w:color="auto" w:fill="FFFFFF"/>
        </w:rPr>
        <w:t>CONCLUSÃO</w:t>
      </w:r>
    </w:p>
    <w:p w:rsidR="005D3ACE" w:rsidRPr="00215577" w:rsidRDefault="005D3ACE" w:rsidP="005D3ACE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C16DE" w:rsidRPr="00215577" w:rsidRDefault="005D3ACE" w:rsidP="00F5369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577">
        <w:rPr>
          <w:rFonts w:ascii="Times New Roman" w:hAnsi="Times New Roman"/>
          <w:sz w:val="24"/>
          <w:szCs w:val="24"/>
          <w:shd w:val="clear" w:color="auto" w:fill="FFFFFF"/>
        </w:rPr>
        <w:t>Tem-se a consciência de que como é direito humano sobreviver, e tal sobrevivência depende da prestação de alimento por seu alimentante. Este por sua vez reconhecendo</w:t>
      </w:r>
      <w:r w:rsidR="00F53691" w:rsidRPr="00215577">
        <w:rPr>
          <w:rFonts w:ascii="Times New Roman" w:hAnsi="Times New Roman"/>
          <w:sz w:val="24"/>
          <w:szCs w:val="24"/>
          <w:shd w:val="clear" w:color="auto" w:fill="FFFFFF"/>
        </w:rPr>
        <w:t>-o voluntariamente como filho</w:t>
      </w:r>
      <w:r w:rsidRPr="00215577">
        <w:rPr>
          <w:rFonts w:ascii="Times New Roman" w:hAnsi="Times New Roman"/>
          <w:sz w:val="24"/>
          <w:szCs w:val="24"/>
          <w:shd w:val="clear" w:color="auto" w:fill="FFFFFF"/>
        </w:rPr>
        <w:t xml:space="preserve"> ou tendo relação socioafetiva </w:t>
      </w:r>
      <w:r w:rsidR="00F53691" w:rsidRPr="00215577">
        <w:rPr>
          <w:rFonts w:ascii="Times New Roman" w:hAnsi="Times New Roman"/>
          <w:sz w:val="24"/>
          <w:szCs w:val="24"/>
          <w:shd w:val="clear" w:color="auto" w:fill="FFFFFF"/>
        </w:rPr>
        <w:t xml:space="preserve">com o mesmo </w:t>
      </w:r>
      <w:r w:rsidRPr="00215577">
        <w:rPr>
          <w:rFonts w:ascii="Times New Roman" w:hAnsi="Times New Roman"/>
          <w:sz w:val="24"/>
          <w:szCs w:val="24"/>
          <w:shd w:val="clear" w:color="auto" w:fill="FFFFFF"/>
        </w:rPr>
        <w:t xml:space="preserve">no grupo familiar este se obriga a prestar assistência </w:t>
      </w:r>
      <w:r w:rsidR="00F53691" w:rsidRPr="00215577">
        <w:rPr>
          <w:rFonts w:ascii="Times New Roman" w:hAnsi="Times New Roman"/>
          <w:sz w:val="24"/>
          <w:szCs w:val="24"/>
          <w:shd w:val="clear" w:color="auto" w:fill="FFFFFF"/>
        </w:rPr>
        <w:t xml:space="preserve">alimentar </w:t>
      </w:r>
      <w:proofErr w:type="gramStart"/>
      <w:r w:rsidR="00F53691" w:rsidRPr="00215577">
        <w:rPr>
          <w:rFonts w:ascii="Times New Roman" w:hAnsi="Times New Roman"/>
          <w:sz w:val="24"/>
          <w:szCs w:val="24"/>
          <w:shd w:val="clear" w:color="auto" w:fill="FFFFFF"/>
        </w:rPr>
        <w:t>perante ao</w:t>
      </w:r>
      <w:proofErr w:type="gramEnd"/>
      <w:r w:rsidR="00F53691" w:rsidRPr="00215577">
        <w:rPr>
          <w:rFonts w:ascii="Times New Roman" w:hAnsi="Times New Roman"/>
          <w:sz w:val="24"/>
          <w:szCs w:val="24"/>
          <w:shd w:val="clear" w:color="auto" w:fill="FFFFFF"/>
        </w:rPr>
        <w:t xml:space="preserve"> Estado, ou seja, de acordo com as leis vigentes. Caso seja descumprida tais leis o Estado obrigará o pai da condição socioafetiva para com seu filho prestar-lhe alimentos.</w:t>
      </w:r>
    </w:p>
    <w:p w:rsidR="000C16DE" w:rsidRPr="00215577" w:rsidRDefault="000C16DE" w:rsidP="00F5369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C16DE" w:rsidRPr="00215577" w:rsidRDefault="000C16DE" w:rsidP="00F5369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C16DE" w:rsidRPr="00215577" w:rsidRDefault="000C16DE" w:rsidP="000C1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15577">
        <w:rPr>
          <w:rFonts w:ascii="Times New Roman" w:hAnsi="Times New Roman"/>
          <w:b/>
          <w:sz w:val="24"/>
          <w:szCs w:val="24"/>
          <w:shd w:val="clear" w:color="auto" w:fill="FFFFFF"/>
        </w:rPr>
        <w:t>REFERÊNCIAS:</w:t>
      </w:r>
    </w:p>
    <w:p w:rsidR="00AF6477" w:rsidRPr="00215577" w:rsidRDefault="00AF6477" w:rsidP="000C1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D753A" w:rsidRPr="00215577" w:rsidRDefault="000D753A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DINIZ, Maria Helena. </w:t>
      </w:r>
      <w:r w:rsidRPr="00215577">
        <w:rPr>
          <w:rFonts w:ascii="Times New Roman" w:hAnsi="Times New Roman"/>
          <w:b/>
          <w:sz w:val="24"/>
          <w:szCs w:val="24"/>
        </w:rPr>
        <w:t>Curso de Direito Civil Brasileiro: direito de família.</w:t>
      </w:r>
      <w:r w:rsidRPr="00215577">
        <w:rPr>
          <w:rFonts w:ascii="Times New Roman" w:hAnsi="Times New Roman"/>
          <w:sz w:val="24"/>
          <w:szCs w:val="24"/>
        </w:rPr>
        <w:t xml:space="preserve"> Vol. 5, 18º ed. Atual. São Paulo: </w:t>
      </w:r>
      <w:proofErr w:type="gramStart"/>
      <w:r w:rsidRPr="00215577">
        <w:rPr>
          <w:rFonts w:ascii="Times New Roman" w:hAnsi="Times New Roman"/>
          <w:sz w:val="24"/>
          <w:szCs w:val="24"/>
        </w:rPr>
        <w:t>Saraiva,</w:t>
      </w:r>
      <w:proofErr w:type="gramEnd"/>
      <w:r w:rsidRPr="00215577">
        <w:rPr>
          <w:rFonts w:ascii="Times New Roman" w:hAnsi="Times New Roman"/>
          <w:sz w:val="24"/>
          <w:szCs w:val="24"/>
        </w:rPr>
        <w:t xml:space="preserve"> 2002.</w:t>
      </w:r>
    </w:p>
    <w:p w:rsidR="000D753A" w:rsidRPr="00215577" w:rsidRDefault="000D753A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53A" w:rsidRPr="00215577" w:rsidRDefault="000C16DE" w:rsidP="00AF6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  <w:shd w:val="clear" w:color="auto" w:fill="FFFFFF"/>
        </w:rPr>
        <w:t>FILHA,</w:t>
      </w:r>
      <w:r w:rsidRPr="002155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15577">
        <w:rPr>
          <w:rFonts w:ascii="Times New Roman" w:hAnsi="Times New Roman"/>
          <w:sz w:val="24"/>
          <w:szCs w:val="24"/>
          <w:shd w:val="clear" w:color="auto" w:fill="FFFFFF"/>
        </w:rPr>
        <w:t>Iaci</w:t>
      </w:r>
      <w:proofErr w:type="spellEnd"/>
      <w:r w:rsidRPr="00215577">
        <w:rPr>
          <w:rFonts w:ascii="Times New Roman" w:hAnsi="Times New Roman"/>
          <w:sz w:val="24"/>
          <w:szCs w:val="24"/>
          <w:shd w:val="clear" w:color="auto" w:fill="FFFFFF"/>
        </w:rPr>
        <w:t xml:space="preserve"> Gomes Da Silva Ramos.</w:t>
      </w:r>
      <w:r w:rsidRPr="00215577">
        <w:rPr>
          <w:rFonts w:ascii="Times New Roman" w:hAnsi="Times New Roman"/>
          <w:sz w:val="24"/>
          <w:szCs w:val="24"/>
        </w:rPr>
        <w:t xml:space="preserve"> </w:t>
      </w:r>
      <w:r w:rsidRPr="00215577">
        <w:rPr>
          <w:rFonts w:ascii="Times New Roman" w:hAnsi="Times New Roman"/>
          <w:b/>
          <w:sz w:val="24"/>
          <w:szCs w:val="24"/>
          <w:shd w:val="clear" w:color="auto" w:fill="FFFFFF"/>
        </w:rPr>
        <w:t>Paternidade Socioafetiva e a Impossibilidade de Sua desconstituição Posterior</w:t>
      </w:r>
      <w:r w:rsidR="000D753A" w:rsidRPr="002155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0D753A" w:rsidRPr="00215577">
        <w:rPr>
          <w:rFonts w:ascii="Times New Roman" w:hAnsi="Times New Roman"/>
          <w:sz w:val="24"/>
          <w:szCs w:val="24"/>
          <w:shd w:val="clear" w:color="auto" w:fill="FFFFFF"/>
        </w:rPr>
        <w:t>Monografia Macapá. Centro de Ensino Superior do Amapá- CEAP, 2008. Disponível em: &lt;</w:t>
      </w:r>
      <w:hyperlink r:id="rId8" w:history="1">
        <w:r w:rsidR="000D753A" w:rsidRPr="0021557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http://www.ceap.br/tcc/TCC12122008111148.pdf</w:t>
        </w:r>
      </w:hyperlink>
      <w:r w:rsidR="000D753A" w:rsidRPr="00215577">
        <w:rPr>
          <w:rFonts w:ascii="Times New Roman" w:hAnsi="Times New Roman"/>
          <w:sz w:val="24"/>
          <w:szCs w:val="24"/>
        </w:rPr>
        <w:t>&gt;. Acesso em: 19/05/2012</w:t>
      </w:r>
    </w:p>
    <w:p w:rsidR="00AF6477" w:rsidRPr="00215577" w:rsidRDefault="00AF6477" w:rsidP="00AF6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0E5" w:rsidRPr="00215577" w:rsidRDefault="00F270E5" w:rsidP="000D75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MAIDANA, </w:t>
      </w:r>
      <w:proofErr w:type="spellStart"/>
      <w:r w:rsidRPr="00215577">
        <w:rPr>
          <w:rFonts w:ascii="Times New Roman" w:hAnsi="Times New Roman"/>
          <w:sz w:val="24"/>
          <w:szCs w:val="24"/>
        </w:rPr>
        <w:t>Jédison</w:t>
      </w:r>
      <w:proofErr w:type="spellEnd"/>
      <w:r w:rsidRPr="00215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5577">
        <w:rPr>
          <w:rFonts w:ascii="Times New Roman" w:hAnsi="Times New Roman"/>
          <w:sz w:val="24"/>
          <w:szCs w:val="24"/>
        </w:rPr>
        <w:t>Daltrozo</w:t>
      </w:r>
      <w:proofErr w:type="spellEnd"/>
      <w:r w:rsidRPr="00215577">
        <w:rPr>
          <w:rFonts w:ascii="Times New Roman" w:hAnsi="Times New Roman"/>
          <w:sz w:val="24"/>
          <w:szCs w:val="24"/>
        </w:rPr>
        <w:t xml:space="preserve">. </w:t>
      </w:r>
      <w:r w:rsidRPr="00215577">
        <w:rPr>
          <w:rFonts w:ascii="Times New Roman" w:hAnsi="Times New Roman"/>
          <w:b/>
          <w:sz w:val="24"/>
          <w:szCs w:val="24"/>
        </w:rPr>
        <w:t xml:space="preserve">O fenômeno da paternidade socioafetiva: a filiação e a </w:t>
      </w:r>
    </w:p>
    <w:p w:rsidR="00F270E5" w:rsidRPr="00215577" w:rsidRDefault="00F270E5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577">
        <w:rPr>
          <w:rFonts w:ascii="Times New Roman" w:hAnsi="Times New Roman"/>
          <w:b/>
          <w:sz w:val="24"/>
          <w:szCs w:val="24"/>
        </w:rPr>
        <w:t>revolução</w:t>
      </w:r>
      <w:proofErr w:type="gramEnd"/>
      <w:r w:rsidRPr="00215577">
        <w:rPr>
          <w:rFonts w:ascii="Times New Roman" w:hAnsi="Times New Roman"/>
          <w:b/>
          <w:sz w:val="24"/>
          <w:szCs w:val="24"/>
        </w:rPr>
        <w:t xml:space="preserve"> da genética.</w:t>
      </w:r>
      <w:r w:rsidRPr="00215577">
        <w:rPr>
          <w:rFonts w:ascii="Times New Roman" w:hAnsi="Times New Roman"/>
          <w:sz w:val="24"/>
          <w:szCs w:val="24"/>
        </w:rPr>
        <w:t xml:space="preserve"> Revista Brasileira de Direito de Família. </w:t>
      </w:r>
      <w:r w:rsidR="000D753A" w:rsidRPr="00215577">
        <w:rPr>
          <w:rFonts w:ascii="Times New Roman" w:hAnsi="Times New Roman"/>
          <w:sz w:val="24"/>
          <w:szCs w:val="24"/>
        </w:rPr>
        <w:t xml:space="preserve">IBDFAM, v. 6, n. 24, Jun/jul. </w:t>
      </w:r>
      <w:r w:rsidRPr="00215577">
        <w:rPr>
          <w:rFonts w:ascii="Times New Roman" w:hAnsi="Times New Roman"/>
          <w:sz w:val="24"/>
          <w:szCs w:val="24"/>
        </w:rPr>
        <w:t xml:space="preserve">Porto Alegre: </w:t>
      </w:r>
      <w:r w:rsidR="000D753A" w:rsidRPr="00215577">
        <w:rPr>
          <w:rFonts w:ascii="Times New Roman" w:hAnsi="Times New Roman"/>
          <w:sz w:val="24"/>
          <w:szCs w:val="24"/>
        </w:rPr>
        <w:t>Síntese, 2004.</w:t>
      </w:r>
    </w:p>
    <w:p w:rsidR="000D753A" w:rsidRPr="00215577" w:rsidRDefault="000D753A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53A" w:rsidRPr="00215577" w:rsidRDefault="000D753A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PEREIRA, Rodrigo da Cunha. </w:t>
      </w:r>
      <w:r w:rsidRPr="00215577">
        <w:rPr>
          <w:rFonts w:ascii="Times New Roman" w:hAnsi="Times New Roman"/>
          <w:b/>
          <w:sz w:val="24"/>
          <w:szCs w:val="24"/>
        </w:rPr>
        <w:t>Direito de Família. Uma Abordagem Psicanalítica</w:t>
      </w:r>
      <w:r w:rsidRPr="00215577">
        <w:rPr>
          <w:rFonts w:ascii="Times New Roman" w:hAnsi="Times New Roman"/>
          <w:sz w:val="24"/>
          <w:szCs w:val="24"/>
        </w:rPr>
        <w:t>. Belo horizonte: Ed. Del Rey, 2006.</w:t>
      </w:r>
    </w:p>
    <w:p w:rsidR="000D753A" w:rsidRPr="00215577" w:rsidRDefault="000D753A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0E5" w:rsidRPr="00215577" w:rsidRDefault="00F270E5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RODRIGUES, Silvio. </w:t>
      </w:r>
      <w:r w:rsidRPr="00215577">
        <w:rPr>
          <w:rFonts w:ascii="Times New Roman" w:hAnsi="Times New Roman"/>
          <w:b/>
          <w:sz w:val="24"/>
          <w:szCs w:val="24"/>
        </w:rPr>
        <w:t>Direito civil: direito de família.</w:t>
      </w:r>
      <w:r w:rsidRPr="00215577">
        <w:rPr>
          <w:rFonts w:ascii="Times New Roman" w:hAnsi="Times New Roman"/>
          <w:sz w:val="24"/>
          <w:szCs w:val="24"/>
        </w:rPr>
        <w:t xml:space="preserve"> Vol. 6 18º ed. Atual. </w:t>
      </w:r>
      <w:r w:rsidR="000D753A" w:rsidRPr="00215577">
        <w:rPr>
          <w:rFonts w:ascii="Times New Roman" w:hAnsi="Times New Roman"/>
          <w:sz w:val="24"/>
          <w:szCs w:val="24"/>
        </w:rPr>
        <w:t xml:space="preserve">São Paulo: </w:t>
      </w:r>
      <w:proofErr w:type="gramStart"/>
      <w:r w:rsidR="000D753A" w:rsidRPr="00215577">
        <w:rPr>
          <w:rFonts w:ascii="Times New Roman" w:hAnsi="Times New Roman"/>
          <w:sz w:val="24"/>
          <w:szCs w:val="24"/>
        </w:rPr>
        <w:t>Saraiva,</w:t>
      </w:r>
      <w:proofErr w:type="gramEnd"/>
      <w:r w:rsidR="000D753A" w:rsidRPr="00215577">
        <w:rPr>
          <w:rFonts w:ascii="Times New Roman" w:hAnsi="Times New Roman"/>
          <w:sz w:val="24"/>
          <w:szCs w:val="24"/>
        </w:rPr>
        <w:t xml:space="preserve"> 1993.</w:t>
      </w:r>
    </w:p>
    <w:p w:rsidR="00AF6477" w:rsidRPr="00215577" w:rsidRDefault="00AF6477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477" w:rsidRPr="00215577" w:rsidRDefault="00AF6477" w:rsidP="00AF6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STJ. </w:t>
      </w:r>
      <w:r w:rsidRPr="00215577">
        <w:rPr>
          <w:rFonts w:ascii="Times New Roman" w:hAnsi="Times New Roman"/>
          <w:b/>
          <w:sz w:val="24"/>
          <w:szCs w:val="24"/>
        </w:rPr>
        <w:t>Jurisprudências</w:t>
      </w:r>
      <w:r w:rsidRPr="00215577">
        <w:rPr>
          <w:rFonts w:ascii="Times New Roman" w:hAnsi="Times New Roman"/>
          <w:sz w:val="24"/>
          <w:szCs w:val="24"/>
        </w:rPr>
        <w:t>. Disponível em: &lt;</w:t>
      </w:r>
      <w:hyperlink r:id="rId9" w:history="1">
        <w:r w:rsidRPr="0021557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http://www.jusbrasil.com.br/jurisprudencia/13577/recurso-especial-resp-878941-df-2006-0086284-0-stj</w:t>
        </w:r>
      </w:hyperlink>
      <w:r w:rsidRPr="00215577">
        <w:rPr>
          <w:rFonts w:ascii="Times New Roman" w:hAnsi="Times New Roman"/>
          <w:sz w:val="24"/>
          <w:szCs w:val="24"/>
        </w:rPr>
        <w:t>&gt; Acesso em: 19/05/2012</w:t>
      </w:r>
    </w:p>
    <w:p w:rsidR="00AF6477" w:rsidRPr="00215577" w:rsidRDefault="00AF6477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477" w:rsidRPr="00215577" w:rsidRDefault="00AF6477" w:rsidP="00AF6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TJ/RS. </w:t>
      </w:r>
      <w:proofErr w:type="spellStart"/>
      <w:r w:rsidRPr="00215577">
        <w:rPr>
          <w:rFonts w:ascii="Times New Roman" w:hAnsi="Times New Roman"/>
          <w:sz w:val="24"/>
          <w:szCs w:val="24"/>
        </w:rPr>
        <w:t>Jurisprudencia</w:t>
      </w:r>
      <w:proofErr w:type="spellEnd"/>
      <w:r w:rsidRPr="00215577">
        <w:rPr>
          <w:rFonts w:ascii="Times New Roman" w:hAnsi="Times New Roman"/>
          <w:sz w:val="24"/>
          <w:szCs w:val="24"/>
        </w:rPr>
        <w:t>. Disponível em: &lt;</w:t>
      </w:r>
      <w:hyperlink r:id="rId10" w:history="1">
        <w:r w:rsidRPr="0021557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http://centraljuridica.com/juris/7730/apelacao_civel_acao_de_investigacao_de_paternidade_cumulada_com_alimentos.html</w:t>
        </w:r>
      </w:hyperlink>
      <w:r w:rsidRPr="00215577">
        <w:rPr>
          <w:rFonts w:ascii="Times New Roman" w:hAnsi="Times New Roman"/>
          <w:sz w:val="24"/>
          <w:szCs w:val="24"/>
        </w:rPr>
        <w:t>&gt;. Acesso em: 19/05/2012</w:t>
      </w:r>
    </w:p>
    <w:p w:rsidR="000D753A" w:rsidRPr="00215577" w:rsidRDefault="000D753A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0E5" w:rsidRPr="00215577" w:rsidRDefault="00F270E5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>Síntese, IBDFAM, v. 6, n. 24, Jun/jul., 2004</w:t>
      </w:r>
    </w:p>
    <w:p w:rsidR="00F270E5" w:rsidRPr="00215577" w:rsidRDefault="00F270E5" w:rsidP="000D7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577">
        <w:rPr>
          <w:rFonts w:ascii="Times New Roman" w:hAnsi="Times New Roman"/>
          <w:sz w:val="24"/>
          <w:szCs w:val="24"/>
        </w:rPr>
        <w:t xml:space="preserve">WALD, Arnold. </w:t>
      </w:r>
      <w:r w:rsidRPr="00215577">
        <w:rPr>
          <w:rFonts w:ascii="Times New Roman" w:hAnsi="Times New Roman"/>
          <w:b/>
          <w:sz w:val="24"/>
          <w:szCs w:val="24"/>
        </w:rPr>
        <w:t xml:space="preserve">O Novo Direito de </w:t>
      </w:r>
      <w:proofErr w:type="spellStart"/>
      <w:r w:rsidRPr="00215577">
        <w:rPr>
          <w:rFonts w:ascii="Times New Roman" w:hAnsi="Times New Roman"/>
          <w:b/>
          <w:sz w:val="24"/>
          <w:szCs w:val="24"/>
        </w:rPr>
        <w:t>Familia</w:t>
      </w:r>
      <w:proofErr w:type="spellEnd"/>
      <w:r w:rsidRPr="00215577">
        <w:rPr>
          <w:rFonts w:ascii="Times New Roman" w:hAnsi="Times New Roman"/>
          <w:b/>
          <w:sz w:val="24"/>
          <w:szCs w:val="24"/>
        </w:rPr>
        <w:t xml:space="preserve">. </w:t>
      </w:r>
      <w:r w:rsidRPr="00215577">
        <w:rPr>
          <w:rFonts w:ascii="Times New Roman" w:hAnsi="Times New Roman"/>
          <w:sz w:val="24"/>
          <w:szCs w:val="24"/>
        </w:rPr>
        <w:t xml:space="preserve">Rev. 16. Ed. São Paulo: </w:t>
      </w:r>
      <w:proofErr w:type="gramStart"/>
      <w:r w:rsidRPr="00215577">
        <w:rPr>
          <w:rFonts w:ascii="Times New Roman" w:hAnsi="Times New Roman"/>
          <w:sz w:val="24"/>
          <w:szCs w:val="24"/>
        </w:rPr>
        <w:t>Saraiva,</w:t>
      </w:r>
      <w:proofErr w:type="gramEnd"/>
      <w:r w:rsidRPr="00215577">
        <w:rPr>
          <w:rFonts w:ascii="Times New Roman" w:hAnsi="Times New Roman"/>
          <w:sz w:val="24"/>
          <w:szCs w:val="24"/>
        </w:rPr>
        <w:t xml:space="preserve"> 2005.</w:t>
      </w:r>
    </w:p>
    <w:p w:rsidR="00F270E5" w:rsidRPr="00215577" w:rsidRDefault="00F270E5" w:rsidP="00F270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270E5" w:rsidRPr="00215577" w:rsidSect="00AD3458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FE" w:rsidRDefault="00921AFE" w:rsidP="009F3CEE">
      <w:pPr>
        <w:spacing w:after="0" w:line="240" w:lineRule="auto"/>
      </w:pPr>
      <w:r>
        <w:separator/>
      </w:r>
    </w:p>
  </w:endnote>
  <w:endnote w:type="continuationSeparator" w:id="1">
    <w:p w:rsidR="00921AFE" w:rsidRDefault="00921AFE" w:rsidP="009F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FE" w:rsidRDefault="00921AFE" w:rsidP="009F3CEE">
      <w:pPr>
        <w:spacing w:after="0" w:line="240" w:lineRule="auto"/>
      </w:pPr>
      <w:r>
        <w:separator/>
      </w:r>
    </w:p>
  </w:footnote>
  <w:footnote w:type="continuationSeparator" w:id="1">
    <w:p w:rsidR="00921AFE" w:rsidRDefault="00921AFE" w:rsidP="009F3CEE">
      <w:pPr>
        <w:spacing w:after="0" w:line="240" w:lineRule="auto"/>
      </w:pPr>
      <w:r>
        <w:continuationSeparator/>
      </w:r>
    </w:p>
  </w:footnote>
  <w:footnote w:id="2">
    <w:p w:rsidR="00305247" w:rsidRPr="00305247" w:rsidRDefault="009F3CEE">
      <w:pPr>
        <w:pStyle w:val="Textodenotaderodap"/>
        <w:rPr>
          <w:rFonts w:ascii="Times New Roman" w:hAnsi="Times New Roman"/>
        </w:rPr>
      </w:pPr>
      <w:r w:rsidRPr="00305247">
        <w:rPr>
          <w:rStyle w:val="Refdenotaderodap"/>
          <w:rFonts w:ascii="Times New Roman" w:hAnsi="Times New Roman"/>
        </w:rPr>
        <w:footnoteRef/>
      </w:r>
      <w:r w:rsidRPr="00305247">
        <w:rPr>
          <w:rFonts w:ascii="Times New Roman" w:hAnsi="Times New Roman"/>
        </w:rPr>
        <w:t xml:space="preserve"> </w:t>
      </w:r>
      <w:r w:rsidR="001B2AC8">
        <w:rPr>
          <w:rFonts w:ascii="Times New Roman" w:hAnsi="Times New Roman"/>
        </w:rPr>
        <w:t>Aluna</w:t>
      </w:r>
      <w:r w:rsidR="00305247">
        <w:rPr>
          <w:rFonts w:ascii="Times New Roman" w:hAnsi="Times New Roman"/>
        </w:rPr>
        <w:t xml:space="preserve"> do </w:t>
      </w:r>
      <w:r w:rsidR="001B2AC8">
        <w:rPr>
          <w:rFonts w:ascii="Times New Roman" w:hAnsi="Times New Roman"/>
        </w:rPr>
        <w:t>6</w:t>
      </w:r>
      <w:r w:rsidR="00305247">
        <w:rPr>
          <w:rFonts w:ascii="Times New Roman" w:hAnsi="Times New Roman"/>
        </w:rPr>
        <w:t xml:space="preserve">º período do curso de Direito da Unidade de Ensino Superior Dom Bosco (email: </w:t>
      </w:r>
      <w:r w:rsidR="001B2AC8">
        <w:rPr>
          <w:rFonts w:ascii="Times New Roman" w:hAnsi="Times New Roman"/>
        </w:rPr>
        <w:t>Adriana_bosaipo</w:t>
      </w:r>
      <w:r w:rsidR="00305247">
        <w:rPr>
          <w:rFonts w:ascii="Times New Roman" w:hAnsi="Times New Roman"/>
        </w:rPr>
        <w:t>@hotmail.com)</w:t>
      </w:r>
    </w:p>
  </w:footnote>
  <w:footnote w:id="3">
    <w:p w:rsidR="00AF6477" w:rsidRDefault="00AF64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15577">
        <w:t>Professora, Orientadora da cadeira de família e sucessões.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2"/>
    <w:rsid w:val="000038AE"/>
    <w:rsid w:val="0000441F"/>
    <w:rsid w:val="00013162"/>
    <w:rsid w:val="000149F5"/>
    <w:rsid w:val="00024BEE"/>
    <w:rsid w:val="000509F6"/>
    <w:rsid w:val="00076579"/>
    <w:rsid w:val="000804FB"/>
    <w:rsid w:val="000819BE"/>
    <w:rsid w:val="000830F8"/>
    <w:rsid w:val="00094C09"/>
    <w:rsid w:val="0009753E"/>
    <w:rsid w:val="000C16DE"/>
    <w:rsid w:val="000C5625"/>
    <w:rsid w:val="000D01BF"/>
    <w:rsid w:val="000D753A"/>
    <w:rsid w:val="000F00D4"/>
    <w:rsid w:val="000F5D0A"/>
    <w:rsid w:val="0010251D"/>
    <w:rsid w:val="00103587"/>
    <w:rsid w:val="001159D0"/>
    <w:rsid w:val="001272E6"/>
    <w:rsid w:val="00136EA9"/>
    <w:rsid w:val="00147F7F"/>
    <w:rsid w:val="0017175B"/>
    <w:rsid w:val="00171C36"/>
    <w:rsid w:val="001763E4"/>
    <w:rsid w:val="00181BA9"/>
    <w:rsid w:val="001907E8"/>
    <w:rsid w:val="001A4CDB"/>
    <w:rsid w:val="001B2AC8"/>
    <w:rsid w:val="001B7DF4"/>
    <w:rsid w:val="001D1C62"/>
    <w:rsid w:val="002015DA"/>
    <w:rsid w:val="00203EDC"/>
    <w:rsid w:val="00206794"/>
    <w:rsid w:val="00215577"/>
    <w:rsid w:val="00247EDA"/>
    <w:rsid w:val="0026438A"/>
    <w:rsid w:val="00280EF5"/>
    <w:rsid w:val="00286AE3"/>
    <w:rsid w:val="00291BD4"/>
    <w:rsid w:val="002B0BF5"/>
    <w:rsid w:val="002B378D"/>
    <w:rsid w:val="002C0051"/>
    <w:rsid w:val="002C061D"/>
    <w:rsid w:val="002C2E79"/>
    <w:rsid w:val="002D527F"/>
    <w:rsid w:val="002E52B2"/>
    <w:rsid w:val="00305247"/>
    <w:rsid w:val="0031259D"/>
    <w:rsid w:val="00316408"/>
    <w:rsid w:val="00317012"/>
    <w:rsid w:val="00332491"/>
    <w:rsid w:val="0033533B"/>
    <w:rsid w:val="00346E43"/>
    <w:rsid w:val="00347742"/>
    <w:rsid w:val="00363246"/>
    <w:rsid w:val="003A4B4D"/>
    <w:rsid w:val="003B6676"/>
    <w:rsid w:val="003B6D5A"/>
    <w:rsid w:val="003C03EE"/>
    <w:rsid w:val="003C1194"/>
    <w:rsid w:val="003C3C70"/>
    <w:rsid w:val="003C40DC"/>
    <w:rsid w:val="003E01E4"/>
    <w:rsid w:val="00411BC7"/>
    <w:rsid w:val="00435FE5"/>
    <w:rsid w:val="00440E3A"/>
    <w:rsid w:val="004711CD"/>
    <w:rsid w:val="00484567"/>
    <w:rsid w:val="00487A93"/>
    <w:rsid w:val="004B6CAF"/>
    <w:rsid w:val="004B6D4E"/>
    <w:rsid w:val="004C60B8"/>
    <w:rsid w:val="004D203E"/>
    <w:rsid w:val="004F4FCC"/>
    <w:rsid w:val="00503D48"/>
    <w:rsid w:val="00506070"/>
    <w:rsid w:val="0051432F"/>
    <w:rsid w:val="00517057"/>
    <w:rsid w:val="00524D2D"/>
    <w:rsid w:val="00542B1A"/>
    <w:rsid w:val="005447FA"/>
    <w:rsid w:val="00551D60"/>
    <w:rsid w:val="00565313"/>
    <w:rsid w:val="005754BF"/>
    <w:rsid w:val="005873E2"/>
    <w:rsid w:val="005A1FC4"/>
    <w:rsid w:val="005A76F8"/>
    <w:rsid w:val="005B06BD"/>
    <w:rsid w:val="005C0E7C"/>
    <w:rsid w:val="005C37BF"/>
    <w:rsid w:val="005C7BCC"/>
    <w:rsid w:val="005D3ACE"/>
    <w:rsid w:val="005E1DC5"/>
    <w:rsid w:val="005F24E9"/>
    <w:rsid w:val="005F5F04"/>
    <w:rsid w:val="005F7C2A"/>
    <w:rsid w:val="005F7F96"/>
    <w:rsid w:val="0061445C"/>
    <w:rsid w:val="006218E9"/>
    <w:rsid w:val="00624E5D"/>
    <w:rsid w:val="0062508D"/>
    <w:rsid w:val="00634638"/>
    <w:rsid w:val="00641B60"/>
    <w:rsid w:val="00644354"/>
    <w:rsid w:val="006476A3"/>
    <w:rsid w:val="00665D0C"/>
    <w:rsid w:val="006703D5"/>
    <w:rsid w:val="006A18A8"/>
    <w:rsid w:val="006B3912"/>
    <w:rsid w:val="006C51F3"/>
    <w:rsid w:val="00716EA1"/>
    <w:rsid w:val="00720A7D"/>
    <w:rsid w:val="00722514"/>
    <w:rsid w:val="00734F4F"/>
    <w:rsid w:val="00743F06"/>
    <w:rsid w:val="007600D4"/>
    <w:rsid w:val="0077179F"/>
    <w:rsid w:val="0077408E"/>
    <w:rsid w:val="00776214"/>
    <w:rsid w:val="007A04B3"/>
    <w:rsid w:val="007A0DF9"/>
    <w:rsid w:val="007A2270"/>
    <w:rsid w:val="007A3FC9"/>
    <w:rsid w:val="007C642D"/>
    <w:rsid w:val="007D53DC"/>
    <w:rsid w:val="0081749A"/>
    <w:rsid w:val="00843F39"/>
    <w:rsid w:val="00850920"/>
    <w:rsid w:val="0087466B"/>
    <w:rsid w:val="00876051"/>
    <w:rsid w:val="008779F4"/>
    <w:rsid w:val="00882BAC"/>
    <w:rsid w:val="0089291B"/>
    <w:rsid w:val="00896554"/>
    <w:rsid w:val="008C1DE3"/>
    <w:rsid w:val="008C5616"/>
    <w:rsid w:val="008D4B17"/>
    <w:rsid w:val="008D4E57"/>
    <w:rsid w:val="00902E75"/>
    <w:rsid w:val="00903ED2"/>
    <w:rsid w:val="0090486E"/>
    <w:rsid w:val="0091468F"/>
    <w:rsid w:val="00921AFE"/>
    <w:rsid w:val="00940A72"/>
    <w:rsid w:val="009413BC"/>
    <w:rsid w:val="00970682"/>
    <w:rsid w:val="00995151"/>
    <w:rsid w:val="00995B3A"/>
    <w:rsid w:val="009B7A11"/>
    <w:rsid w:val="009C12C2"/>
    <w:rsid w:val="009D0FEC"/>
    <w:rsid w:val="009E16BF"/>
    <w:rsid w:val="009F0226"/>
    <w:rsid w:val="009F3CEE"/>
    <w:rsid w:val="00A00DC9"/>
    <w:rsid w:val="00A2517C"/>
    <w:rsid w:val="00A3458E"/>
    <w:rsid w:val="00A65652"/>
    <w:rsid w:val="00A6617D"/>
    <w:rsid w:val="00A66248"/>
    <w:rsid w:val="00A672C3"/>
    <w:rsid w:val="00A749F9"/>
    <w:rsid w:val="00A765C6"/>
    <w:rsid w:val="00AA2203"/>
    <w:rsid w:val="00AA48BB"/>
    <w:rsid w:val="00AB3874"/>
    <w:rsid w:val="00AB651E"/>
    <w:rsid w:val="00AD01C3"/>
    <w:rsid w:val="00AD3458"/>
    <w:rsid w:val="00AF6477"/>
    <w:rsid w:val="00B14E0D"/>
    <w:rsid w:val="00B166C7"/>
    <w:rsid w:val="00B17916"/>
    <w:rsid w:val="00B223C4"/>
    <w:rsid w:val="00B33F09"/>
    <w:rsid w:val="00B40825"/>
    <w:rsid w:val="00B627F4"/>
    <w:rsid w:val="00B67D91"/>
    <w:rsid w:val="00B7555B"/>
    <w:rsid w:val="00BA0596"/>
    <w:rsid w:val="00BA54CE"/>
    <w:rsid w:val="00BB3F42"/>
    <w:rsid w:val="00BC32C0"/>
    <w:rsid w:val="00BC3EFA"/>
    <w:rsid w:val="00BF6A25"/>
    <w:rsid w:val="00C11459"/>
    <w:rsid w:val="00C13584"/>
    <w:rsid w:val="00C20F39"/>
    <w:rsid w:val="00C35684"/>
    <w:rsid w:val="00C36F43"/>
    <w:rsid w:val="00C42D39"/>
    <w:rsid w:val="00C62BC9"/>
    <w:rsid w:val="00C63886"/>
    <w:rsid w:val="00C76823"/>
    <w:rsid w:val="00C878CE"/>
    <w:rsid w:val="00C878FA"/>
    <w:rsid w:val="00CA14DC"/>
    <w:rsid w:val="00CA30F8"/>
    <w:rsid w:val="00CA54DE"/>
    <w:rsid w:val="00CA5B54"/>
    <w:rsid w:val="00CA7D91"/>
    <w:rsid w:val="00CF766D"/>
    <w:rsid w:val="00D11430"/>
    <w:rsid w:val="00D336E8"/>
    <w:rsid w:val="00D707D8"/>
    <w:rsid w:val="00D837D9"/>
    <w:rsid w:val="00D8783A"/>
    <w:rsid w:val="00D95C42"/>
    <w:rsid w:val="00D96834"/>
    <w:rsid w:val="00DA1A7B"/>
    <w:rsid w:val="00DA364F"/>
    <w:rsid w:val="00DA7E67"/>
    <w:rsid w:val="00DD55DD"/>
    <w:rsid w:val="00DE234C"/>
    <w:rsid w:val="00DF02F9"/>
    <w:rsid w:val="00DF4993"/>
    <w:rsid w:val="00E03348"/>
    <w:rsid w:val="00E16205"/>
    <w:rsid w:val="00E26FF6"/>
    <w:rsid w:val="00E3462A"/>
    <w:rsid w:val="00E45607"/>
    <w:rsid w:val="00E61A68"/>
    <w:rsid w:val="00E634DE"/>
    <w:rsid w:val="00E63A04"/>
    <w:rsid w:val="00E8105F"/>
    <w:rsid w:val="00E81587"/>
    <w:rsid w:val="00EB42E0"/>
    <w:rsid w:val="00EB6ED3"/>
    <w:rsid w:val="00EC3036"/>
    <w:rsid w:val="00EC7E5E"/>
    <w:rsid w:val="00ED07CB"/>
    <w:rsid w:val="00EE66CB"/>
    <w:rsid w:val="00EE7130"/>
    <w:rsid w:val="00F0032A"/>
    <w:rsid w:val="00F0422C"/>
    <w:rsid w:val="00F108CE"/>
    <w:rsid w:val="00F270E5"/>
    <w:rsid w:val="00F456C3"/>
    <w:rsid w:val="00F463C6"/>
    <w:rsid w:val="00F53691"/>
    <w:rsid w:val="00F54D35"/>
    <w:rsid w:val="00F603E7"/>
    <w:rsid w:val="00F74032"/>
    <w:rsid w:val="00F76F02"/>
    <w:rsid w:val="00F81EE9"/>
    <w:rsid w:val="00F86FBE"/>
    <w:rsid w:val="00FA6226"/>
    <w:rsid w:val="00FB1E1D"/>
    <w:rsid w:val="00FC1D59"/>
    <w:rsid w:val="00FC61B7"/>
    <w:rsid w:val="00FE726E"/>
    <w:rsid w:val="00FF4016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1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3A4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6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3C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F3CEE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F3CEE"/>
    <w:rPr>
      <w:vertAlign w:val="superscript"/>
    </w:rPr>
  </w:style>
  <w:style w:type="character" w:styleId="Hyperlink">
    <w:name w:val="Hyperlink"/>
    <w:uiPriority w:val="99"/>
    <w:unhideWhenUsed/>
    <w:rsid w:val="00305247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015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2015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15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pt-BR"/>
    </w:rPr>
  </w:style>
  <w:style w:type="character" w:styleId="nfase">
    <w:name w:val="Emphasis"/>
    <w:uiPriority w:val="20"/>
    <w:qFormat/>
    <w:rsid w:val="00024BEE"/>
    <w:rPr>
      <w:b/>
      <w:bCs/>
      <w:i w:val="0"/>
      <w:iCs w:val="0"/>
    </w:rPr>
  </w:style>
  <w:style w:type="character" w:customStyle="1" w:styleId="timestamp2">
    <w:name w:val="timestamp2"/>
    <w:rsid w:val="001B7DF4"/>
  </w:style>
  <w:style w:type="character" w:styleId="Forte">
    <w:name w:val="Strong"/>
    <w:uiPriority w:val="22"/>
    <w:qFormat/>
    <w:rsid w:val="0051432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A4B4D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A4B4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64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AF6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96029">
                      <w:marLeft w:val="225"/>
                      <w:marRight w:val="225"/>
                      <w:marTop w:val="0"/>
                      <w:marBottom w:val="0"/>
                      <w:divBdr>
                        <w:top w:val="single" w:sz="6" w:space="0" w:color="999999"/>
                        <w:left w:val="single" w:sz="2" w:space="0" w:color="999999"/>
                        <w:bottom w:val="single" w:sz="2" w:space="0" w:color="999999"/>
                        <w:right w:val="single" w:sz="6" w:space="0" w:color="999999"/>
                      </w:divBdr>
                      <w:divsChild>
                        <w:div w:id="11601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9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9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2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77777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8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777777"/>
                                                        <w:left w:val="single" w:sz="6" w:space="0" w:color="777777"/>
                                                        <w:bottom w:val="single" w:sz="2" w:space="0" w:color="777777"/>
                                                        <w:right w:val="single" w:sz="6" w:space="0" w:color="777777"/>
                                                      </w:divBdr>
                                                      <w:divsChild>
                                                        <w:div w:id="105546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95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7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56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0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77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81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02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50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21453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p.br/tcc/TCC1212200811114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t&amp;rct=j&amp;q=&amp;esrc=s&amp;source=web&amp;cd=8&amp;ved=0CFwQFjAH&amp;url=http%3A%2F%2Fwww.meuadvogado.com.br%2Fadvogado%2Fanna-valeria-de-miranda-araujo-cabral-marques.html&amp;ei=vL7HT7SOHouG8QTekfDCDw&amp;usg=AFQjCNGFIf_dgAyAm9A-NH9Tm4RWZrEcww&amp;sig2=WVnvykg7GUZWZokL2WVmV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entraljuridica.com/juris/7730/apelacao_civel_acao_de_investigacao_de_paternidade_cumulada_com_aliment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jurisprudencia/13577/recurso-especial-resp-878941-df-2006-0086284-0-stj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7EAF-7803-40D2-BA11-7A87AB0C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2206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14091</CharactersWithSpaces>
  <SharedDoc>false</SharedDoc>
  <HLinks>
    <vt:vector size="84" baseType="variant">
      <vt:variant>
        <vt:i4>6029384</vt:i4>
      </vt:variant>
      <vt:variant>
        <vt:i4>39</vt:i4>
      </vt:variant>
      <vt:variant>
        <vt:i4>0</vt:i4>
      </vt:variant>
      <vt:variant>
        <vt:i4>5</vt:i4>
      </vt:variant>
      <vt:variant>
        <vt:lpwstr>http://l2.espacenet.com/espacenet/viewer?PN=JP11349424&amp;CY=ch&amp;LG=en&amp;DB=EPD</vt:lpwstr>
      </vt:variant>
      <vt:variant>
        <vt:lpwstr/>
      </vt:variant>
      <vt:variant>
        <vt:i4>1704022</vt:i4>
      </vt:variant>
      <vt:variant>
        <vt:i4>36</vt:i4>
      </vt:variant>
      <vt:variant>
        <vt:i4>0</vt:i4>
      </vt:variant>
      <vt:variant>
        <vt:i4>5</vt:i4>
      </vt:variant>
      <vt:variant>
        <vt:lpwstr>http://l2.espacenet.com/espacenet/viewer?PN=EP0872244&amp;CY=ch&amp;LG=en&amp;DB=EPD</vt:lpwstr>
      </vt:variant>
      <vt:variant>
        <vt:lpwstr/>
      </vt:variant>
      <vt:variant>
        <vt:i4>5374017</vt:i4>
      </vt:variant>
      <vt:variant>
        <vt:i4>33</vt:i4>
      </vt:variant>
      <vt:variant>
        <vt:i4>0</vt:i4>
      </vt:variant>
      <vt:variant>
        <vt:i4>5</vt:i4>
      </vt:variant>
      <vt:variant>
        <vt:lpwstr>http://l2.espacenet.com/espacenet/viewer?PN=JP10287546&amp;CY=ch&amp;LG=en&amp;DB=EPD</vt:lpwstr>
      </vt:variant>
      <vt:variant>
        <vt:lpwstr/>
      </vt:variant>
      <vt:variant>
        <vt:i4>458839</vt:i4>
      </vt:variant>
      <vt:variant>
        <vt:i4>30</vt:i4>
      </vt:variant>
      <vt:variant>
        <vt:i4>0</vt:i4>
      </vt:variant>
      <vt:variant>
        <vt:i4>5</vt:i4>
      </vt:variant>
      <vt:variant>
        <vt:lpwstr>http://l2.espacenet.com/espacenet/viewer?PN=CA2235057&amp;CY=ch&amp;LG=en&amp;DB=EPD</vt:lpwstr>
      </vt:variant>
      <vt:variant>
        <vt:lpwstr/>
      </vt:variant>
      <vt:variant>
        <vt:i4>1310786</vt:i4>
      </vt:variant>
      <vt:variant>
        <vt:i4>27</vt:i4>
      </vt:variant>
      <vt:variant>
        <vt:i4>0</vt:i4>
      </vt:variant>
      <vt:variant>
        <vt:i4>5</vt:i4>
      </vt:variant>
      <vt:variant>
        <vt:lpwstr>http://l2.espacenet.com/espacenet/viewer?PN=US5958421&amp;CY=ch&amp;LG=en&amp;DB=EPD</vt:lpwstr>
      </vt:variant>
      <vt:variant>
        <vt:lpwstr/>
      </vt:variant>
      <vt:variant>
        <vt:i4>1703939</vt:i4>
      </vt:variant>
      <vt:variant>
        <vt:i4>24</vt:i4>
      </vt:variant>
      <vt:variant>
        <vt:i4>0</vt:i4>
      </vt:variant>
      <vt:variant>
        <vt:i4>5</vt:i4>
      </vt:variant>
      <vt:variant>
        <vt:lpwstr>http://ch.espacenet.com/</vt:lpwstr>
      </vt:variant>
      <vt:variant>
        <vt:lpwstr/>
      </vt:variant>
      <vt:variant>
        <vt:i4>4980829</vt:i4>
      </vt:variant>
      <vt:variant>
        <vt:i4>21</vt:i4>
      </vt:variant>
      <vt:variant>
        <vt:i4>0</vt:i4>
      </vt:variant>
      <vt:variant>
        <vt:i4>5</vt:i4>
      </vt:variant>
      <vt:variant>
        <vt:lpwstr>http://l2.espacenet.com/espacenet/viewer?PN=WO02081606&amp;CY=ch&amp;LG=en&amp;DB=EPD</vt:lpwstr>
      </vt:variant>
      <vt:variant>
        <vt:lpwstr/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>http://l2.espacenet.com/espacenet/viewer?PN=WO0125377&amp;CY=ch&amp;LG=en&amp;DB=EPD</vt:lpwstr>
      </vt:variant>
      <vt:variant>
        <vt:lpwstr/>
      </vt:variant>
      <vt:variant>
        <vt:i4>1441881</vt:i4>
      </vt:variant>
      <vt:variant>
        <vt:i4>15</vt:i4>
      </vt:variant>
      <vt:variant>
        <vt:i4>0</vt:i4>
      </vt:variant>
      <vt:variant>
        <vt:i4>5</vt:i4>
      </vt:variant>
      <vt:variant>
        <vt:lpwstr>http://l2.espacenet.com/espacenet/viewer?PN=EP1219698&amp;CY=ch&amp;LG=en&amp;DB=EPD</vt:lpwstr>
      </vt:variant>
      <vt:variant>
        <vt:lpwstr/>
      </vt:variant>
      <vt:variant>
        <vt:i4>6946929</vt:i4>
      </vt:variant>
      <vt:variant>
        <vt:i4>12</vt:i4>
      </vt:variant>
      <vt:variant>
        <vt:i4>0</vt:i4>
      </vt:variant>
      <vt:variant>
        <vt:i4>5</vt:i4>
      </vt:variant>
      <vt:variant>
        <vt:lpwstr>http://l2.espacenet.com/espacenet/viewer?PN=JP2001348593&amp;CY=ch&amp;LG=en&amp;DB=EPD</vt:lpwstr>
      </vt:variant>
      <vt:variant>
        <vt:lpwstr/>
      </vt:variant>
      <vt:variant>
        <vt:i4>7012479</vt:i4>
      </vt:variant>
      <vt:variant>
        <vt:i4>9</vt:i4>
      </vt:variant>
      <vt:variant>
        <vt:i4>0</vt:i4>
      </vt:variant>
      <vt:variant>
        <vt:i4>5</vt:i4>
      </vt:variant>
      <vt:variant>
        <vt:lpwstr>http://l2.espacenet.com/espacenet/viewer?PN=JP2001299278&amp;CY=ch&amp;LG=en&amp;DB=EPD</vt:lpwstr>
      </vt:variant>
      <vt:variant>
        <vt:lpwstr/>
      </vt:variant>
      <vt:variant>
        <vt:i4>87</vt:i4>
      </vt:variant>
      <vt:variant>
        <vt:i4>6</vt:i4>
      </vt:variant>
      <vt:variant>
        <vt:i4>0</vt:i4>
      </vt:variant>
      <vt:variant>
        <vt:i4>5</vt:i4>
      </vt:variant>
      <vt:variant>
        <vt:lpwstr>http://l2.espacenet.com/espacenet/viewer?PN=GB2321644&amp;CY=ch&amp;LG=en&amp;DB=EPD</vt:lpwstr>
      </vt:variant>
      <vt:variant>
        <vt:lpwstr/>
      </vt:variant>
      <vt:variant>
        <vt:i4>1703939</vt:i4>
      </vt:variant>
      <vt:variant>
        <vt:i4>3</vt:i4>
      </vt:variant>
      <vt:variant>
        <vt:i4>0</vt:i4>
      </vt:variant>
      <vt:variant>
        <vt:i4>5</vt:i4>
      </vt:variant>
      <vt:variant>
        <vt:lpwstr>http://ch.espacenet.com/</vt:lpwstr>
      </vt:variant>
      <vt:variant>
        <vt:lpwstr/>
      </vt:variant>
      <vt:variant>
        <vt:i4>7929911</vt:i4>
      </vt:variant>
      <vt:variant>
        <vt:i4>0</vt:i4>
      </vt:variant>
      <vt:variant>
        <vt:i4>0</vt:i4>
      </vt:variant>
      <vt:variant>
        <vt:i4>5</vt:i4>
      </vt:variant>
      <vt:variant>
        <vt:lpwstr>http://www.novacriminologia.com.br/Artigos/ArtigoLer.asp?idArtigo=1780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Particular</cp:lastModifiedBy>
  <cp:revision>3</cp:revision>
  <dcterms:created xsi:type="dcterms:W3CDTF">2013-08-14T10:50:00Z</dcterms:created>
  <dcterms:modified xsi:type="dcterms:W3CDTF">2013-08-14T12:23:00Z</dcterms:modified>
</cp:coreProperties>
</file>