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AF" w:rsidRPr="00F0597C" w:rsidRDefault="00F0597C" w:rsidP="00EE646C">
      <w:pPr>
        <w:spacing w:after="120" w:line="240" w:lineRule="auto"/>
        <w:contextualSpacing/>
        <w:jc w:val="center"/>
        <w:rPr>
          <w:rFonts w:ascii="Times New Roman" w:hAnsi="Times New Roman" w:cs="Times New Roman"/>
          <w:sz w:val="28"/>
          <w:szCs w:val="28"/>
        </w:rPr>
      </w:pPr>
      <w:r w:rsidRPr="00F0597C">
        <w:rPr>
          <w:rFonts w:ascii="Times New Roman" w:hAnsi="Times New Roman" w:cs="Times New Roman"/>
          <w:b/>
          <w:sz w:val="28"/>
          <w:szCs w:val="28"/>
        </w:rPr>
        <w:t>O PRINCÍPIO DA AUTONOMIA PATRIMONIAL DA PESSOA JURÍDICA FRENTE AO MELHOR INTERESSE DO CREDOR</w:t>
      </w:r>
      <w:r w:rsidRPr="00F0597C">
        <w:rPr>
          <w:rFonts w:ascii="Times New Roman" w:hAnsi="Times New Roman" w:cs="Times New Roman"/>
          <w:sz w:val="28"/>
          <w:szCs w:val="28"/>
        </w:rPr>
        <w:t>: A desconsideração da personalidade jurídica na execução contra devedor solvente.</w:t>
      </w:r>
      <w:r w:rsidR="005F3DC0" w:rsidRPr="00F0597C">
        <w:rPr>
          <w:rStyle w:val="Refdenotaderodap"/>
          <w:rFonts w:ascii="Times New Roman" w:hAnsi="Times New Roman" w:cs="Times New Roman"/>
          <w:b/>
          <w:sz w:val="28"/>
          <w:szCs w:val="28"/>
        </w:rPr>
        <w:footnoteReference w:id="1"/>
      </w:r>
    </w:p>
    <w:p w:rsidR="005F24AF" w:rsidRPr="009D7818" w:rsidRDefault="005F24AF" w:rsidP="00AA7C10">
      <w:pPr>
        <w:spacing w:after="120" w:line="240" w:lineRule="auto"/>
        <w:contextualSpacing/>
        <w:rPr>
          <w:rFonts w:ascii="Times New Roman" w:hAnsi="Times New Roman" w:cs="Times New Roman"/>
          <w:sz w:val="24"/>
          <w:szCs w:val="24"/>
        </w:rPr>
      </w:pPr>
    </w:p>
    <w:p w:rsidR="00FE4138" w:rsidRPr="009D7818" w:rsidRDefault="009448C8" w:rsidP="009448C8">
      <w:pPr>
        <w:spacing w:after="120"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sidR="00F0597C">
        <w:rPr>
          <w:rFonts w:ascii="Times New Roman" w:hAnsi="Times New Roman" w:cs="Times New Roman"/>
          <w:b/>
          <w:i/>
          <w:sz w:val="24"/>
          <w:szCs w:val="24"/>
        </w:rPr>
        <w:t>Giuliana</w:t>
      </w:r>
      <w:proofErr w:type="spellEnd"/>
      <w:r w:rsidR="00F0597C">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Lais</w:t>
      </w:r>
      <w:proofErr w:type="spellEnd"/>
      <w:r>
        <w:rPr>
          <w:rFonts w:ascii="Times New Roman" w:hAnsi="Times New Roman" w:cs="Times New Roman"/>
          <w:b/>
          <w:i/>
          <w:sz w:val="24"/>
          <w:szCs w:val="24"/>
        </w:rPr>
        <w:t xml:space="preserve"> Silva </w:t>
      </w:r>
      <w:r w:rsidR="00F0597C">
        <w:rPr>
          <w:rFonts w:ascii="Times New Roman" w:hAnsi="Times New Roman" w:cs="Times New Roman"/>
          <w:b/>
          <w:i/>
          <w:sz w:val="24"/>
          <w:szCs w:val="24"/>
        </w:rPr>
        <w:t>Belém</w:t>
      </w:r>
    </w:p>
    <w:p w:rsidR="00FE4138" w:rsidRPr="009D7818" w:rsidRDefault="00F0597C" w:rsidP="00AA7C10">
      <w:pPr>
        <w:spacing w:after="120" w:line="240" w:lineRule="auto"/>
        <w:ind w:left="6521"/>
        <w:contextualSpacing/>
        <w:rPr>
          <w:rFonts w:ascii="Times New Roman" w:hAnsi="Times New Roman" w:cs="Times New Roman"/>
          <w:b/>
          <w:i/>
          <w:sz w:val="24"/>
          <w:szCs w:val="24"/>
        </w:rPr>
      </w:pPr>
      <w:r>
        <w:rPr>
          <w:rFonts w:ascii="Times New Roman" w:hAnsi="Times New Roman" w:cs="Times New Roman"/>
          <w:b/>
          <w:i/>
          <w:sz w:val="24"/>
          <w:szCs w:val="24"/>
        </w:rPr>
        <w:t>Renata</w:t>
      </w:r>
      <w:r w:rsidR="00EE646C">
        <w:rPr>
          <w:rFonts w:ascii="Times New Roman" w:hAnsi="Times New Roman" w:cs="Times New Roman"/>
          <w:b/>
          <w:i/>
          <w:sz w:val="24"/>
          <w:szCs w:val="24"/>
        </w:rPr>
        <w:t xml:space="preserve"> da Silva</w:t>
      </w:r>
      <w:r>
        <w:rPr>
          <w:rFonts w:ascii="Times New Roman" w:hAnsi="Times New Roman" w:cs="Times New Roman"/>
          <w:b/>
          <w:i/>
          <w:sz w:val="24"/>
          <w:szCs w:val="24"/>
        </w:rPr>
        <w:t xml:space="preserve"> Costa</w:t>
      </w:r>
      <w:r w:rsidR="00FE4138" w:rsidRPr="009D7818">
        <w:rPr>
          <w:rStyle w:val="Refdenotaderodap"/>
          <w:rFonts w:ascii="Times New Roman" w:hAnsi="Times New Roman" w:cs="Times New Roman"/>
          <w:b/>
          <w:i/>
          <w:sz w:val="24"/>
          <w:szCs w:val="24"/>
        </w:rPr>
        <w:footnoteReference w:id="2"/>
      </w:r>
    </w:p>
    <w:p w:rsidR="009D7818" w:rsidRDefault="009D7818" w:rsidP="00AA7C10">
      <w:pPr>
        <w:spacing w:after="120" w:line="240" w:lineRule="auto"/>
        <w:contextualSpacing/>
        <w:rPr>
          <w:rFonts w:ascii="Times New Roman" w:hAnsi="Times New Roman" w:cs="Times New Roman"/>
          <w:sz w:val="24"/>
          <w:szCs w:val="24"/>
        </w:rPr>
      </w:pPr>
    </w:p>
    <w:p w:rsidR="006A08E5" w:rsidRPr="009D7818" w:rsidRDefault="006A08E5" w:rsidP="00AA7C10">
      <w:pPr>
        <w:spacing w:after="120" w:line="240" w:lineRule="auto"/>
        <w:contextualSpacing/>
        <w:rPr>
          <w:rFonts w:ascii="Times New Roman" w:hAnsi="Times New Roman" w:cs="Times New Roman"/>
          <w:sz w:val="24"/>
          <w:szCs w:val="24"/>
        </w:rPr>
      </w:pPr>
    </w:p>
    <w:p w:rsidR="00FE4138" w:rsidRDefault="00FE4138" w:rsidP="00AA7C10">
      <w:pPr>
        <w:tabs>
          <w:tab w:val="left" w:pos="1560"/>
        </w:tabs>
        <w:spacing w:after="120" w:line="240" w:lineRule="auto"/>
        <w:ind w:left="2268"/>
        <w:contextualSpacing/>
        <w:jc w:val="both"/>
        <w:rPr>
          <w:rFonts w:ascii="Times New Roman" w:hAnsi="Times New Roman" w:cs="Times New Roman"/>
          <w:sz w:val="20"/>
          <w:szCs w:val="20"/>
        </w:rPr>
      </w:pPr>
      <w:r w:rsidRPr="009D7818">
        <w:rPr>
          <w:rFonts w:ascii="Times New Roman" w:hAnsi="Times New Roman" w:cs="Times New Roman"/>
          <w:b/>
          <w:sz w:val="20"/>
          <w:szCs w:val="20"/>
        </w:rPr>
        <w:t>Sum</w:t>
      </w:r>
      <w:r w:rsidR="00843B05" w:rsidRPr="009D7818">
        <w:rPr>
          <w:rFonts w:ascii="Times New Roman" w:hAnsi="Times New Roman" w:cs="Times New Roman"/>
          <w:b/>
          <w:sz w:val="20"/>
          <w:szCs w:val="20"/>
        </w:rPr>
        <w:t>á</w:t>
      </w:r>
      <w:r w:rsidR="008C36DB" w:rsidRPr="009D7818">
        <w:rPr>
          <w:rFonts w:ascii="Times New Roman" w:hAnsi="Times New Roman" w:cs="Times New Roman"/>
          <w:b/>
          <w:sz w:val="20"/>
          <w:szCs w:val="20"/>
        </w:rPr>
        <w:t>rio</w:t>
      </w:r>
      <w:r w:rsidR="008C36DB" w:rsidRPr="009D7818">
        <w:rPr>
          <w:rFonts w:ascii="Times New Roman" w:hAnsi="Times New Roman" w:cs="Times New Roman"/>
          <w:sz w:val="20"/>
          <w:szCs w:val="20"/>
        </w:rPr>
        <w:t xml:space="preserve">: </w:t>
      </w:r>
      <w:r w:rsidRPr="009D7818">
        <w:rPr>
          <w:rFonts w:ascii="Times New Roman" w:hAnsi="Times New Roman" w:cs="Times New Roman"/>
          <w:sz w:val="20"/>
          <w:szCs w:val="20"/>
        </w:rPr>
        <w:t xml:space="preserve">Introdução; </w:t>
      </w:r>
      <w:proofErr w:type="gramStart"/>
      <w:r w:rsidR="008C36DB" w:rsidRPr="009D7818">
        <w:rPr>
          <w:rFonts w:ascii="Times New Roman" w:hAnsi="Times New Roman" w:cs="Times New Roman"/>
          <w:sz w:val="20"/>
          <w:szCs w:val="20"/>
        </w:rPr>
        <w:t>1</w:t>
      </w:r>
      <w:proofErr w:type="gramEnd"/>
      <w:r w:rsidRPr="009D7818">
        <w:rPr>
          <w:rFonts w:ascii="Times New Roman" w:hAnsi="Times New Roman" w:cs="Times New Roman"/>
          <w:sz w:val="20"/>
          <w:szCs w:val="20"/>
        </w:rPr>
        <w:t>.</w:t>
      </w:r>
      <w:r w:rsidR="00F0597C">
        <w:rPr>
          <w:rFonts w:ascii="Times New Roman" w:hAnsi="Times New Roman" w:cs="Times New Roman"/>
          <w:sz w:val="20"/>
          <w:szCs w:val="20"/>
        </w:rPr>
        <w:t>O Caráter Instrumental do Processo de Execução</w:t>
      </w:r>
      <w:r w:rsidRPr="009D7818">
        <w:rPr>
          <w:rFonts w:ascii="Times New Roman" w:hAnsi="Times New Roman" w:cs="Times New Roman"/>
          <w:sz w:val="20"/>
          <w:szCs w:val="20"/>
        </w:rPr>
        <w:t xml:space="preserve">; </w:t>
      </w:r>
      <w:r w:rsidR="008C36DB" w:rsidRPr="009D7818">
        <w:rPr>
          <w:rFonts w:ascii="Times New Roman" w:hAnsi="Times New Roman" w:cs="Times New Roman"/>
          <w:sz w:val="20"/>
          <w:szCs w:val="20"/>
        </w:rPr>
        <w:t>2</w:t>
      </w:r>
      <w:r w:rsidRPr="009D7818">
        <w:rPr>
          <w:rFonts w:ascii="Times New Roman" w:hAnsi="Times New Roman" w:cs="Times New Roman"/>
          <w:sz w:val="20"/>
          <w:szCs w:val="20"/>
        </w:rPr>
        <w:t>.</w:t>
      </w:r>
      <w:r w:rsidR="00F0597C">
        <w:rPr>
          <w:rFonts w:ascii="Times New Roman" w:hAnsi="Times New Roman" w:cs="Times New Roman"/>
          <w:sz w:val="20"/>
          <w:szCs w:val="20"/>
        </w:rPr>
        <w:t xml:space="preserve"> O Melhor Interesse do Credor frente ao Patrimônio do Devedor</w:t>
      </w:r>
      <w:r w:rsidR="00F3569D" w:rsidRPr="009D7818">
        <w:rPr>
          <w:rFonts w:ascii="Times New Roman" w:hAnsi="Times New Roman" w:cs="Times New Roman"/>
          <w:sz w:val="20"/>
          <w:szCs w:val="20"/>
        </w:rPr>
        <w:t xml:space="preserve">; </w:t>
      </w:r>
      <w:proofErr w:type="gramStart"/>
      <w:r w:rsidR="00F0597C">
        <w:rPr>
          <w:rFonts w:ascii="Times New Roman" w:hAnsi="Times New Roman" w:cs="Times New Roman"/>
          <w:sz w:val="20"/>
          <w:szCs w:val="20"/>
        </w:rPr>
        <w:t>3</w:t>
      </w:r>
      <w:proofErr w:type="gramEnd"/>
      <w:r w:rsidR="003A2B77" w:rsidRPr="009D7818">
        <w:rPr>
          <w:rFonts w:ascii="Times New Roman" w:hAnsi="Times New Roman" w:cs="Times New Roman"/>
          <w:sz w:val="20"/>
          <w:szCs w:val="20"/>
        </w:rPr>
        <w:t>.</w:t>
      </w:r>
      <w:r w:rsidR="00815636">
        <w:rPr>
          <w:rFonts w:ascii="Times New Roman" w:hAnsi="Times New Roman" w:cs="Times New Roman"/>
          <w:sz w:val="20"/>
          <w:szCs w:val="20"/>
        </w:rPr>
        <w:t xml:space="preserve"> </w:t>
      </w:r>
      <w:r w:rsidR="00F0597C">
        <w:rPr>
          <w:rFonts w:ascii="Times New Roman" w:hAnsi="Times New Roman" w:cs="Times New Roman"/>
          <w:sz w:val="20"/>
          <w:szCs w:val="20"/>
        </w:rPr>
        <w:t xml:space="preserve">A Desconsideração da Personalidade Jurídica no Ordenamento Brasileiro; </w:t>
      </w:r>
      <w:proofErr w:type="gramStart"/>
      <w:r w:rsidR="00F0597C">
        <w:rPr>
          <w:rFonts w:ascii="Times New Roman" w:hAnsi="Times New Roman" w:cs="Times New Roman"/>
          <w:sz w:val="20"/>
          <w:szCs w:val="20"/>
        </w:rPr>
        <w:t>4</w:t>
      </w:r>
      <w:proofErr w:type="gramEnd"/>
      <w:r w:rsidR="00815636">
        <w:rPr>
          <w:rFonts w:ascii="Times New Roman" w:hAnsi="Times New Roman" w:cs="Times New Roman"/>
          <w:sz w:val="20"/>
          <w:szCs w:val="20"/>
        </w:rPr>
        <w:t xml:space="preserve"> </w:t>
      </w:r>
      <w:r w:rsidR="00F0597C">
        <w:rPr>
          <w:rFonts w:ascii="Times New Roman" w:hAnsi="Times New Roman" w:cs="Times New Roman"/>
          <w:sz w:val="20"/>
          <w:szCs w:val="20"/>
        </w:rPr>
        <w:t>A Desconsideração da Personalidade Jurídica no Processo de Execução</w:t>
      </w:r>
      <w:r w:rsidR="00815636">
        <w:rPr>
          <w:rFonts w:ascii="Times New Roman" w:hAnsi="Times New Roman" w:cs="Times New Roman"/>
          <w:sz w:val="20"/>
          <w:szCs w:val="20"/>
        </w:rPr>
        <w:t>;</w:t>
      </w:r>
      <w:r w:rsidR="004F5C87">
        <w:rPr>
          <w:rFonts w:ascii="Times New Roman" w:hAnsi="Times New Roman" w:cs="Times New Roman"/>
          <w:sz w:val="20"/>
          <w:szCs w:val="20"/>
        </w:rPr>
        <w:t xml:space="preserve"> 4.1 A penhora e a desconsideração da personalidade jurídica;</w:t>
      </w:r>
      <w:r w:rsidR="00815636">
        <w:rPr>
          <w:rFonts w:ascii="Times New Roman" w:hAnsi="Times New Roman" w:cs="Times New Roman"/>
          <w:sz w:val="20"/>
          <w:szCs w:val="20"/>
        </w:rPr>
        <w:t xml:space="preserve"> </w:t>
      </w:r>
      <w:r w:rsidR="00787C24" w:rsidRPr="009D7818">
        <w:rPr>
          <w:rFonts w:ascii="Times New Roman" w:hAnsi="Times New Roman" w:cs="Times New Roman"/>
          <w:sz w:val="20"/>
          <w:szCs w:val="20"/>
        </w:rPr>
        <w:t>Considerações F</w:t>
      </w:r>
      <w:r w:rsidR="00214176" w:rsidRPr="009D7818">
        <w:rPr>
          <w:rFonts w:ascii="Times New Roman" w:hAnsi="Times New Roman" w:cs="Times New Roman"/>
          <w:sz w:val="20"/>
          <w:szCs w:val="20"/>
        </w:rPr>
        <w:t>inais;</w:t>
      </w:r>
      <w:r w:rsidR="003A04A7">
        <w:rPr>
          <w:rFonts w:ascii="Times New Roman" w:hAnsi="Times New Roman" w:cs="Times New Roman"/>
          <w:sz w:val="20"/>
          <w:szCs w:val="20"/>
        </w:rPr>
        <w:t xml:space="preserve"> </w:t>
      </w:r>
      <w:r w:rsidR="004C4960" w:rsidRPr="009D7818">
        <w:rPr>
          <w:rFonts w:ascii="Times New Roman" w:hAnsi="Times New Roman" w:cs="Times New Roman"/>
          <w:sz w:val="20"/>
          <w:szCs w:val="20"/>
        </w:rPr>
        <w:t>R</w:t>
      </w:r>
      <w:r w:rsidRPr="009D7818">
        <w:rPr>
          <w:rFonts w:ascii="Times New Roman" w:hAnsi="Times New Roman" w:cs="Times New Roman"/>
          <w:sz w:val="20"/>
          <w:szCs w:val="20"/>
        </w:rPr>
        <w:t>eferências</w:t>
      </w:r>
      <w:r w:rsidR="00787C24" w:rsidRPr="009D7818">
        <w:rPr>
          <w:rFonts w:ascii="Times New Roman" w:hAnsi="Times New Roman" w:cs="Times New Roman"/>
          <w:sz w:val="20"/>
          <w:szCs w:val="20"/>
        </w:rPr>
        <w:t>.</w:t>
      </w:r>
    </w:p>
    <w:p w:rsidR="00AA7C10" w:rsidRDefault="00AA7C10" w:rsidP="00AA7C10">
      <w:pPr>
        <w:tabs>
          <w:tab w:val="left" w:pos="1560"/>
        </w:tabs>
        <w:spacing w:after="120" w:line="240" w:lineRule="auto"/>
        <w:ind w:left="2268"/>
        <w:contextualSpacing/>
        <w:jc w:val="both"/>
        <w:rPr>
          <w:rFonts w:ascii="Times New Roman" w:hAnsi="Times New Roman" w:cs="Times New Roman"/>
          <w:sz w:val="20"/>
          <w:szCs w:val="20"/>
        </w:rPr>
      </w:pPr>
    </w:p>
    <w:p w:rsidR="00AA7C10" w:rsidRDefault="00AA7C10" w:rsidP="00AA7C10">
      <w:pPr>
        <w:tabs>
          <w:tab w:val="left" w:pos="1560"/>
        </w:tabs>
        <w:spacing w:after="120" w:line="240" w:lineRule="auto"/>
        <w:ind w:left="2268"/>
        <w:contextualSpacing/>
        <w:jc w:val="both"/>
        <w:rPr>
          <w:rFonts w:ascii="Times New Roman" w:hAnsi="Times New Roman" w:cs="Times New Roman"/>
          <w:sz w:val="20"/>
          <w:szCs w:val="20"/>
        </w:rPr>
      </w:pPr>
    </w:p>
    <w:p w:rsidR="00AA4290" w:rsidRDefault="00AA4290" w:rsidP="00AA7C10">
      <w:pPr>
        <w:tabs>
          <w:tab w:val="left" w:pos="1560"/>
        </w:tabs>
        <w:spacing w:after="120" w:line="240" w:lineRule="auto"/>
        <w:ind w:left="2268"/>
        <w:contextualSpacing/>
        <w:jc w:val="both"/>
        <w:rPr>
          <w:rFonts w:ascii="Times New Roman" w:hAnsi="Times New Roman" w:cs="Times New Roman"/>
          <w:b/>
          <w:sz w:val="24"/>
          <w:szCs w:val="24"/>
        </w:rPr>
      </w:pPr>
    </w:p>
    <w:p w:rsidR="006A08E5" w:rsidRDefault="00C855C0" w:rsidP="00AA7C10">
      <w:pPr>
        <w:tabs>
          <w:tab w:val="left" w:pos="1560"/>
        </w:tabs>
        <w:spacing w:after="12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RESUMO</w:t>
      </w:r>
    </w:p>
    <w:p w:rsidR="00592721" w:rsidRDefault="00592721" w:rsidP="00AA7C10">
      <w:pPr>
        <w:tabs>
          <w:tab w:val="left" w:pos="1560"/>
        </w:tabs>
        <w:spacing w:after="120" w:line="240" w:lineRule="auto"/>
        <w:contextualSpacing/>
        <w:jc w:val="center"/>
        <w:rPr>
          <w:rFonts w:ascii="Times New Roman" w:hAnsi="Times New Roman" w:cs="Times New Roman"/>
          <w:b/>
          <w:sz w:val="24"/>
          <w:szCs w:val="24"/>
        </w:rPr>
      </w:pPr>
    </w:p>
    <w:p w:rsidR="006A08E5" w:rsidRDefault="00243C2D" w:rsidP="00AA7C10">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Muitas foram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mudanças realizadas no ordenamento jurídico a fim de tornar o procedimento de Execução mais célere e efetivo. Busca-se, pois, que o credor, estando em situação danosa por culpa do devedor, tenha atendida sua pretensão da forma mais rápida</w:t>
      </w:r>
      <w:r w:rsidR="00C855C0" w:rsidRPr="00735B09">
        <w:rPr>
          <w:rFonts w:ascii="Times New Roman" w:hAnsi="Times New Roman" w:cs="Times New Roman"/>
          <w:sz w:val="24"/>
          <w:szCs w:val="24"/>
        </w:rPr>
        <w:t xml:space="preserve">. </w:t>
      </w:r>
      <w:r>
        <w:rPr>
          <w:rFonts w:ascii="Times New Roman" w:hAnsi="Times New Roman" w:cs="Times New Roman"/>
          <w:sz w:val="24"/>
          <w:szCs w:val="24"/>
        </w:rPr>
        <w:t>Para isso existem dentro do processo de Execução várias ferramentas, entre elas, a desconsideração da personalidade jurídica. Trata-se de um procedimento de exceção na execução, posto que mais demo</w:t>
      </w:r>
      <w:r w:rsidR="00592721">
        <w:rPr>
          <w:rFonts w:ascii="Times New Roman" w:hAnsi="Times New Roman" w:cs="Times New Roman"/>
          <w:sz w:val="24"/>
          <w:szCs w:val="24"/>
        </w:rPr>
        <w:t xml:space="preserve">rado e complexo, entretanto, </w:t>
      </w:r>
      <w:r>
        <w:rPr>
          <w:rFonts w:ascii="Times New Roman" w:hAnsi="Times New Roman" w:cs="Times New Roman"/>
          <w:sz w:val="24"/>
          <w:szCs w:val="24"/>
        </w:rPr>
        <w:t>uma vez requerido, se mostra competentemente a serviço do melhor interesse do credor. Com o presente artigo, almeja-se analisar como o processo executório pode lançar mão da desconsideração da personalidade jurídica para atingir a pretensão do credor.</w:t>
      </w:r>
    </w:p>
    <w:p w:rsidR="00A9750C" w:rsidRDefault="00A9750C" w:rsidP="00AA7C10">
      <w:pPr>
        <w:tabs>
          <w:tab w:val="left" w:pos="1560"/>
        </w:tabs>
        <w:spacing w:after="120" w:line="360" w:lineRule="auto"/>
        <w:contextualSpacing/>
        <w:jc w:val="both"/>
        <w:rPr>
          <w:rFonts w:ascii="Times New Roman" w:hAnsi="Times New Roman" w:cs="Times New Roman"/>
          <w:sz w:val="24"/>
          <w:szCs w:val="24"/>
        </w:rPr>
      </w:pPr>
    </w:p>
    <w:p w:rsidR="00A9750C" w:rsidRPr="00A9750C" w:rsidRDefault="00A9750C" w:rsidP="00DE2ED7">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Processo de Execução; Penhora; Desconsideração da Personalidade Jurídica; Melhor interesse do Credor.</w:t>
      </w:r>
    </w:p>
    <w:p w:rsidR="00C855C0" w:rsidRPr="00AA7C10" w:rsidRDefault="00C855C0" w:rsidP="00AA7C10">
      <w:pPr>
        <w:tabs>
          <w:tab w:val="left" w:pos="1560"/>
        </w:tabs>
        <w:spacing w:after="120" w:line="360" w:lineRule="auto"/>
        <w:contextualSpacing/>
        <w:jc w:val="both"/>
        <w:rPr>
          <w:rFonts w:ascii="Times New Roman" w:hAnsi="Times New Roman" w:cs="Times New Roman"/>
          <w:sz w:val="24"/>
          <w:szCs w:val="24"/>
        </w:rPr>
      </w:pPr>
    </w:p>
    <w:p w:rsidR="003F4E00" w:rsidRDefault="005301FF" w:rsidP="00AA7C10">
      <w:pPr>
        <w:tabs>
          <w:tab w:val="left" w:pos="1560"/>
        </w:tabs>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INTRODUÇÃO</w:t>
      </w:r>
    </w:p>
    <w:p w:rsidR="00735B09" w:rsidRDefault="00937513" w:rsidP="00AA7C10">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ordenamento jurídico se propõe a reger a ordem social e, quando provocado, dirimir conflitos. Em se tratando de execução, busca o credor, o adimplemento, em face do devedor, de determinada prestação </w:t>
      </w:r>
      <w:proofErr w:type="spellStart"/>
      <w:r>
        <w:rPr>
          <w:rFonts w:ascii="Times New Roman" w:hAnsi="Times New Roman" w:cs="Times New Roman"/>
          <w:sz w:val="24"/>
          <w:szCs w:val="24"/>
        </w:rPr>
        <w:t>pre-acordada</w:t>
      </w:r>
      <w:proofErr w:type="spellEnd"/>
      <w:r>
        <w:rPr>
          <w:rFonts w:ascii="Times New Roman" w:hAnsi="Times New Roman" w:cs="Times New Roman"/>
          <w:sz w:val="24"/>
          <w:szCs w:val="24"/>
        </w:rPr>
        <w:t>. Vislumbra-se no procedimento de execução um instrumento a serviço do credor, cabendo então, a análise deste instrumento, contextualmente inserido nas relações jurídicas e sociais.</w:t>
      </w:r>
    </w:p>
    <w:p w:rsidR="008D0EE3" w:rsidRDefault="00937513" w:rsidP="00937513">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Na execução é latente o conflito entre credor e devedor, o primeiro tem um direito frustrado em decorrência do inadimplemento do segundo. O credor lança mão da tutela jurisdicional para compelir o devedor a prestar a obrigação. Percebe-se que a execução esta a serviço do exequente, o que muitas vezes implica na invasão patrimonial do executado. Desta </w:t>
      </w:r>
      <w:r w:rsidR="007A24A6">
        <w:rPr>
          <w:rFonts w:ascii="Times New Roman" w:hAnsi="Times New Roman" w:cs="Times New Roman"/>
          <w:sz w:val="24"/>
          <w:szCs w:val="24"/>
        </w:rPr>
        <w:lastRenderedPageBreak/>
        <w:t>feita, é necessária</w:t>
      </w:r>
      <w:r>
        <w:rPr>
          <w:rFonts w:ascii="Times New Roman" w:hAnsi="Times New Roman" w:cs="Times New Roman"/>
          <w:sz w:val="24"/>
          <w:szCs w:val="24"/>
        </w:rPr>
        <w:t xml:space="preserve"> a análise acerca da possibilidade e limites dessa invasão, frente ao interesse do credor que se encontra</w:t>
      </w:r>
      <w:r w:rsidR="007A24A6">
        <w:rPr>
          <w:rFonts w:ascii="Times New Roman" w:hAnsi="Times New Roman" w:cs="Times New Roman"/>
          <w:sz w:val="24"/>
          <w:szCs w:val="24"/>
        </w:rPr>
        <w:t xml:space="preserve"> prejudicado por culpa do devedor</w:t>
      </w:r>
      <w:r>
        <w:rPr>
          <w:rFonts w:ascii="Times New Roman" w:hAnsi="Times New Roman" w:cs="Times New Roman"/>
          <w:sz w:val="24"/>
          <w:szCs w:val="24"/>
        </w:rPr>
        <w:t xml:space="preserve">, trazendo a tona os princípios do processo de execução, em especial da efetividade e proporcionalidade. </w:t>
      </w:r>
    </w:p>
    <w:p w:rsidR="001B0E2F" w:rsidRDefault="001B0E2F" w:rsidP="00937513">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Ademais, além da </w:t>
      </w:r>
      <w:proofErr w:type="spellStart"/>
      <w:r>
        <w:rPr>
          <w:rFonts w:ascii="Times New Roman" w:hAnsi="Times New Roman" w:cs="Times New Roman"/>
          <w:sz w:val="24"/>
          <w:szCs w:val="24"/>
        </w:rPr>
        <w:t>reponsabilidade</w:t>
      </w:r>
      <w:proofErr w:type="spellEnd"/>
      <w:r>
        <w:rPr>
          <w:rFonts w:ascii="Times New Roman" w:hAnsi="Times New Roman" w:cs="Times New Roman"/>
          <w:sz w:val="24"/>
          <w:szCs w:val="24"/>
        </w:rPr>
        <w:t xml:space="preserve"> patrimonial do executado, o ordenamento brasileiro prevê outras possibilidades de se satisfazer a pretensão do credor. Caso o patrimônio pessoal do executado não seja suficiente, há a possibilidade de se buscar o patrimônio de terceiros. Ent</w:t>
      </w:r>
      <w:r w:rsidR="00D85F78">
        <w:rPr>
          <w:rFonts w:ascii="Times New Roman" w:hAnsi="Times New Roman" w:cs="Times New Roman"/>
          <w:sz w:val="24"/>
          <w:szCs w:val="24"/>
        </w:rPr>
        <w:t>re estas possibilidades, atenta-se</w:t>
      </w:r>
      <w:r>
        <w:rPr>
          <w:rFonts w:ascii="Times New Roman" w:hAnsi="Times New Roman" w:cs="Times New Roman"/>
          <w:sz w:val="24"/>
          <w:szCs w:val="24"/>
        </w:rPr>
        <w:t xml:space="preserve"> para a situação peculiar da desconsideração da personalidade jurídica </w:t>
      </w:r>
      <w:r w:rsidR="00D85F78">
        <w:rPr>
          <w:rFonts w:ascii="Times New Roman" w:hAnsi="Times New Roman" w:cs="Times New Roman"/>
          <w:sz w:val="24"/>
          <w:szCs w:val="24"/>
        </w:rPr>
        <w:t>a</w:t>
      </w:r>
      <w:r>
        <w:rPr>
          <w:rFonts w:ascii="Times New Roman" w:hAnsi="Times New Roman" w:cs="Times New Roman"/>
          <w:sz w:val="24"/>
          <w:szCs w:val="24"/>
        </w:rPr>
        <w:t xml:space="preserve"> serviço do processo de execução.</w:t>
      </w:r>
    </w:p>
    <w:p w:rsidR="001B0E2F" w:rsidRPr="00937513" w:rsidRDefault="00D85F78" w:rsidP="00D85F78">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Nesse sentido, pretende-se analisar o procedimento de desconsideração da personalidade jurídica, bem como, como ele ocorre dentro do procedimento de execução, de modo a beneficiar o credor ao possibilitar a penhora e expropriação dos bens da pessoa jurídica para satisfazer o adimplemento da obrigação.</w:t>
      </w:r>
    </w:p>
    <w:p w:rsidR="008D0EE3" w:rsidRDefault="008D0EE3" w:rsidP="00AA7C10">
      <w:pPr>
        <w:tabs>
          <w:tab w:val="left" w:pos="1560"/>
        </w:tabs>
        <w:spacing w:after="120" w:line="360" w:lineRule="auto"/>
        <w:contextualSpacing/>
        <w:jc w:val="both"/>
        <w:rPr>
          <w:rFonts w:ascii="Times New Roman" w:hAnsi="Times New Roman" w:cs="Times New Roman"/>
          <w:b/>
          <w:sz w:val="24"/>
          <w:szCs w:val="24"/>
        </w:rPr>
      </w:pPr>
    </w:p>
    <w:p w:rsidR="00AA4290" w:rsidRPr="007A24A6" w:rsidRDefault="00765690" w:rsidP="007A24A6">
      <w:pPr>
        <w:pStyle w:val="PargrafodaLista"/>
        <w:numPr>
          <w:ilvl w:val="0"/>
          <w:numId w:val="2"/>
        </w:numPr>
        <w:tabs>
          <w:tab w:val="left" w:pos="1560"/>
        </w:tabs>
        <w:spacing w:after="120" w:line="360" w:lineRule="auto"/>
        <w:jc w:val="both"/>
        <w:rPr>
          <w:rFonts w:ascii="Times New Roman" w:hAnsi="Times New Roman" w:cs="Times New Roman"/>
          <w:b/>
          <w:sz w:val="24"/>
          <w:szCs w:val="24"/>
        </w:rPr>
      </w:pPr>
      <w:r w:rsidRPr="007A24A6">
        <w:rPr>
          <w:rFonts w:ascii="Times New Roman" w:hAnsi="Times New Roman" w:cs="Times New Roman"/>
          <w:b/>
          <w:sz w:val="24"/>
          <w:szCs w:val="24"/>
        </w:rPr>
        <w:t>O CARÁTER INSTRUMENTAL DO PROCESSO DE EXECUÇÃO</w:t>
      </w:r>
    </w:p>
    <w:p w:rsidR="007A24A6" w:rsidRPr="007A24A6" w:rsidRDefault="007A24A6" w:rsidP="007A24A6">
      <w:pPr>
        <w:pStyle w:val="PargrafodaLista"/>
        <w:tabs>
          <w:tab w:val="left" w:pos="1560"/>
        </w:tabs>
        <w:spacing w:after="120" w:line="360" w:lineRule="auto"/>
        <w:jc w:val="both"/>
        <w:rPr>
          <w:rFonts w:ascii="Times New Roman" w:hAnsi="Times New Roman" w:cs="Times New Roman"/>
          <w:b/>
          <w:sz w:val="24"/>
          <w:szCs w:val="24"/>
        </w:rPr>
      </w:pPr>
    </w:p>
    <w:p w:rsidR="0054417E" w:rsidRDefault="0054417E" w:rsidP="00AA7C10">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Nos últimos anos ocorreram algumas mudanças no procedimento de execução, buscando-se, principalmente, atribuir a ele maior celeridade e efetividade. </w:t>
      </w:r>
      <w:r w:rsidR="004D0F6A">
        <w:rPr>
          <w:rFonts w:ascii="Times New Roman" w:hAnsi="Times New Roman" w:cs="Times New Roman"/>
          <w:sz w:val="24"/>
          <w:szCs w:val="24"/>
        </w:rPr>
        <w:t>“O sistema processual era visto, do ponto de vista conceitual e metodológico, de forma autônoma, unicamente pelo significado jurídico, sem atentar à sua inserção na vida da sociedade” (DINAMARCO, 2008, p. 208). Mudou-se essa perspectiva, influenciando também o novo</w:t>
      </w:r>
      <w:r>
        <w:rPr>
          <w:rFonts w:ascii="Times New Roman" w:hAnsi="Times New Roman" w:cs="Times New Roman"/>
          <w:sz w:val="24"/>
          <w:szCs w:val="24"/>
        </w:rPr>
        <w:t xml:space="preserve"> pensamento acerca do Acesso à justiça, anteriormente visto apenas como “a possibilidade de provocar o judiciário, passou a representar, também, a obtenção da pretensão em tempo célere</w:t>
      </w:r>
      <w:r w:rsidR="004D0F6A">
        <w:rPr>
          <w:rFonts w:ascii="Times New Roman" w:hAnsi="Times New Roman" w:cs="Times New Roman"/>
          <w:sz w:val="24"/>
          <w:szCs w:val="24"/>
        </w:rPr>
        <w:t>.</w:t>
      </w:r>
      <w:r w:rsidR="007A24A6">
        <w:rPr>
          <w:rFonts w:ascii="Times New Roman" w:hAnsi="Times New Roman" w:cs="Times New Roman"/>
          <w:sz w:val="24"/>
          <w:szCs w:val="24"/>
        </w:rPr>
        <w:t>” (HELLMAN</w:t>
      </w:r>
      <w:r>
        <w:rPr>
          <w:rFonts w:ascii="Times New Roman" w:hAnsi="Times New Roman" w:cs="Times New Roman"/>
          <w:sz w:val="24"/>
          <w:szCs w:val="24"/>
        </w:rPr>
        <w:t>)</w:t>
      </w:r>
      <w:r w:rsidR="004D0F6A">
        <w:rPr>
          <w:rFonts w:ascii="Times New Roman" w:hAnsi="Times New Roman" w:cs="Times New Roman"/>
          <w:sz w:val="24"/>
          <w:szCs w:val="24"/>
        </w:rPr>
        <w:t xml:space="preserve">. </w:t>
      </w:r>
    </w:p>
    <w:p w:rsidR="00735B09" w:rsidRDefault="00F57ECB" w:rsidP="00AA7C10">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existência do processo tem como pressuposto a necessidade da tutela jurídica do Estado</w:t>
      </w:r>
      <w:r w:rsidR="00B4488C">
        <w:rPr>
          <w:rFonts w:ascii="Times New Roman" w:hAnsi="Times New Roman" w:cs="Times New Roman"/>
          <w:sz w:val="24"/>
          <w:szCs w:val="24"/>
        </w:rPr>
        <w:t>, por conseguinte, origina-se no seio da convivência social</w:t>
      </w:r>
      <w:r w:rsidR="00765690">
        <w:rPr>
          <w:rFonts w:ascii="Times New Roman" w:hAnsi="Times New Roman" w:cs="Times New Roman"/>
          <w:sz w:val="24"/>
          <w:szCs w:val="24"/>
        </w:rPr>
        <w:t>.</w:t>
      </w:r>
      <w:r w:rsidR="005F2FA2">
        <w:rPr>
          <w:rFonts w:ascii="Times New Roman" w:hAnsi="Times New Roman" w:cs="Times New Roman"/>
          <w:sz w:val="24"/>
          <w:szCs w:val="24"/>
        </w:rPr>
        <w:t xml:space="preserve"> Nas palavras de Didier (2011</w:t>
      </w:r>
      <w:r>
        <w:rPr>
          <w:rFonts w:ascii="Times New Roman" w:hAnsi="Times New Roman" w:cs="Times New Roman"/>
          <w:sz w:val="24"/>
          <w:szCs w:val="24"/>
        </w:rPr>
        <w:t xml:space="preserve">, p.25), “o processo deve ser compreendido, estudado e estruturado tendo em vista a situação jurídica material para a qual serve de instrumento de tutela”. Nesse sentido, corrobora </w:t>
      </w:r>
      <w:proofErr w:type="spellStart"/>
      <w:r>
        <w:rPr>
          <w:rFonts w:ascii="Times New Roman" w:hAnsi="Times New Roman" w:cs="Times New Roman"/>
          <w:sz w:val="24"/>
          <w:szCs w:val="24"/>
        </w:rPr>
        <w:t>Dinamarco</w:t>
      </w:r>
      <w:proofErr w:type="spellEnd"/>
      <w:r>
        <w:rPr>
          <w:rFonts w:ascii="Times New Roman" w:hAnsi="Times New Roman" w:cs="Times New Roman"/>
          <w:sz w:val="24"/>
          <w:szCs w:val="24"/>
        </w:rPr>
        <w:t xml:space="preserve"> (2008, </w:t>
      </w:r>
      <w:proofErr w:type="spellStart"/>
      <w:proofErr w:type="gramStart"/>
      <w:r>
        <w:rPr>
          <w:rFonts w:ascii="Times New Roman" w:hAnsi="Times New Roman" w:cs="Times New Roman"/>
          <w:sz w:val="24"/>
          <w:szCs w:val="24"/>
        </w:rPr>
        <w:t>pp</w:t>
      </w:r>
      <w:proofErr w:type="spellEnd"/>
      <w:proofErr w:type="gramEnd"/>
      <w:r>
        <w:rPr>
          <w:rFonts w:ascii="Times New Roman" w:hAnsi="Times New Roman" w:cs="Times New Roman"/>
          <w:sz w:val="24"/>
          <w:szCs w:val="24"/>
        </w:rPr>
        <w:t xml:space="preserve"> 177-178) ao afirmar que o processo propõe-se a realizar objetivos, os quais </w:t>
      </w:r>
      <w:r w:rsidR="00F07E7C">
        <w:rPr>
          <w:rFonts w:ascii="Times New Roman" w:hAnsi="Times New Roman" w:cs="Times New Roman"/>
          <w:sz w:val="24"/>
          <w:szCs w:val="24"/>
        </w:rPr>
        <w:t xml:space="preserve">se </w:t>
      </w:r>
      <w:r>
        <w:rPr>
          <w:rFonts w:ascii="Times New Roman" w:hAnsi="Times New Roman" w:cs="Times New Roman"/>
          <w:sz w:val="24"/>
          <w:szCs w:val="24"/>
        </w:rPr>
        <w:t xml:space="preserve">relacionam diretamente às necessidades da sociedade. Não está </w:t>
      </w:r>
      <w:r>
        <w:rPr>
          <w:rFonts w:ascii="Times New Roman" w:hAnsi="Times New Roman" w:cs="Times New Roman"/>
          <w:i/>
          <w:sz w:val="24"/>
          <w:szCs w:val="24"/>
        </w:rPr>
        <w:t>per si</w:t>
      </w:r>
      <w:r>
        <w:rPr>
          <w:rFonts w:ascii="Times New Roman" w:hAnsi="Times New Roman" w:cs="Times New Roman"/>
          <w:sz w:val="24"/>
          <w:szCs w:val="24"/>
        </w:rPr>
        <w:t xml:space="preserve"> o caráter instrumental do processo, mas envolto em um contexto jurídico, social e político, posto ser o próprio Direito, a confluência desses fatores (DINAMARCO, 2008). </w:t>
      </w:r>
    </w:p>
    <w:p w:rsidR="00F57ECB" w:rsidRDefault="00F57ECB" w:rsidP="00AA7C10">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instrumentalidade como um meio e não um fim em si mesmo se torna mais nítida no âmbito do processo de execução. Nesse procedimento</w:t>
      </w:r>
      <w:r w:rsidR="00AA7C10">
        <w:rPr>
          <w:rFonts w:ascii="Times New Roman" w:hAnsi="Times New Roman" w:cs="Times New Roman"/>
          <w:sz w:val="24"/>
          <w:szCs w:val="24"/>
        </w:rPr>
        <w:t xml:space="preserve">, busca-se “alcançar a tutela </w:t>
      </w:r>
      <w:r w:rsidR="00AA7C10">
        <w:rPr>
          <w:rFonts w:ascii="Times New Roman" w:hAnsi="Times New Roman" w:cs="Times New Roman"/>
          <w:sz w:val="24"/>
          <w:szCs w:val="24"/>
        </w:rPr>
        <w:lastRenderedPageBreak/>
        <w:t>jurisdicional executiva, isto é, a efetivação/realização/ satisfação da prestação devida, seja ela uma prestação de fazer, de pagar quantia certa ou de dar coisa distinta de dinheiro” (DIDIER, 2013, p. 67). Na execução, busca-se um resultado prático, mas o juiz decide antes da sua realização, nesse caso, a decisão judicial, e, portanto o processo de execução, não constitui o objetivo, mas o meio para atingi-lo</w:t>
      </w:r>
      <w:r w:rsidR="007A24A6">
        <w:rPr>
          <w:rFonts w:ascii="Times New Roman" w:hAnsi="Times New Roman" w:cs="Times New Roman"/>
          <w:sz w:val="24"/>
          <w:szCs w:val="24"/>
        </w:rPr>
        <w:t>. (DINAMARCO, 2008).</w:t>
      </w:r>
    </w:p>
    <w:p w:rsidR="00AA7C10" w:rsidRPr="00F57ECB" w:rsidRDefault="00AA7C10" w:rsidP="00AA7C10">
      <w:pPr>
        <w:tabs>
          <w:tab w:val="left" w:pos="1560"/>
        </w:tabs>
        <w:spacing w:after="120" w:line="360" w:lineRule="auto"/>
        <w:ind w:firstLine="1134"/>
        <w:contextualSpacing/>
        <w:jc w:val="both"/>
        <w:rPr>
          <w:rFonts w:ascii="Times New Roman" w:hAnsi="Times New Roman" w:cs="Times New Roman"/>
          <w:sz w:val="24"/>
          <w:szCs w:val="24"/>
        </w:rPr>
      </w:pPr>
    </w:p>
    <w:p w:rsidR="00161D04" w:rsidRDefault="00422B89" w:rsidP="00AA7C10">
      <w:pPr>
        <w:tabs>
          <w:tab w:val="left" w:pos="1560"/>
        </w:tabs>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00765690">
        <w:rPr>
          <w:rFonts w:ascii="Times New Roman" w:hAnsi="Times New Roman" w:cs="Times New Roman"/>
          <w:b/>
          <w:sz w:val="24"/>
          <w:szCs w:val="24"/>
        </w:rPr>
        <w:t>O MELHOR INTERESSE DO CREDOR FRENTE AO PATRIMÔNIO DO DEVEDOR</w:t>
      </w:r>
    </w:p>
    <w:p w:rsidR="00CA68C2" w:rsidRDefault="00CA68C2" w:rsidP="00CA68C2">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Como já explanado, o processo de execução se coloca a serviço do exequente como meio para que ele atinja sua pretensão, qual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o adimplemento de uma prestação por parte do executado. Como preceitua o art. 591 do Código de Processo Civil, “o devedor responde, para o cumprimento de suas obrigações, com todos os bens presentes e futuros, salvo as restrições estabelecidas em lei”, trata-se, pois, do Princípio da responsabilidade patrimonial. Convêm ressaltar, para tanto, que tal princípio aplica-se imediatamente às obrigações de dar coisa ou pagar quantia certa, só sendo evocado, nos </w:t>
      </w:r>
      <w:r w:rsidR="00417E45">
        <w:rPr>
          <w:rFonts w:ascii="Times New Roman" w:hAnsi="Times New Roman" w:cs="Times New Roman"/>
          <w:sz w:val="24"/>
          <w:szCs w:val="24"/>
        </w:rPr>
        <w:t>casos de obrigações de fazer ou não fazer, quando a obrigação se converte em perdas e danos.</w:t>
      </w:r>
    </w:p>
    <w:p w:rsidR="00417E45" w:rsidRDefault="00417E45" w:rsidP="00CA68C2">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ordenamento jurídico brasileiro, em razão do contexto histórico, herdado principalmente da experiência europeia, tem fortes fundamentos no sentido de proteção ao patrimônio, uma vez que, tal proteção caracteriza, também, os fundamentos do Estado Democrático. </w:t>
      </w:r>
      <w:proofErr w:type="spellStart"/>
      <w:r>
        <w:rPr>
          <w:rFonts w:ascii="Times New Roman" w:hAnsi="Times New Roman" w:cs="Times New Roman"/>
          <w:sz w:val="24"/>
          <w:szCs w:val="24"/>
        </w:rPr>
        <w:t>Dessarte</w:t>
      </w:r>
      <w:proofErr w:type="spellEnd"/>
      <w:r>
        <w:rPr>
          <w:rFonts w:ascii="Times New Roman" w:hAnsi="Times New Roman" w:cs="Times New Roman"/>
          <w:sz w:val="24"/>
          <w:szCs w:val="24"/>
        </w:rPr>
        <w:t>, a própria Constituição Federal em seu art. 5º, caput e inciso XXII atribui caráter de direit</w:t>
      </w:r>
      <w:r w:rsidR="005A2C3A">
        <w:rPr>
          <w:rFonts w:ascii="Times New Roman" w:hAnsi="Times New Roman" w:cs="Times New Roman"/>
          <w:sz w:val="24"/>
          <w:szCs w:val="24"/>
        </w:rPr>
        <w:t>o e garantia individual à</w:t>
      </w:r>
      <w:r>
        <w:rPr>
          <w:rFonts w:ascii="Times New Roman" w:hAnsi="Times New Roman" w:cs="Times New Roman"/>
          <w:sz w:val="24"/>
          <w:szCs w:val="24"/>
        </w:rPr>
        <w:t xml:space="preserve"> inviolabilidade à propriedade. Nesse sentido, o Código Civil possui no Título III do Livro III, espaço destinado a tratar da matéria relativa à propriedade.  </w:t>
      </w:r>
    </w:p>
    <w:p w:rsidR="005A2C3A" w:rsidRDefault="005A2C3A" w:rsidP="00CA68C2">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Percebe-se, então, no processo de execução, uma invasão ao patrimônio do executado. Contudo, tal invasão se dá por um sentido maior, observe-se que, em termos gerais, o credor esta em situação de prejuízo por culpa do devedor, que tendo se comprometido a realizar determinada prestação não o fez. A responsabilidade patrimonial aqui </w:t>
      </w:r>
      <w:proofErr w:type="gramStart"/>
      <w:r>
        <w:rPr>
          <w:rFonts w:ascii="Times New Roman" w:hAnsi="Times New Roman" w:cs="Times New Roman"/>
          <w:sz w:val="24"/>
          <w:szCs w:val="24"/>
        </w:rPr>
        <w:t>coloca-se</w:t>
      </w:r>
      <w:proofErr w:type="gramEnd"/>
      <w:r>
        <w:rPr>
          <w:rFonts w:ascii="Times New Roman" w:hAnsi="Times New Roman" w:cs="Times New Roman"/>
          <w:sz w:val="24"/>
          <w:szCs w:val="24"/>
        </w:rPr>
        <w:t xml:space="preserve"> como meio ao objetivo final, é uma ferramenta utilizada pelo procedimento de execução para satisfazer a pretensão do credor, uma vez que este não almeja atingir o patrimônio do devedor, mas ter adimplida uma obrigação com ele acordada. Nesse sentido, posiciona-se Costa Machado (</w:t>
      </w:r>
      <w:r w:rsidR="00ED0002">
        <w:rPr>
          <w:rFonts w:ascii="Times New Roman" w:hAnsi="Times New Roman" w:cs="Times New Roman"/>
          <w:sz w:val="24"/>
          <w:szCs w:val="24"/>
        </w:rPr>
        <w:t>2011, p. 1174):</w:t>
      </w:r>
    </w:p>
    <w:p w:rsidR="00ED0002" w:rsidRDefault="00ED0002" w:rsidP="00CA68C2">
      <w:pPr>
        <w:tabs>
          <w:tab w:val="left" w:pos="1560"/>
        </w:tabs>
        <w:spacing w:after="120" w:line="360" w:lineRule="auto"/>
        <w:ind w:firstLine="1134"/>
        <w:contextualSpacing/>
        <w:jc w:val="both"/>
        <w:rPr>
          <w:rFonts w:ascii="Times New Roman" w:hAnsi="Times New Roman" w:cs="Times New Roman"/>
          <w:sz w:val="24"/>
          <w:szCs w:val="24"/>
        </w:rPr>
      </w:pPr>
    </w:p>
    <w:p w:rsidR="00ED0002" w:rsidRDefault="00ED0002" w:rsidP="00ED0002">
      <w:pPr>
        <w:tabs>
          <w:tab w:val="left" w:pos="1560"/>
        </w:tabs>
        <w:spacing w:after="120"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 xml:space="preserve">A norma jurídica presente no art. 591 do CPC não possui natureza material. Pelo contrário, trata-se de norma tipicamente processual, porque a responsabilidade instituída só subsiste em face do Estado, o único detentor do poder de invadir o </w:t>
      </w:r>
      <w:r>
        <w:rPr>
          <w:rFonts w:ascii="Times New Roman" w:hAnsi="Times New Roman" w:cs="Times New Roman"/>
          <w:sz w:val="20"/>
          <w:szCs w:val="20"/>
        </w:rPr>
        <w:lastRenderedPageBreak/>
        <w:t>patrimônio do devedor para os fins da execução. Assim, a situação de sujeição patrimonial do devedor não é elemento integrante da relação obrigacional (direito material), mas da relação jurisdicional (direito processual).</w:t>
      </w:r>
    </w:p>
    <w:p w:rsidR="00ED0002" w:rsidRDefault="00ED0002" w:rsidP="00ED0002">
      <w:pPr>
        <w:tabs>
          <w:tab w:val="left" w:pos="1560"/>
        </w:tabs>
        <w:spacing w:after="120" w:line="240" w:lineRule="auto"/>
        <w:ind w:left="2268"/>
        <w:contextualSpacing/>
        <w:jc w:val="both"/>
        <w:rPr>
          <w:rFonts w:ascii="Times New Roman" w:hAnsi="Times New Roman" w:cs="Times New Roman"/>
          <w:sz w:val="24"/>
          <w:szCs w:val="24"/>
        </w:rPr>
      </w:pPr>
    </w:p>
    <w:p w:rsidR="00ED0002" w:rsidRDefault="00ED0002" w:rsidP="00ED0002">
      <w:pPr>
        <w:tabs>
          <w:tab w:val="left" w:pos="1560"/>
        </w:tabs>
        <w:spacing w:after="120" w:line="240" w:lineRule="auto"/>
        <w:ind w:left="2268"/>
        <w:contextualSpacing/>
        <w:jc w:val="both"/>
        <w:rPr>
          <w:rFonts w:ascii="Times New Roman" w:hAnsi="Times New Roman" w:cs="Times New Roman"/>
          <w:sz w:val="24"/>
          <w:szCs w:val="24"/>
        </w:rPr>
      </w:pPr>
    </w:p>
    <w:p w:rsidR="005A2C3A" w:rsidRDefault="00B76E75" w:rsidP="00E933BD">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Desse modo, a sujeição patrimonial esta diretamente ligada a outro princípio da relação processual, a efetividade da execução. </w:t>
      </w:r>
      <w:r w:rsidR="00E933BD">
        <w:rPr>
          <w:rFonts w:ascii="Times New Roman" w:hAnsi="Times New Roman" w:cs="Times New Roman"/>
          <w:sz w:val="24"/>
          <w:szCs w:val="24"/>
        </w:rPr>
        <w:t xml:space="preserve">Implica dizer que “o juiz tem o poder-dever de adotar os meios executivos que se revelem necessários à prestação integral da tutela executiva” (GUERRA </w:t>
      </w:r>
      <w:r w:rsidR="00E933BD">
        <w:rPr>
          <w:rFonts w:ascii="Times New Roman" w:hAnsi="Times New Roman" w:cs="Times New Roman"/>
          <w:b/>
          <w:i/>
          <w:sz w:val="24"/>
          <w:szCs w:val="24"/>
        </w:rPr>
        <w:t>apud</w:t>
      </w:r>
      <w:r w:rsidR="00E933BD">
        <w:rPr>
          <w:rFonts w:ascii="Times New Roman" w:hAnsi="Times New Roman" w:cs="Times New Roman"/>
          <w:sz w:val="24"/>
          <w:szCs w:val="24"/>
        </w:rPr>
        <w:t xml:space="preserve"> DIDIER, 2013, p. 47). O que esta em voga aqui é o direito do credor</w:t>
      </w:r>
      <w:r w:rsidR="00733276">
        <w:rPr>
          <w:rFonts w:ascii="Times New Roman" w:hAnsi="Times New Roman" w:cs="Times New Roman"/>
          <w:sz w:val="24"/>
          <w:szCs w:val="24"/>
        </w:rPr>
        <w:t xml:space="preserve">, sem prejuízo aos direitos primários do devedor. A esse respeito, o legislador preocupou-se em assegurar que o devedor não seja onerado em demasia pela sua inadimplência. </w:t>
      </w:r>
    </w:p>
    <w:p w:rsidR="00733276" w:rsidRDefault="00733276" w:rsidP="00E933BD">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art. 620 do CPC dispõe que “quando por vários meios o credor puder promover a execução, o juiz mandará que se faça pelo modo menos gravoso”. Trata-se da </w:t>
      </w:r>
      <w:proofErr w:type="spellStart"/>
      <w:r>
        <w:rPr>
          <w:rFonts w:ascii="Times New Roman" w:hAnsi="Times New Roman" w:cs="Times New Roman"/>
          <w:sz w:val="24"/>
          <w:szCs w:val="24"/>
        </w:rPr>
        <w:t>externalização</w:t>
      </w:r>
      <w:proofErr w:type="spellEnd"/>
      <w:r>
        <w:rPr>
          <w:rFonts w:ascii="Times New Roman" w:hAnsi="Times New Roman" w:cs="Times New Roman"/>
          <w:sz w:val="24"/>
          <w:szCs w:val="24"/>
        </w:rPr>
        <w:t xml:space="preserve"> legal do princípio da proporcionalidade, a fim de proteger também a figura do devedor. Contudo, como </w:t>
      </w:r>
      <w:proofErr w:type="gramStart"/>
      <w:r>
        <w:rPr>
          <w:rFonts w:ascii="Times New Roman" w:hAnsi="Times New Roman" w:cs="Times New Roman"/>
          <w:sz w:val="24"/>
          <w:szCs w:val="24"/>
        </w:rPr>
        <w:t>depreende-se</w:t>
      </w:r>
      <w:proofErr w:type="gramEnd"/>
      <w:r>
        <w:rPr>
          <w:rFonts w:ascii="Times New Roman" w:hAnsi="Times New Roman" w:cs="Times New Roman"/>
          <w:sz w:val="24"/>
          <w:szCs w:val="24"/>
        </w:rPr>
        <w:t xml:space="preserve"> </w:t>
      </w:r>
      <w:r w:rsidR="00DD2624">
        <w:rPr>
          <w:rFonts w:ascii="Times New Roman" w:hAnsi="Times New Roman" w:cs="Times New Roman"/>
          <w:sz w:val="24"/>
          <w:szCs w:val="24"/>
        </w:rPr>
        <w:t>d</w:t>
      </w:r>
      <w:r>
        <w:rPr>
          <w:rFonts w:ascii="Times New Roman" w:hAnsi="Times New Roman" w:cs="Times New Roman"/>
          <w:sz w:val="24"/>
          <w:szCs w:val="24"/>
        </w:rPr>
        <w:t xml:space="preserve">o dispositivo transcrito, essa proporcionalidade só será aferida quando houver mais de um meio executório. </w:t>
      </w:r>
      <w:r w:rsidR="00DD2624">
        <w:rPr>
          <w:rFonts w:ascii="Times New Roman" w:hAnsi="Times New Roman" w:cs="Times New Roman"/>
          <w:sz w:val="24"/>
          <w:szCs w:val="24"/>
        </w:rPr>
        <w:t xml:space="preserve">Mais uma vez percebe-se que a função primeira do processo de execução é atender ao melhor interesse do credor. “Descumprido e dever, e configurado o inadimplemento, surge </w:t>
      </w:r>
      <w:proofErr w:type="gramStart"/>
      <w:r w:rsidR="00DD2624">
        <w:rPr>
          <w:rFonts w:ascii="Times New Roman" w:hAnsi="Times New Roman" w:cs="Times New Roman"/>
          <w:sz w:val="24"/>
          <w:szCs w:val="24"/>
        </w:rPr>
        <w:t>a</w:t>
      </w:r>
      <w:proofErr w:type="gramEnd"/>
      <w:r w:rsidR="00DD2624">
        <w:rPr>
          <w:rFonts w:ascii="Times New Roman" w:hAnsi="Times New Roman" w:cs="Times New Roman"/>
          <w:sz w:val="24"/>
          <w:szCs w:val="24"/>
        </w:rPr>
        <w:t xml:space="preserve"> responsabilidade, estado de sujeição do patrimônio do devedor, ou, eventualmente, de sua vontade/liberdade, ao cumprimento da obrigação” (DIDIER, 2013, p. 267).</w:t>
      </w:r>
    </w:p>
    <w:p w:rsidR="00DD2624" w:rsidRDefault="00DD2624" w:rsidP="00E933BD">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Ainda nesse sentido, vale ressaltar o que se propõe o Princípio da primazia da tutela específica</w:t>
      </w:r>
      <w:r w:rsidR="006B6021">
        <w:rPr>
          <w:rFonts w:ascii="Times New Roman" w:hAnsi="Times New Roman" w:cs="Times New Roman"/>
          <w:sz w:val="24"/>
          <w:szCs w:val="24"/>
        </w:rPr>
        <w:t>. No caso das obrigações de fazer, não fazer ou dar coisa, a execução deve se aproximar ao máximo da prestação acordada e descumprida, mas se esta não for possível, haverá a conversão em perdas e danos (DIDIER, 2013, p. 54-55), a qual atingirá o patrimônio do executado.</w:t>
      </w:r>
    </w:p>
    <w:p w:rsidR="00530B3E" w:rsidRDefault="006B6021" w:rsidP="00530B3E">
      <w:pPr>
        <w:tabs>
          <w:tab w:val="left" w:pos="1560"/>
        </w:tabs>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Embora haja uma especial proteção do ordenamento jurídico ao patrimônio, no caso da execução, percebe-se nítida prevalência dos interesses do credor em detrimento deste. Ao buscar a tutela jurisdicional em sede de execução, o credor está buscando um direito que foi ferido pelo executado, busca-se então, sanar uma injustiça decorrente de um ato ou omissão do executado.</w:t>
      </w:r>
    </w:p>
    <w:p w:rsidR="00530B3E" w:rsidRDefault="00530B3E" w:rsidP="00530B3E">
      <w:pPr>
        <w:spacing w:after="0" w:line="360" w:lineRule="auto"/>
        <w:rPr>
          <w:rFonts w:ascii="Times New Roman" w:hAnsi="Times New Roman" w:cs="Times New Roman"/>
          <w:sz w:val="24"/>
          <w:szCs w:val="24"/>
        </w:rPr>
      </w:pPr>
    </w:p>
    <w:p w:rsidR="00530B3E" w:rsidRDefault="00530B3E" w:rsidP="00530B3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EB12E6">
        <w:rPr>
          <w:rFonts w:ascii="Times New Roman" w:hAnsi="Times New Roman" w:cs="Times New Roman"/>
          <w:b/>
          <w:sz w:val="24"/>
          <w:szCs w:val="24"/>
        </w:rPr>
        <w:t>DESCONSIDERAÇ</w:t>
      </w:r>
      <w:r>
        <w:rPr>
          <w:rFonts w:ascii="Times New Roman" w:hAnsi="Times New Roman" w:cs="Times New Roman"/>
          <w:b/>
          <w:sz w:val="24"/>
          <w:szCs w:val="24"/>
        </w:rPr>
        <w:t>ÃO DA PERSONALIDADE JURÍDICA NO ORDENAMENTO JURÍDICO</w:t>
      </w:r>
      <w:r w:rsidRPr="00EB12E6">
        <w:rPr>
          <w:rFonts w:ascii="Times New Roman" w:hAnsi="Times New Roman" w:cs="Times New Roman"/>
          <w:b/>
          <w:sz w:val="24"/>
          <w:szCs w:val="24"/>
        </w:rPr>
        <w:t xml:space="preserve"> BRASILEIRO:</w:t>
      </w:r>
    </w:p>
    <w:p w:rsidR="00530B3E" w:rsidRDefault="00530B3E" w:rsidP="00530B3E">
      <w:pPr>
        <w:spacing w:after="0" w:line="360" w:lineRule="auto"/>
        <w:rPr>
          <w:rFonts w:ascii="Times New Roman" w:hAnsi="Times New Roman" w:cs="Times New Roman"/>
          <w:b/>
          <w:sz w:val="24"/>
          <w:szCs w:val="24"/>
        </w:rPr>
      </w:pPr>
    </w:p>
    <w:p w:rsidR="00530B3E" w:rsidRDefault="00530B3E" w:rsidP="00530B3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Devido ao crescente desenvolvimento econômico e social, passou a existir a necessidade de expansão das relações jurídicas, que extrapolassem os limites das pessoas físicas ou naturais, esse fato, fez surgir às entidades que ficaram conhecidas como pessoas jurídicas.</w:t>
      </w:r>
    </w:p>
    <w:p w:rsidR="00530B3E" w:rsidRDefault="00530B3E" w:rsidP="00530B3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ponto mais importante desse nosso instituto é a ideia de separação e de capacidade jurídica, o que implica em existência e patrimônio distintos. O que nas palavras de </w:t>
      </w:r>
      <w:proofErr w:type="spellStart"/>
      <w:r>
        <w:rPr>
          <w:rFonts w:ascii="Times New Roman" w:hAnsi="Times New Roman" w:cs="Times New Roman"/>
          <w:sz w:val="24"/>
          <w:szCs w:val="24"/>
        </w:rPr>
        <w:t>Donizetti</w:t>
      </w:r>
      <w:proofErr w:type="spellEnd"/>
      <w:r>
        <w:rPr>
          <w:rFonts w:ascii="Times New Roman" w:hAnsi="Times New Roman" w:cs="Times New Roman"/>
          <w:sz w:val="24"/>
          <w:szCs w:val="24"/>
        </w:rPr>
        <w:t>:</w:t>
      </w:r>
    </w:p>
    <w:p w:rsidR="00530B3E" w:rsidRDefault="00530B3E" w:rsidP="00530B3E">
      <w:pPr>
        <w:spacing w:after="0" w:line="240" w:lineRule="auto"/>
        <w:ind w:left="2268" w:firstLine="1134"/>
        <w:jc w:val="both"/>
        <w:rPr>
          <w:rFonts w:ascii="Times New Roman" w:hAnsi="Times New Roman" w:cs="Times New Roman"/>
          <w:sz w:val="24"/>
          <w:szCs w:val="24"/>
        </w:rPr>
      </w:pPr>
      <w:r w:rsidRPr="00F414B0">
        <w:rPr>
          <w:rFonts w:ascii="Times New Roman" w:hAnsi="Times New Roman" w:cs="Times New Roman"/>
          <w:sz w:val="20"/>
          <w:szCs w:val="20"/>
        </w:rPr>
        <w:t>“</w:t>
      </w:r>
      <w:r>
        <w:rPr>
          <w:rFonts w:ascii="Times New Roman" w:hAnsi="Times New Roman" w:cs="Times New Roman"/>
          <w:sz w:val="20"/>
          <w:szCs w:val="20"/>
        </w:rPr>
        <w:t xml:space="preserve">[...] </w:t>
      </w:r>
      <w:r w:rsidRPr="00F414B0">
        <w:rPr>
          <w:rFonts w:ascii="Times New Roman" w:hAnsi="Times New Roman" w:cs="Times New Roman"/>
          <w:sz w:val="20"/>
          <w:szCs w:val="20"/>
        </w:rPr>
        <w:t>permite situações antes inimagináveis: a sobrevivência de uma entidade, mesmo após a morte de seu criador, ou mesmo sua criação a partir de sua morte, e a ausência de responsabilidade do criador pelas obrigações contraídas pela pessoa jurídica, bem como desta pelas obrigações daquele</w:t>
      </w:r>
      <w:r>
        <w:rPr>
          <w:rFonts w:ascii="Times New Roman" w:hAnsi="Times New Roman" w:cs="Times New Roman"/>
          <w:sz w:val="24"/>
          <w:szCs w:val="24"/>
        </w:rPr>
        <w:t>.” (DONIZETTI, 2012, p.73)</w:t>
      </w:r>
    </w:p>
    <w:p w:rsidR="00530B3E" w:rsidRDefault="00530B3E" w:rsidP="00530B3E">
      <w:pPr>
        <w:spacing w:after="0" w:line="240" w:lineRule="auto"/>
        <w:jc w:val="both"/>
        <w:rPr>
          <w:rFonts w:ascii="Times New Roman" w:hAnsi="Times New Roman" w:cs="Times New Roman"/>
          <w:sz w:val="24"/>
          <w:szCs w:val="24"/>
        </w:rPr>
      </w:pPr>
    </w:p>
    <w:p w:rsidR="00530B3E" w:rsidRDefault="00530B3E" w:rsidP="00530B3E">
      <w:pPr>
        <w:spacing w:after="0" w:line="240" w:lineRule="auto"/>
        <w:ind w:firstLine="1134"/>
        <w:jc w:val="both"/>
        <w:rPr>
          <w:rFonts w:ascii="Times New Roman" w:hAnsi="Times New Roman" w:cs="Times New Roman"/>
          <w:sz w:val="24"/>
          <w:szCs w:val="24"/>
        </w:rPr>
      </w:pPr>
    </w:p>
    <w:p w:rsidR="00530B3E" w:rsidRDefault="00530B3E" w:rsidP="00530B3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juízo de separação, e a criação da personalidade jurídica, tem escopo de organização e distinção de responsabilidades, entretanto, como qualquer outro instituto jurídico, este está sujeito a atos lesivos que levam a sua desvirtuação. Para tanto preceitua o artigo 50 do CC: </w:t>
      </w:r>
    </w:p>
    <w:p w:rsidR="00530B3E" w:rsidRP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0"/>
          <w:szCs w:val="20"/>
        </w:rPr>
      </w:pPr>
      <w:r w:rsidRPr="00530B3E">
        <w:rPr>
          <w:rStyle w:val="Forte"/>
          <w:rFonts w:ascii="Times New Roman" w:hAnsi="Times New Roman" w:cs="Times New Roman"/>
          <w:b w:val="0"/>
          <w:color w:val="000000" w:themeColor="text1"/>
          <w:sz w:val="20"/>
          <w:szCs w:val="20"/>
        </w:rPr>
        <w:t>Art. 50.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p>
    <w:p w:rsidR="00530B3E" w:rsidRP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4"/>
          <w:szCs w:val="24"/>
        </w:rPr>
      </w:pP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 xml:space="preserve">O desvio de finalidade ocorre quando a pessoa jurídica, que inicialmente possui uma atividade lícita, tem essa função distorcida. </w:t>
      </w:r>
      <w:proofErr w:type="spellStart"/>
      <w:r w:rsidRPr="00530B3E">
        <w:rPr>
          <w:rStyle w:val="Forte"/>
          <w:rFonts w:ascii="Times New Roman" w:hAnsi="Times New Roman" w:cs="Times New Roman"/>
          <w:b w:val="0"/>
          <w:color w:val="000000" w:themeColor="text1"/>
          <w:sz w:val="24"/>
          <w:szCs w:val="24"/>
        </w:rPr>
        <w:t>Donizetti</w:t>
      </w:r>
      <w:proofErr w:type="spellEnd"/>
      <w:r w:rsidRPr="00530B3E">
        <w:rPr>
          <w:rStyle w:val="Forte"/>
          <w:rFonts w:ascii="Times New Roman" w:hAnsi="Times New Roman" w:cs="Times New Roman"/>
          <w:b w:val="0"/>
          <w:color w:val="000000" w:themeColor="text1"/>
          <w:sz w:val="24"/>
          <w:szCs w:val="24"/>
        </w:rPr>
        <w:t xml:space="preserve"> exemplifica o caso de uma associação criada par fins educacionais</w:t>
      </w:r>
      <w:proofErr w:type="gramStart"/>
      <w:r w:rsidRPr="00530B3E">
        <w:rPr>
          <w:rStyle w:val="Forte"/>
          <w:rFonts w:ascii="Times New Roman" w:hAnsi="Times New Roman" w:cs="Times New Roman"/>
          <w:b w:val="0"/>
          <w:color w:val="000000" w:themeColor="text1"/>
          <w:sz w:val="24"/>
          <w:szCs w:val="24"/>
        </w:rPr>
        <w:t xml:space="preserve"> mas</w:t>
      </w:r>
      <w:proofErr w:type="gramEnd"/>
      <w:r w:rsidRPr="00530B3E">
        <w:rPr>
          <w:rStyle w:val="Forte"/>
          <w:rFonts w:ascii="Times New Roman" w:hAnsi="Times New Roman" w:cs="Times New Roman"/>
          <w:b w:val="0"/>
          <w:color w:val="000000" w:themeColor="text1"/>
          <w:sz w:val="24"/>
          <w:szCs w:val="24"/>
        </w:rPr>
        <w:t xml:space="preserve"> que de repente, têm seu patrimônio utilizado para promover viagens de férias periódicas dos associados.</w:t>
      </w:r>
      <w:r w:rsidR="004F5C87">
        <w:rPr>
          <w:rStyle w:val="Forte"/>
          <w:rFonts w:ascii="Times New Roman" w:hAnsi="Times New Roman" w:cs="Times New Roman"/>
          <w:b w:val="0"/>
          <w:color w:val="000000" w:themeColor="text1"/>
          <w:sz w:val="24"/>
          <w:szCs w:val="24"/>
        </w:rPr>
        <w:t xml:space="preserve"> (</w:t>
      </w:r>
      <w:r w:rsidRPr="00530B3E">
        <w:rPr>
          <w:rStyle w:val="Forte"/>
          <w:rFonts w:ascii="Times New Roman" w:hAnsi="Times New Roman" w:cs="Times New Roman"/>
          <w:b w:val="0"/>
          <w:color w:val="000000" w:themeColor="text1"/>
          <w:sz w:val="24"/>
          <w:szCs w:val="24"/>
        </w:rPr>
        <w:t>DONIZETTI, 2012, p.80). Com o exemplo, se entende que desvio ocorreu quando a pessoa jurídica foi usada para atingir interesse exclusivo do associado.</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A confusão patrimonial</w:t>
      </w:r>
      <w:proofErr w:type="gramStart"/>
      <w:r w:rsidRPr="00530B3E">
        <w:rPr>
          <w:rStyle w:val="Forte"/>
          <w:rFonts w:ascii="Times New Roman" w:hAnsi="Times New Roman" w:cs="Times New Roman"/>
          <w:b w:val="0"/>
          <w:color w:val="000000" w:themeColor="text1"/>
          <w:sz w:val="24"/>
          <w:szCs w:val="24"/>
        </w:rPr>
        <w:t>, configura-se</w:t>
      </w:r>
      <w:proofErr w:type="gramEnd"/>
      <w:r w:rsidRPr="00530B3E">
        <w:rPr>
          <w:rStyle w:val="Forte"/>
          <w:rFonts w:ascii="Times New Roman" w:hAnsi="Times New Roman" w:cs="Times New Roman"/>
          <w:b w:val="0"/>
          <w:color w:val="000000" w:themeColor="text1"/>
          <w:sz w:val="24"/>
          <w:szCs w:val="24"/>
        </w:rPr>
        <w:t xml:space="preserve"> quando não se pode distinguir com clareza, qual é o patrimônio da pessoa jurídica e qual o patrimônio particular dos associados, sócios ou administradores. (DONIZETTI, 2012, p.81)</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 xml:space="preserve">Para os dois casos citados, que são altamente lesivos a pessoa jurídica bem como seus credores, foi </w:t>
      </w:r>
      <w:proofErr w:type="gramStart"/>
      <w:r w:rsidRPr="00530B3E">
        <w:rPr>
          <w:rStyle w:val="Forte"/>
          <w:rFonts w:ascii="Times New Roman" w:hAnsi="Times New Roman" w:cs="Times New Roman"/>
          <w:b w:val="0"/>
          <w:color w:val="000000" w:themeColor="text1"/>
          <w:sz w:val="24"/>
          <w:szCs w:val="24"/>
        </w:rPr>
        <w:t>a</w:t>
      </w:r>
      <w:proofErr w:type="gramEnd"/>
      <w:r w:rsidRPr="00530B3E">
        <w:rPr>
          <w:rStyle w:val="Forte"/>
          <w:rFonts w:ascii="Times New Roman" w:hAnsi="Times New Roman" w:cs="Times New Roman"/>
          <w:b w:val="0"/>
          <w:color w:val="000000" w:themeColor="text1"/>
          <w:sz w:val="24"/>
          <w:szCs w:val="24"/>
        </w:rPr>
        <w:t xml:space="preserve"> criada a teoria da desconsideração da personalidade jurídica, que consiste na desconsideração da separação patrimonial existente entre o patrimôn</w:t>
      </w:r>
      <w:r w:rsidR="007A24A6">
        <w:rPr>
          <w:rStyle w:val="Forte"/>
          <w:rFonts w:ascii="Times New Roman" w:hAnsi="Times New Roman" w:cs="Times New Roman"/>
          <w:b w:val="0"/>
          <w:color w:val="000000" w:themeColor="text1"/>
          <w:sz w:val="24"/>
          <w:szCs w:val="24"/>
        </w:rPr>
        <w:t>io de uma empresa</w:t>
      </w:r>
      <w:r w:rsidRPr="00530B3E">
        <w:rPr>
          <w:rStyle w:val="Forte"/>
          <w:rFonts w:ascii="Times New Roman" w:hAnsi="Times New Roman" w:cs="Times New Roman"/>
          <w:b w:val="0"/>
          <w:color w:val="000000" w:themeColor="text1"/>
          <w:sz w:val="24"/>
          <w:szCs w:val="24"/>
        </w:rPr>
        <w:t xml:space="preserve"> e o do seu sócio/ associado para viabilizar o cumprimento de determinadas obrigações, evitando fraude ou confusão patrimonial.</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lastRenderedPageBreak/>
        <w:t xml:space="preserve"> A princípio se </w:t>
      </w:r>
      <w:proofErr w:type="gramStart"/>
      <w:r w:rsidRPr="00530B3E">
        <w:rPr>
          <w:rStyle w:val="Forte"/>
          <w:rFonts w:ascii="Times New Roman" w:hAnsi="Times New Roman" w:cs="Times New Roman"/>
          <w:b w:val="0"/>
          <w:color w:val="000000" w:themeColor="text1"/>
          <w:sz w:val="24"/>
          <w:szCs w:val="24"/>
        </w:rPr>
        <w:t>faz</w:t>
      </w:r>
      <w:proofErr w:type="gramEnd"/>
      <w:r w:rsidRPr="00530B3E">
        <w:rPr>
          <w:rStyle w:val="Forte"/>
          <w:rFonts w:ascii="Times New Roman" w:hAnsi="Times New Roman" w:cs="Times New Roman"/>
          <w:b w:val="0"/>
          <w:color w:val="000000" w:themeColor="text1"/>
          <w:sz w:val="24"/>
          <w:szCs w:val="24"/>
        </w:rPr>
        <w:t xml:space="preserve"> necessário a distinção das terminologias despersonalização e desconsideração. A despersonalização se refere à extinção da personalidade jurídica, enquanto a desconsideração ao seu superamento episódico, em situação de fraude, abuso ou desvio de finalidade. (STOLZE, 2008, P.230)</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Vale ressaltar também, que pelo fato da desconsideração ser uma sanção que se aplica a um comportamento abusivo, ela é decretada e não declarada. (STOLZE, 2008, P.230)</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Atualmente, existem três teorias que envolvem a desconsideração da personalidade jurídica, a teoria maior (objetiva e subjetiva), a teoria menor e a teoria inversa.</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A teoria maior objetiva autoriza a desconsideração apenas nos casos de confusão patrimonial, já a teoria maior subjetiva apenas nos casos de desvio de finalidade. A teoria menor autoriza a desconsideração em outros casos, não só os que envolvem abuso da personalidade. A teoria inversa permite a responsabilização do patrimônio da pessoa jurídica por dívidas dos sócios ou administradores. (DONIZETTI, 2012, p.83)</w:t>
      </w:r>
    </w:p>
    <w:p w:rsidR="00530B3E" w:rsidRDefault="00530B3E" w:rsidP="00530B3E">
      <w:pPr>
        <w:pStyle w:val="NormalWeb"/>
        <w:spacing w:before="0" w:beforeAutospacing="0" w:after="0" w:afterAutospacing="0" w:line="360" w:lineRule="auto"/>
        <w:ind w:firstLine="1134"/>
        <w:jc w:val="both"/>
      </w:pPr>
      <w:r w:rsidRPr="00617C4C">
        <w:t>O novo Código de Processo Civil aplica tanto a teoria maior da desconsideração da personalidade jurídica como a teo</w:t>
      </w:r>
      <w:r>
        <w:t xml:space="preserve">ria menor, como afirma Ana Carolina </w:t>
      </w:r>
      <w:proofErr w:type="spellStart"/>
      <w:r>
        <w:t>Baruffi</w:t>
      </w:r>
      <w:proofErr w:type="spellEnd"/>
      <w:r>
        <w:t>:</w:t>
      </w:r>
    </w:p>
    <w:p w:rsidR="00530B3E" w:rsidRDefault="00530B3E" w:rsidP="00530B3E">
      <w:pPr>
        <w:pStyle w:val="NormalWeb"/>
        <w:spacing w:before="0" w:beforeAutospacing="0" w:after="0" w:afterAutospacing="0" w:line="360" w:lineRule="auto"/>
        <w:ind w:firstLine="1134"/>
        <w:jc w:val="both"/>
      </w:pPr>
    </w:p>
    <w:p w:rsidR="00530B3E" w:rsidRPr="00530B3E" w:rsidRDefault="00530B3E" w:rsidP="00530B3E">
      <w:pPr>
        <w:pStyle w:val="NormalWeb"/>
        <w:spacing w:before="0" w:beforeAutospacing="0" w:after="0" w:afterAutospacing="0"/>
        <w:ind w:left="2268" w:firstLine="1134"/>
        <w:jc w:val="both"/>
        <w:rPr>
          <w:rStyle w:val="Forte"/>
          <w:b w:val="0"/>
          <w:color w:val="000000" w:themeColor="text1"/>
          <w:sz w:val="20"/>
          <w:szCs w:val="20"/>
        </w:rPr>
      </w:pPr>
      <w:proofErr w:type="gramStart"/>
      <w:r>
        <w:t>“</w:t>
      </w:r>
      <w:r w:rsidRPr="00617C4C">
        <w:t xml:space="preserve"> </w:t>
      </w:r>
      <w:proofErr w:type="gramEnd"/>
      <w:r w:rsidRPr="00BD483C">
        <w:rPr>
          <w:sz w:val="20"/>
          <w:szCs w:val="20"/>
        </w:rPr>
        <w:t>No inciso II do parágrafo único do artigo 77 do CPC, o legislador reconhece a aplicação da teoria maior da desconsideração da pessoa jurídica, quando faz referência à sua aplicação no caso de fraude ou abuso de direito pelos sócios na condução da sociedade, bem como inova ao inserir no diploma processual o reconhecimento da aplicação da teoria menor da desconsideração da pessoa jurídica, quando faz referência à sua aplicação se ocorrer um conjunto de fatores objetivos que fundamentariam a aplicação do instituto no caso de abuso da personalidade jurídica</w:t>
      </w:r>
      <w:r w:rsidRPr="00530B3E">
        <w:rPr>
          <w:sz w:val="20"/>
          <w:szCs w:val="20"/>
        </w:rPr>
        <w:t xml:space="preserve">.” </w:t>
      </w:r>
      <w:r w:rsidRPr="00530B3E">
        <w:rPr>
          <w:rStyle w:val="Forte"/>
          <w:b w:val="0"/>
          <w:color w:val="000000" w:themeColor="text1"/>
          <w:sz w:val="20"/>
          <w:szCs w:val="20"/>
        </w:rPr>
        <w:t>(BARUFFI,</w:t>
      </w:r>
      <w:r w:rsidR="007A24A6">
        <w:rPr>
          <w:rStyle w:val="Forte"/>
          <w:b w:val="0"/>
          <w:color w:val="000000" w:themeColor="text1"/>
          <w:sz w:val="20"/>
          <w:szCs w:val="20"/>
        </w:rPr>
        <w:t>2011, p.21</w:t>
      </w:r>
      <w:r w:rsidRPr="00530B3E">
        <w:rPr>
          <w:rStyle w:val="Forte"/>
          <w:b w:val="0"/>
          <w:color w:val="000000" w:themeColor="text1"/>
          <w:sz w:val="20"/>
          <w:szCs w:val="20"/>
        </w:rPr>
        <w:t>)</w:t>
      </w:r>
    </w:p>
    <w:p w:rsidR="00530B3E" w:rsidRPr="00530B3E" w:rsidRDefault="00530B3E" w:rsidP="00530B3E">
      <w:pPr>
        <w:pStyle w:val="NormalWeb"/>
        <w:spacing w:before="0" w:beforeAutospacing="0" w:after="0" w:afterAutospacing="0"/>
        <w:ind w:left="2268" w:firstLine="1134"/>
        <w:jc w:val="both"/>
        <w:rPr>
          <w:rStyle w:val="Forte"/>
          <w:b w:val="0"/>
          <w:color w:val="000000" w:themeColor="text1"/>
          <w:sz w:val="20"/>
          <w:szCs w:val="20"/>
        </w:rPr>
      </w:pPr>
    </w:p>
    <w:p w:rsidR="00530B3E" w:rsidRPr="00530B3E" w:rsidRDefault="00530B3E" w:rsidP="00530B3E">
      <w:pPr>
        <w:pStyle w:val="NormalWeb"/>
        <w:spacing w:before="0" w:beforeAutospacing="0" w:after="0" w:afterAutospacing="0"/>
        <w:ind w:left="2268" w:firstLine="1134"/>
        <w:jc w:val="both"/>
        <w:rPr>
          <w:rStyle w:val="Forte"/>
          <w:b w:val="0"/>
          <w:bCs w:val="0"/>
          <w:sz w:val="20"/>
          <w:szCs w:val="20"/>
        </w:rPr>
      </w:pP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 xml:space="preserve">Desta feita, imprescindível lembrar que a teoria da desconsideração da personalidade jurídica é medida de caráter extraordinário e só deve ser decretada nos casos descritos pela lei. É o que o próprio Superior Tribunal de Justiça afirma no julgamento do recurso especial 948.117: </w:t>
      </w:r>
    </w:p>
    <w:p w:rsid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p>
    <w:p w:rsidR="00530B3E" w:rsidRDefault="00530B3E" w:rsidP="0053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color w:val="000000" w:themeColor="text1"/>
          <w:sz w:val="20"/>
          <w:szCs w:val="20"/>
        </w:rPr>
      </w:pPr>
      <w:r w:rsidRPr="004A4303">
        <w:rPr>
          <w:rFonts w:ascii="Times New Roman" w:eastAsia="Times New Roman" w:hAnsi="Times New Roman" w:cs="Times New Roman"/>
          <w:color w:val="000000" w:themeColor="text1"/>
          <w:sz w:val="20"/>
          <w:szCs w:val="20"/>
        </w:rPr>
        <w:t>PROCESSUAL CIVIL E CIVIL. RECURSO ESPECIAL. EXECUÇÃO DE TÍTULO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JUDICIAL. ART. 50 DO CC/02. DESCONSIDERAÇÃO DA PERSONALIDADE</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JURÍDICA INVERSA. POSSIBILIDADE.</w:t>
      </w:r>
      <w:r>
        <w:rPr>
          <w:rFonts w:ascii="Times New Roman" w:eastAsia="Times New Roman" w:hAnsi="Times New Roman" w:cs="Times New Roman"/>
          <w:color w:val="000000" w:themeColor="text1"/>
          <w:sz w:val="20"/>
          <w:szCs w:val="20"/>
        </w:rPr>
        <w:t xml:space="preserve"> I – A </w:t>
      </w:r>
      <w:r w:rsidRPr="004A4303">
        <w:rPr>
          <w:rFonts w:ascii="Times New Roman" w:eastAsia="Times New Roman" w:hAnsi="Times New Roman" w:cs="Times New Roman"/>
          <w:color w:val="000000" w:themeColor="text1"/>
          <w:sz w:val="20"/>
          <w:szCs w:val="20"/>
        </w:rPr>
        <w:t>ausência de decisão acerca dos dispositivos legais indicados</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como violados impede o conhecimento do recurso especial. Súmula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211/STJ.</w:t>
      </w:r>
      <w:r>
        <w:rPr>
          <w:rFonts w:ascii="Times New Roman" w:eastAsia="Times New Roman" w:hAnsi="Times New Roman" w:cs="Times New Roman"/>
          <w:color w:val="000000" w:themeColor="text1"/>
          <w:sz w:val="20"/>
          <w:szCs w:val="20"/>
        </w:rPr>
        <w:t xml:space="preserve"> II -</w:t>
      </w:r>
      <w:r w:rsidRPr="004A4303">
        <w:rPr>
          <w:rFonts w:ascii="Times New Roman" w:eastAsia="Times New Roman" w:hAnsi="Times New Roman" w:cs="Times New Roman"/>
          <w:color w:val="000000" w:themeColor="text1"/>
          <w:sz w:val="20"/>
          <w:szCs w:val="20"/>
        </w:rPr>
        <w:t xml:space="preserve"> Os embargos declaratórios têm como objetivo sanear eventual</w:t>
      </w:r>
      <w:r>
        <w:rPr>
          <w:rFonts w:ascii="Times New Roman" w:eastAsia="Times New Roman" w:hAnsi="Times New Roman" w:cs="Times New Roman"/>
          <w:color w:val="000000" w:themeColor="text1"/>
          <w:sz w:val="20"/>
          <w:szCs w:val="20"/>
        </w:rPr>
        <w:t xml:space="preserve"> obscuridade, </w:t>
      </w:r>
      <w:r w:rsidRPr="004A4303">
        <w:rPr>
          <w:rFonts w:ascii="Times New Roman" w:eastAsia="Times New Roman" w:hAnsi="Times New Roman" w:cs="Times New Roman"/>
          <w:color w:val="000000" w:themeColor="text1"/>
          <w:sz w:val="20"/>
          <w:szCs w:val="20"/>
        </w:rPr>
        <w:t xml:space="preserve">contradição ou omissão </w:t>
      </w:r>
      <w:proofErr w:type="gramStart"/>
      <w:r w:rsidRPr="004A4303">
        <w:rPr>
          <w:rFonts w:ascii="Times New Roman" w:eastAsia="Times New Roman" w:hAnsi="Times New Roman" w:cs="Times New Roman"/>
          <w:color w:val="000000" w:themeColor="text1"/>
          <w:sz w:val="20"/>
          <w:szCs w:val="20"/>
        </w:rPr>
        <w:t>existentes na decisão recorrida</w:t>
      </w:r>
      <w:proofErr w:type="gramEnd"/>
      <w:r w:rsidRPr="004A4303">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 xml:space="preserve">Inexiste ofensa ao art. 535 do CPC, quando o Tribunal a </w:t>
      </w:r>
      <w:proofErr w:type="spellStart"/>
      <w:r w:rsidRPr="004A4303">
        <w:rPr>
          <w:rFonts w:ascii="Times New Roman" w:eastAsia="Times New Roman" w:hAnsi="Times New Roman" w:cs="Times New Roman"/>
          <w:color w:val="000000" w:themeColor="text1"/>
          <w:sz w:val="20"/>
          <w:szCs w:val="20"/>
        </w:rPr>
        <w:t>quo</w:t>
      </w:r>
      <w:proofErr w:type="spellEnd"/>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pronuncia-se de forma clara e precisa sobre a questão posta nos</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autos, assentando-se em fundamentos suficientes para embasar 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decisão, como ocorrido na espécie.</w:t>
      </w:r>
      <w:r>
        <w:rPr>
          <w:rFonts w:ascii="Times New Roman" w:eastAsia="Times New Roman" w:hAnsi="Times New Roman" w:cs="Times New Roman"/>
          <w:color w:val="000000" w:themeColor="text1"/>
          <w:sz w:val="20"/>
          <w:szCs w:val="20"/>
        </w:rPr>
        <w:t xml:space="preserve"> III -</w:t>
      </w:r>
      <w:r w:rsidRPr="004A4303">
        <w:rPr>
          <w:rFonts w:ascii="Times New Roman" w:eastAsia="Times New Roman" w:hAnsi="Times New Roman" w:cs="Times New Roman"/>
          <w:color w:val="000000" w:themeColor="text1"/>
          <w:sz w:val="20"/>
          <w:szCs w:val="20"/>
        </w:rPr>
        <w:t xml:space="preserve"> A desconsideração inversa da personalidade jurídica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caracteriza-se pelo afastamento da autonomia patrimonial da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socieda</w:t>
      </w:r>
      <w:r>
        <w:rPr>
          <w:rFonts w:ascii="Times New Roman" w:eastAsia="Times New Roman" w:hAnsi="Times New Roman" w:cs="Times New Roman"/>
          <w:color w:val="000000" w:themeColor="text1"/>
          <w:sz w:val="20"/>
          <w:szCs w:val="20"/>
        </w:rPr>
        <w:t xml:space="preserve">de, para, contrariamente do que </w:t>
      </w:r>
      <w:r w:rsidRPr="004A4303">
        <w:rPr>
          <w:rFonts w:ascii="Times New Roman" w:eastAsia="Times New Roman" w:hAnsi="Times New Roman" w:cs="Times New Roman"/>
          <w:color w:val="000000" w:themeColor="text1"/>
          <w:sz w:val="20"/>
          <w:szCs w:val="20"/>
        </w:rPr>
        <w:t>ocorre na desconsideração da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personalidade propriamente dita, atingir o ente coletivo e seu</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lastRenderedPageBreak/>
        <w:t>patrimônio social, de modo a responsabilizar a pessoa jurídica por</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obrigações do sócio controlador.</w:t>
      </w:r>
      <w:r>
        <w:rPr>
          <w:rFonts w:ascii="Times New Roman" w:eastAsia="Times New Roman" w:hAnsi="Times New Roman" w:cs="Times New Roman"/>
          <w:color w:val="000000" w:themeColor="text1"/>
          <w:sz w:val="20"/>
          <w:szCs w:val="20"/>
        </w:rPr>
        <w:t xml:space="preserve"> IV -</w:t>
      </w:r>
      <w:r w:rsidRPr="004A4303">
        <w:rPr>
          <w:rFonts w:ascii="Times New Roman" w:eastAsia="Times New Roman" w:hAnsi="Times New Roman" w:cs="Times New Roman"/>
          <w:color w:val="000000" w:themeColor="text1"/>
          <w:sz w:val="20"/>
          <w:szCs w:val="20"/>
        </w:rPr>
        <w:t xml:space="preserve"> Considerando-se que a finalidade da </w:t>
      </w:r>
      <w:proofErr w:type="spellStart"/>
      <w:r w:rsidRPr="004A4303">
        <w:rPr>
          <w:rFonts w:ascii="Times New Roman" w:eastAsia="Times New Roman" w:hAnsi="Times New Roman" w:cs="Times New Roman"/>
          <w:color w:val="000000" w:themeColor="text1"/>
          <w:sz w:val="20"/>
          <w:szCs w:val="20"/>
        </w:rPr>
        <w:t>disregard</w:t>
      </w:r>
      <w:proofErr w:type="spellEnd"/>
      <w:r w:rsidRPr="004A4303">
        <w:rPr>
          <w:rFonts w:ascii="Times New Roman" w:eastAsia="Times New Roman" w:hAnsi="Times New Roman" w:cs="Times New Roman"/>
          <w:color w:val="000000" w:themeColor="text1"/>
          <w:sz w:val="20"/>
          <w:szCs w:val="20"/>
        </w:rPr>
        <w:t xml:space="preserve"> </w:t>
      </w:r>
      <w:proofErr w:type="spellStart"/>
      <w:r w:rsidRPr="004A4303">
        <w:rPr>
          <w:rFonts w:ascii="Times New Roman" w:eastAsia="Times New Roman" w:hAnsi="Times New Roman" w:cs="Times New Roman"/>
          <w:color w:val="000000" w:themeColor="text1"/>
          <w:sz w:val="20"/>
          <w:szCs w:val="20"/>
        </w:rPr>
        <w:t>doctrine</w:t>
      </w:r>
      <w:proofErr w:type="spellEnd"/>
      <w:r w:rsidRPr="004A4303">
        <w:rPr>
          <w:rFonts w:ascii="Times New Roman" w:eastAsia="Times New Roman" w:hAnsi="Times New Roman" w:cs="Times New Roman"/>
          <w:color w:val="000000" w:themeColor="text1"/>
          <w:sz w:val="20"/>
          <w:szCs w:val="20"/>
        </w:rPr>
        <w:t xml:space="preserve"> é</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combater a utilização indevida do ente societário por seus sócios, 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que pode ocorrer também nos casos em que o sócio controlador esvazia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 xml:space="preserve">o seu patrimônio pessoal e o integraliza na pessoa </w:t>
      </w:r>
      <w:proofErr w:type="gramStart"/>
      <w:r w:rsidRPr="004A4303">
        <w:rPr>
          <w:rFonts w:ascii="Times New Roman" w:eastAsia="Times New Roman" w:hAnsi="Times New Roman" w:cs="Times New Roman"/>
          <w:color w:val="000000" w:themeColor="text1"/>
          <w:sz w:val="20"/>
          <w:szCs w:val="20"/>
        </w:rPr>
        <w:t>jurídica,</w:t>
      </w:r>
      <w:proofErr w:type="gramEnd"/>
      <w:r w:rsidRPr="004A4303">
        <w:rPr>
          <w:rFonts w:ascii="Times New Roman" w:eastAsia="Times New Roman" w:hAnsi="Times New Roman" w:cs="Times New Roman"/>
          <w:color w:val="000000" w:themeColor="text1"/>
          <w:sz w:val="20"/>
          <w:szCs w:val="20"/>
        </w:rPr>
        <w:t>conclui-se, de uma interpretação teleológica do art. 50 do CC/02,</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ser possível a desconsideração inversa da personalidade jurídica, de</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modo a atingir bens da sociedade em razão de dívidas contraídas pelo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sócio controlador, conquanto preenchidos os requisitos previstos na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norma.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b/>
          <w:color w:val="000000" w:themeColor="text1"/>
          <w:sz w:val="20"/>
          <w:szCs w:val="20"/>
        </w:rPr>
        <w:t>V - A desconsideração da personalidade jurídica configura-se como medida excepcional. Sua adoção somente é recomendada quando forem atendidos os pressupostos específicos relacionados com a fraude ou</w:t>
      </w:r>
      <w:r>
        <w:rPr>
          <w:rFonts w:ascii="Times New Roman" w:eastAsia="Times New Roman" w:hAnsi="Times New Roman" w:cs="Times New Roman"/>
          <w:b/>
          <w:color w:val="000000" w:themeColor="text1"/>
          <w:sz w:val="20"/>
          <w:szCs w:val="20"/>
        </w:rPr>
        <w:t xml:space="preserve"> </w:t>
      </w:r>
      <w:r w:rsidRPr="004A4303">
        <w:rPr>
          <w:rFonts w:ascii="Times New Roman" w:eastAsia="Times New Roman" w:hAnsi="Times New Roman" w:cs="Times New Roman"/>
          <w:b/>
          <w:color w:val="000000" w:themeColor="text1"/>
          <w:sz w:val="20"/>
          <w:szCs w:val="20"/>
        </w:rPr>
        <w:t xml:space="preserve">abuso de direito estabelecidos no art. 50 do CC/02. Somente se forem verificados os requisitos de sua incidência, poderá o juiz, no próprio processo de execução, “levantar o véu” da personalidade jurídica para que o ato de expropriação atinja os bens da </w:t>
      </w:r>
      <w:proofErr w:type="gramStart"/>
      <w:r w:rsidRPr="004A4303">
        <w:rPr>
          <w:rFonts w:ascii="Times New Roman" w:eastAsia="Times New Roman" w:hAnsi="Times New Roman" w:cs="Times New Roman"/>
          <w:b/>
          <w:color w:val="000000" w:themeColor="text1"/>
          <w:sz w:val="20"/>
          <w:szCs w:val="20"/>
        </w:rPr>
        <w:t>empres</w:t>
      </w:r>
      <w:r w:rsidRPr="004A4303">
        <w:rPr>
          <w:rFonts w:ascii="Times New Roman" w:eastAsia="Times New Roman" w:hAnsi="Times New Roman" w:cs="Times New Roman"/>
          <w:color w:val="000000" w:themeColor="text1"/>
          <w:sz w:val="20"/>
          <w:szCs w:val="20"/>
        </w:rPr>
        <w:t>a.</w:t>
      </w:r>
      <w:proofErr w:type="gramEnd"/>
      <w:r>
        <w:rPr>
          <w:rFonts w:ascii="Times New Roman" w:eastAsia="Times New Roman" w:hAnsi="Times New Roman" w:cs="Times New Roman"/>
          <w:color w:val="000000" w:themeColor="text1"/>
          <w:sz w:val="20"/>
          <w:szCs w:val="20"/>
        </w:rPr>
        <w:t>VI -</w:t>
      </w:r>
      <w:r w:rsidRPr="004A4303">
        <w:rPr>
          <w:rFonts w:ascii="Times New Roman" w:eastAsia="Times New Roman" w:hAnsi="Times New Roman" w:cs="Times New Roman"/>
          <w:color w:val="000000" w:themeColor="text1"/>
          <w:sz w:val="20"/>
          <w:szCs w:val="20"/>
        </w:rPr>
        <w:t xml:space="preserve"> À luz das provas produzidas, a decisão proferida no primeiro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grau de jurisdição, entendeu, mediante minuciosa fundamentação, pela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ocorrência de confusão patrimonial e abuso de direito por parte do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recorrente, ao se utilizar indevidamente de sua empresa para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adquirir bens de uso particular.</w:t>
      </w:r>
      <w:r>
        <w:rPr>
          <w:rFonts w:ascii="Times New Roman" w:eastAsia="Times New Roman" w:hAnsi="Times New Roman" w:cs="Times New Roman"/>
          <w:color w:val="000000" w:themeColor="text1"/>
          <w:sz w:val="20"/>
          <w:szCs w:val="20"/>
        </w:rPr>
        <w:t xml:space="preserve"> VII -</w:t>
      </w:r>
      <w:r w:rsidRPr="004A4303">
        <w:rPr>
          <w:rFonts w:ascii="Times New Roman" w:eastAsia="Times New Roman" w:hAnsi="Times New Roman" w:cs="Times New Roman"/>
          <w:color w:val="000000" w:themeColor="text1"/>
          <w:sz w:val="20"/>
          <w:szCs w:val="20"/>
        </w:rPr>
        <w:t xml:space="preserve"> Em conclusão, a </w:t>
      </w:r>
      <w:proofErr w:type="spellStart"/>
      <w:proofErr w:type="gramStart"/>
      <w:r w:rsidRPr="004A4303">
        <w:rPr>
          <w:rFonts w:ascii="Times New Roman" w:eastAsia="Times New Roman" w:hAnsi="Times New Roman" w:cs="Times New Roman"/>
          <w:color w:val="000000" w:themeColor="text1"/>
          <w:sz w:val="20"/>
          <w:szCs w:val="20"/>
        </w:rPr>
        <w:t>r.</w:t>
      </w:r>
      <w:proofErr w:type="spellEnd"/>
      <w:proofErr w:type="gramEnd"/>
      <w:r w:rsidRPr="004A4303">
        <w:rPr>
          <w:rFonts w:ascii="Times New Roman" w:eastAsia="Times New Roman" w:hAnsi="Times New Roman" w:cs="Times New Roman"/>
          <w:color w:val="000000" w:themeColor="text1"/>
          <w:sz w:val="20"/>
          <w:szCs w:val="20"/>
        </w:rPr>
        <w:t xml:space="preserve"> decisão atacada, ao manter a decisão</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proferida no primeiro grau de jurisdição, afigurou-se escorreita,</w:t>
      </w:r>
      <w:r>
        <w:rPr>
          <w:rFonts w:ascii="Times New Roman" w:eastAsia="Times New Roman" w:hAnsi="Times New Roman" w:cs="Times New Roman"/>
          <w:color w:val="000000" w:themeColor="text1"/>
          <w:sz w:val="20"/>
          <w:szCs w:val="20"/>
        </w:rPr>
        <w:t xml:space="preserve"> </w:t>
      </w:r>
      <w:r w:rsidRPr="004A4303">
        <w:rPr>
          <w:rFonts w:ascii="Times New Roman" w:eastAsia="Times New Roman" w:hAnsi="Times New Roman" w:cs="Times New Roman"/>
          <w:color w:val="000000" w:themeColor="text1"/>
          <w:sz w:val="20"/>
          <w:szCs w:val="20"/>
        </w:rPr>
        <w:t>merecendo assim ser mantida por seus próprios fundamentos.Recurso especial não provido.</w:t>
      </w:r>
      <w:r>
        <w:rPr>
          <w:rFonts w:ascii="Times New Roman" w:eastAsia="Times New Roman" w:hAnsi="Times New Roman" w:cs="Times New Roman"/>
          <w:color w:val="000000" w:themeColor="text1"/>
          <w:sz w:val="20"/>
          <w:szCs w:val="20"/>
        </w:rPr>
        <w:t xml:space="preserve"> (STJ, </w:t>
      </w:r>
      <w:proofErr w:type="spellStart"/>
      <w:proofErr w:type="gramStart"/>
      <w:r>
        <w:rPr>
          <w:rFonts w:ascii="Times New Roman" w:eastAsia="Times New Roman" w:hAnsi="Times New Roman" w:cs="Times New Roman"/>
          <w:color w:val="000000" w:themeColor="text1"/>
          <w:sz w:val="20"/>
          <w:szCs w:val="20"/>
        </w:rPr>
        <w:t>REsp</w:t>
      </w:r>
      <w:proofErr w:type="spellEnd"/>
      <w:proofErr w:type="gramEnd"/>
      <w:r>
        <w:rPr>
          <w:rFonts w:ascii="Times New Roman" w:eastAsia="Times New Roman" w:hAnsi="Times New Roman" w:cs="Times New Roman"/>
          <w:color w:val="000000" w:themeColor="text1"/>
          <w:sz w:val="20"/>
          <w:szCs w:val="20"/>
        </w:rPr>
        <w:t xml:space="preserve"> 948.117/MS, 3ª Turma, relatora: Min. Nancy </w:t>
      </w:r>
      <w:proofErr w:type="spellStart"/>
      <w:r>
        <w:rPr>
          <w:rFonts w:ascii="Times New Roman" w:eastAsia="Times New Roman" w:hAnsi="Times New Roman" w:cs="Times New Roman"/>
          <w:color w:val="000000" w:themeColor="text1"/>
          <w:sz w:val="20"/>
          <w:szCs w:val="20"/>
        </w:rPr>
        <w:t>Andrighi</w:t>
      </w:r>
      <w:proofErr w:type="spellEnd"/>
      <w:r>
        <w:rPr>
          <w:rFonts w:ascii="Times New Roman" w:eastAsia="Times New Roman" w:hAnsi="Times New Roman" w:cs="Times New Roman"/>
          <w:color w:val="000000" w:themeColor="text1"/>
          <w:sz w:val="20"/>
          <w:szCs w:val="20"/>
        </w:rPr>
        <w:t>, data do julgamento: 22/06/2010). (grifo nosso)</w:t>
      </w:r>
    </w:p>
    <w:p w:rsidR="00530B3E" w:rsidRDefault="00530B3E" w:rsidP="0053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color w:val="000000" w:themeColor="text1"/>
          <w:sz w:val="20"/>
          <w:szCs w:val="20"/>
        </w:rPr>
      </w:pPr>
    </w:p>
    <w:p w:rsidR="00530B3E" w:rsidRPr="004A4303" w:rsidRDefault="00530B3E" w:rsidP="0053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color w:val="000000" w:themeColor="text1"/>
          <w:sz w:val="20"/>
          <w:szCs w:val="20"/>
        </w:rPr>
      </w:pPr>
    </w:p>
    <w:p w:rsidR="00530B3E" w:rsidRDefault="00530B3E" w:rsidP="00530B3E">
      <w:pPr>
        <w:spacing w:after="0" w:line="360" w:lineRule="auto"/>
        <w:jc w:val="both"/>
        <w:rPr>
          <w:rStyle w:val="Forte"/>
          <w:rFonts w:ascii="Times New Roman" w:hAnsi="Times New Roman" w:cs="Times New Roman"/>
          <w:color w:val="000000" w:themeColor="text1"/>
          <w:sz w:val="24"/>
          <w:szCs w:val="24"/>
        </w:rPr>
      </w:pPr>
      <w:r w:rsidRPr="00055629">
        <w:rPr>
          <w:rStyle w:val="Forte"/>
          <w:rFonts w:ascii="Times New Roman" w:hAnsi="Times New Roman" w:cs="Times New Roman"/>
          <w:color w:val="000000" w:themeColor="text1"/>
          <w:sz w:val="24"/>
          <w:szCs w:val="24"/>
        </w:rPr>
        <w:t>4. A DESCONSIDERAÇÃO DA PERSONALIDADE JURÍDICA NO PROCESSO DE EXECUÇÃO.</w:t>
      </w:r>
    </w:p>
    <w:p w:rsidR="00530B3E" w:rsidRDefault="00530B3E" w:rsidP="00530B3E">
      <w:pPr>
        <w:spacing w:after="0" w:line="360" w:lineRule="auto"/>
        <w:jc w:val="both"/>
        <w:rPr>
          <w:rStyle w:val="Forte"/>
          <w:rFonts w:ascii="Times New Roman" w:hAnsi="Times New Roman" w:cs="Times New Roman"/>
          <w:color w:val="000000" w:themeColor="text1"/>
          <w:sz w:val="24"/>
          <w:szCs w:val="24"/>
        </w:rPr>
      </w:pP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Inicialmente, quando se fala da desconsideração da personalidade jurídica no processo de execução, a primeira discussão polêmica</w:t>
      </w:r>
      <w:r w:rsidR="007A24A6">
        <w:rPr>
          <w:rStyle w:val="Forte"/>
          <w:rFonts w:ascii="Times New Roman" w:hAnsi="Times New Roman" w:cs="Times New Roman"/>
          <w:b w:val="0"/>
          <w:color w:val="000000" w:themeColor="text1"/>
          <w:sz w:val="24"/>
          <w:szCs w:val="24"/>
        </w:rPr>
        <w:t xml:space="preserve"> e de natureza processual </w:t>
      </w:r>
      <w:r w:rsidRPr="00530B3E">
        <w:rPr>
          <w:rStyle w:val="Forte"/>
          <w:rFonts w:ascii="Times New Roman" w:hAnsi="Times New Roman" w:cs="Times New Roman"/>
          <w:b w:val="0"/>
          <w:color w:val="000000" w:themeColor="text1"/>
          <w:sz w:val="24"/>
          <w:szCs w:val="24"/>
        </w:rPr>
        <w:t xml:space="preserve">que surge é se esta pode ser invocada originalmente no processo de execução, ou se os sócios e administradores têm de participar da relação jurídica processual de conhecimento, ainda que como litisconsortes passivos sucessivos eventuais. (STOLZE, 2008, P.233). </w:t>
      </w:r>
    </w:p>
    <w:p w:rsid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Essa discussão encontra respaldo no artigo 472 do CPC que afirma:</w:t>
      </w:r>
    </w:p>
    <w:p w:rsidR="004F5C87" w:rsidRPr="00530B3E" w:rsidRDefault="004F5C87" w:rsidP="00530B3E">
      <w:pPr>
        <w:spacing w:after="0" w:line="360" w:lineRule="auto"/>
        <w:ind w:firstLine="1134"/>
        <w:jc w:val="both"/>
        <w:rPr>
          <w:rStyle w:val="Forte"/>
          <w:rFonts w:ascii="Times New Roman" w:hAnsi="Times New Roman" w:cs="Times New Roman"/>
          <w:b w:val="0"/>
          <w:color w:val="000000" w:themeColor="text1"/>
          <w:sz w:val="24"/>
          <w:szCs w:val="24"/>
        </w:rPr>
      </w:pPr>
    </w:p>
    <w:p w:rsidR="00530B3E" w:rsidRDefault="00530B3E" w:rsidP="00530B3E">
      <w:pPr>
        <w:spacing w:after="0" w:line="240" w:lineRule="auto"/>
        <w:ind w:left="2268" w:firstLine="1134"/>
        <w:jc w:val="both"/>
        <w:rPr>
          <w:rFonts w:ascii="Times New Roman" w:hAnsi="Times New Roman" w:cs="Times New Roman"/>
          <w:color w:val="000000" w:themeColor="text1"/>
          <w:sz w:val="24"/>
          <w:szCs w:val="24"/>
        </w:rPr>
      </w:pPr>
      <w:r w:rsidRPr="00D36F06">
        <w:rPr>
          <w:rFonts w:ascii="Times New Roman" w:hAnsi="Times New Roman" w:cs="Times New Roman"/>
          <w:b/>
          <w:color w:val="000000" w:themeColor="text1"/>
          <w:sz w:val="24"/>
          <w:szCs w:val="24"/>
        </w:rPr>
        <w:t>Art. 472. A sentença faz coisa julgada às partes entre as quais é dada, não beneficiando, nem prejudicando terceiros.</w:t>
      </w:r>
      <w:r w:rsidRPr="00D36F06">
        <w:rPr>
          <w:rFonts w:ascii="Times New Roman" w:hAnsi="Times New Roman" w:cs="Times New Roman"/>
          <w:color w:val="000000" w:themeColor="text1"/>
          <w:sz w:val="24"/>
          <w:szCs w:val="24"/>
        </w:rPr>
        <w:t xml:space="preserve"> </w:t>
      </w:r>
      <w:bookmarkStart w:id="0" w:name="Nas"/>
      <w:r w:rsidRPr="00D36F06">
        <w:rPr>
          <w:rFonts w:ascii="Times New Roman" w:hAnsi="Times New Roman" w:cs="Times New Roman"/>
          <w:color w:val="000000" w:themeColor="text1"/>
          <w:sz w:val="24"/>
          <w:szCs w:val="24"/>
        </w:rPr>
        <w:t>Nas</w:t>
      </w:r>
      <w:bookmarkEnd w:id="0"/>
      <w:r w:rsidRPr="00D36F06">
        <w:rPr>
          <w:rFonts w:ascii="Times New Roman" w:hAnsi="Times New Roman" w:cs="Times New Roman"/>
          <w:color w:val="000000" w:themeColor="text1"/>
          <w:sz w:val="24"/>
          <w:szCs w:val="24"/>
        </w:rPr>
        <w:t xml:space="preserve"> causas relativas ao estado de pessoa, se houverem sido citados no processo, em litisconsórcio necessário, todos os interessados, a sentença produz coisa julgada em relação a terceiros.</w:t>
      </w:r>
      <w:r>
        <w:rPr>
          <w:rFonts w:ascii="Times New Roman" w:hAnsi="Times New Roman" w:cs="Times New Roman"/>
          <w:color w:val="000000" w:themeColor="text1"/>
          <w:sz w:val="24"/>
          <w:szCs w:val="24"/>
        </w:rPr>
        <w:t xml:space="preserve"> (grifo nosso)</w:t>
      </w:r>
    </w:p>
    <w:p w:rsidR="00530B3E" w:rsidRDefault="00530B3E" w:rsidP="00530B3E">
      <w:pPr>
        <w:spacing w:after="0" w:line="240" w:lineRule="auto"/>
        <w:ind w:left="2268" w:firstLine="1134"/>
        <w:jc w:val="both"/>
        <w:rPr>
          <w:rFonts w:ascii="Times New Roman" w:hAnsi="Times New Roman" w:cs="Times New Roman"/>
          <w:color w:val="000000" w:themeColor="text1"/>
          <w:sz w:val="24"/>
          <w:szCs w:val="24"/>
        </w:rPr>
      </w:pPr>
    </w:p>
    <w:p w:rsidR="004F5C87" w:rsidRDefault="004F5C87" w:rsidP="00530B3E">
      <w:pPr>
        <w:spacing w:after="0" w:line="240" w:lineRule="auto"/>
        <w:ind w:left="2268" w:firstLine="1134"/>
        <w:jc w:val="both"/>
        <w:rPr>
          <w:rFonts w:ascii="Times New Roman" w:hAnsi="Times New Roman" w:cs="Times New Roman"/>
          <w:color w:val="000000" w:themeColor="text1"/>
          <w:sz w:val="24"/>
          <w:szCs w:val="24"/>
        </w:rPr>
      </w:pPr>
    </w:p>
    <w:p w:rsidR="00530B3E" w:rsidRDefault="00530B3E" w:rsidP="00530B3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artigo pode-se concluir que, se os sócios ou administradores não participarem </w:t>
      </w:r>
      <w:proofErr w:type="gramStart"/>
      <w:r>
        <w:rPr>
          <w:rFonts w:ascii="Times New Roman" w:hAnsi="Times New Roman" w:cs="Times New Roman"/>
          <w:color w:val="000000" w:themeColor="text1"/>
          <w:sz w:val="24"/>
          <w:szCs w:val="24"/>
        </w:rPr>
        <w:t>da litígio</w:t>
      </w:r>
      <w:proofErr w:type="gramEnd"/>
      <w:r>
        <w:rPr>
          <w:rFonts w:ascii="Times New Roman" w:hAnsi="Times New Roman" w:cs="Times New Roman"/>
          <w:color w:val="000000" w:themeColor="text1"/>
          <w:sz w:val="24"/>
          <w:szCs w:val="24"/>
        </w:rPr>
        <w:t xml:space="preserve"> inicial, não podem ser posteriormente ser responsabilizados na execução.</w:t>
      </w:r>
    </w:p>
    <w:p w:rsidR="00530B3E" w:rsidRDefault="00530B3E" w:rsidP="00530B3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Apesar dos diversos posicionamentos, Pablo </w:t>
      </w:r>
      <w:proofErr w:type="spellStart"/>
      <w:r>
        <w:rPr>
          <w:rFonts w:ascii="Times New Roman" w:hAnsi="Times New Roman" w:cs="Times New Roman"/>
          <w:color w:val="000000" w:themeColor="text1"/>
          <w:sz w:val="24"/>
          <w:szCs w:val="24"/>
        </w:rPr>
        <w:t>Stoze</w:t>
      </w:r>
      <w:proofErr w:type="spellEnd"/>
      <w:r>
        <w:rPr>
          <w:rFonts w:ascii="Times New Roman" w:hAnsi="Times New Roman" w:cs="Times New Roman"/>
          <w:color w:val="000000" w:themeColor="text1"/>
          <w:sz w:val="24"/>
          <w:szCs w:val="24"/>
        </w:rPr>
        <w:t xml:space="preserve"> sus</w:t>
      </w:r>
      <w:r w:rsidR="007A24A6">
        <w:rPr>
          <w:rFonts w:ascii="Times New Roman" w:hAnsi="Times New Roman" w:cs="Times New Roman"/>
          <w:color w:val="000000" w:themeColor="text1"/>
          <w:sz w:val="24"/>
          <w:szCs w:val="24"/>
        </w:rPr>
        <w:t>tentou uma posição interessante:</w:t>
      </w:r>
    </w:p>
    <w:p w:rsid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0"/>
          <w:szCs w:val="20"/>
        </w:rPr>
      </w:pPr>
      <w:proofErr w:type="gramStart"/>
      <w:r w:rsidRPr="00395471">
        <w:rPr>
          <w:rFonts w:ascii="Times New Roman" w:hAnsi="Times New Roman" w:cs="Times New Roman"/>
          <w:color w:val="000000" w:themeColor="text1"/>
          <w:sz w:val="20"/>
          <w:szCs w:val="20"/>
        </w:rPr>
        <w:t xml:space="preserve">“ </w:t>
      </w:r>
      <w:proofErr w:type="gramEnd"/>
      <w:r w:rsidRPr="00395471">
        <w:rPr>
          <w:rFonts w:ascii="Times New Roman" w:hAnsi="Times New Roman" w:cs="Times New Roman"/>
          <w:color w:val="000000" w:themeColor="text1"/>
          <w:sz w:val="20"/>
          <w:szCs w:val="20"/>
        </w:rPr>
        <w:t xml:space="preserve">Apenas acrescentamos que, em nosso entendimento, a arguição incidental, em processo de execução, com </w:t>
      </w:r>
      <w:proofErr w:type="spellStart"/>
      <w:r w:rsidRPr="00395471">
        <w:rPr>
          <w:rFonts w:ascii="Times New Roman" w:hAnsi="Times New Roman" w:cs="Times New Roman"/>
          <w:color w:val="000000" w:themeColor="text1"/>
          <w:sz w:val="20"/>
          <w:szCs w:val="20"/>
        </w:rPr>
        <w:t>atingimento</w:t>
      </w:r>
      <w:proofErr w:type="spellEnd"/>
      <w:r w:rsidRPr="00395471">
        <w:rPr>
          <w:rFonts w:ascii="Times New Roman" w:hAnsi="Times New Roman" w:cs="Times New Roman"/>
          <w:color w:val="000000" w:themeColor="text1"/>
          <w:sz w:val="20"/>
          <w:szCs w:val="20"/>
        </w:rPr>
        <w:t xml:space="preserve"> do patrimônio dos sócios , somente se mostra razoável na hipótese de tais indivíduos haverem sidos vinculados </w:t>
      </w:r>
      <w:r w:rsidRPr="00395471">
        <w:rPr>
          <w:rFonts w:ascii="Times New Roman" w:hAnsi="Times New Roman" w:cs="Times New Roman"/>
          <w:color w:val="000000" w:themeColor="text1"/>
          <w:sz w:val="20"/>
          <w:szCs w:val="20"/>
        </w:rPr>
        <w:lastRenderedPageBreak/>
        <w:t xml:space="preserve">ao anterior processo de conhecimento (que formou o título judicial), ou, como dito, em caso de ocorrência a </w:t>
      </w:r>
      <w:proofErr w:type="spellStart"/>
      <w:r w:rsidRPr="00395471">
        <w:rPr>
          <w:rFonts w:ascii="Times New Roman" w:hAnsi="Times New Roman" w:cs="Times New Roman"/>
          <w:color w:val="000000" w:themeColor="text1"/>
          <w:sz w:val="20"/>
          <w:szCs w:val="20"/>
        </w:rPr>
        <w:t>posteriori</w:t>
      </w:r>
      <w:proofErr w:type="spellEnd"/>
      <w:r w:rsidRPr="00395471">
        <w:rPr>
          <w:rFonts w:ascii="Times New Roman" w:hAnsi="Times New Roman" w:cs="Times New Roman"/>
          <w:color w:val="000000" w:themeColor="text1"/>
          <w:sz w:val="20"/>
          <w:szCs w:val="20"/>
        </w:rPr>
        <w:t xml:space="preserve"> dos requisitos da desconsideração, com a garantia do contraditório e da ampla defesa.’’</w:t>
      </w:r>
      <w:r w:rsidRPr="00395471">
        <w:rPr>
          <w:rStyle w:val="Forte"/>
          <w:rFonts w:ascii="Times New Roman" w:hAnsi="Times New Roman" w:cs="Times New Roman"/>
          <w:color w:val="000000" w:themeColor="text1"/>
          <w:sz w:val="24"/>
          <w:szCs w:val="24"/>
        </w:rPr>
        <w:t xml:space="preserve"> </w:t>
      </w:r>
      <w:r>
        <w:rPr>
          <w:rStyle w:val="Forte"/>
          <w:rFonts w:ascii="Times New Roman" w:hAnsi="Times New Roman" w:cs="Times New Roman"/>
          <w:color w:val="000000" w:themeColor="text1"/>
          <w:sz w:val="20"/>
          <w:szCs w:val="20"/>
        </w:rPr>
        <w:t>(STOLZE, 2008, P.235</w:t>
      </w:r>
      <w:r w:rsidRPr="00395471">
        <w:rPr>
          <w:rStyle w:val="Forte"/>
          <w:rFonts w:ascii="Times New Roman" w:hAnsi="Times New Roman" w:cs="Times New Roman"/>
          <w:color w:val="000000" w:themeColor="text1"/>
          <w:sz w:val="20"/>
          <w:szCs w:val="20"/>
        </w:rPr>
        <w:t>).</w:t>
      </w:r>
    </w:p>
    <w:p w:rsid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0"/>
          <w:szCs w:val="20"/>
        </w:rPr>
      </w:pPr>
    </w:p>
    <w:p w:rsid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0"/>
          <w:szCs w:val="20"/>
        </w:rPr>
      </w:pP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É que, segundo ele, se o desvio de finalidade ou confusão patrimonial, sendo preexistente ao ajuizamento do processo, e a ação foi proposta apenas contra a pessoa jurídica, o autor assumiu o risco ao propor a demanda, e o magistrado não deve sanar a falta de cautela do jurisdicionado.</w:t>
      </w:r>
    </w:p>
    <w:p w:rsidR="00530B3E" w:rsidRPr="00530B3E"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530B3E">
        <w:rPr>
          <w:rStyle w:val="Forte"/>
          <w:rFonts w:ascii="Times New Roman" w:hAnsi="Times New Roman" w:cs="Times New Roman"/>
          <w:b w:val="0"/>
          <w:color w:val="000000" w:themeColor="text1"/>
          <w:sz w:val="24"/>
          <w:szCs w:val="24"/>
        </w:rPr>
        <w:t xml:space="preserve">Entretanto, sendo posterior o surgimento dos requisitos da desconsideração, </w:t>
      </w:r>
      <w:proofErr w:type="spellStart"/>
      <w:r w:rsidRPr="00530B3E">
        <w:rPr>
          <w:rStyle w:val="Forte"/>
          <w:rFonts w:ascii="Times New Roman" w:hAnsi="Times New Roman" w:cs="Times New Roman"/>
          <w:b w:val="0"/>
          <w:color w:val="000000" w:themeColor="text1"/>
          <w:sz w:val="24"/>
          <w:szCs w:val="24"/>
        </w:rPr>
        <w:t>Stolze</w:t>
      </w:r>
      <w:proofErr w:type="spellEnd"/>
      <w:r w:rsidRPr="00530B3E">
        <w:rPr>
          <w:rStyle w:val="Forte"/>
          <w:rFonts w:ascii="Times New Roman" w:hAnsi="Times New Roman" w:cs="Times New Roman"/>
          <w:b w:val="0"/>
          <w:color w:val="000000" w:themeColor="text1"/>
          <w:sz w:val="24"/>
          <w:szCs w:val="24"/>
        </w:rPr>
        <w:t xml:space="preserve"> considera plausível admitir-se um procedimento incidental no próprio processo de execução, acompanhado é claro, do </w:t>
      </w:r>
      <w:proofErr w:type="gramStart"/>
      <w:r w:rsidRPr="00530B3E">
        <w:rPr>
          <w:rStyle w:val="Forte"/>
          <w:rFonts w:ascii="Times New Roman" w:hAnsi="Times New Roman" w:cs="Times New Roman"/>
          <w:b w:val="0"/>
          <w:color w:val="000000" w:themeColor="text1"/>
          <w:sz w:val="24"/>
          <w:szCs w:val="24"/>
        </w:rPr>
        <w:t>contraditório e ampla defesa</w:t>
      </w:r>
      <w:proofErr w:type="gramEnd"/>
      <w:r w:rsidRPr="00530B3E">
        <w:rPr>
          <w:rStyle w:val="Forte"/>
          <w:rFonts w:ascii="Times New Roman" w:hAnsi="Times New Roman" w:cs="Times New Roman"/>
          <w:b w:val="0"/>
          <w:color w:val="000000" w:themeColor="text1"/>
          <w:sz w:val="24"/>
          <w:szCs w:val="24"/>
        </w:rPr>
        <w:t>.</w:t>
      </w:r>
    </w:p>
    <w:p w:rsidR="00530B3E" w:rsidRPr="007168CB" w:rsidRDefault="00530B3E" w:rsidP="00530B3E">
      <w:pPr>
        <w:pStyle w:val="NormalWeb"/>
        <w:spacing w:before="0" w:beforeAutospacing="0" w:after="0" w:afterAutospacing="0" w:line="360" w:lineRule="auto"/>
        <w:ind w:firstLine="1134"/>
        <w:jc w:val="both"/>
      </w:pPr>
      <w:r w:rsidRPr="007168CB">
        <w:t xml:space="preserve">Assim, </w:t>
      </w:r>
      <w:r>
        <w:t xml:space="preserve">em relação </w:t>
      </w:r>
      <w:proofErr w:type="gramStart"/>
      <w:r>
        <w:t>as</w:t>
      </w:r>
      <w:proofErr w:type="gramEnd"/>
      <w:r>
        <w:t xml:space="preserve"> defesas processuais,</w:t>
      </w:r>
      <w:r w:rsidR="007A24A6">
        <w:t xml:space="preserve"> nos casos citados, </w:t>
      </w:r>
      <w:r>
        <w:t xml:space="preserve"> </w:t>
      </w:r>
      <w:r w:rsidRPr="007168CB">
        <w:t xml:space="preserve">considera </w:t>
      </w:r>
      <w:proofErr w:type="spellStart"/>
      <w:r w:rsidRPr="007168CB">
        <w:t>Baruffi</w:t>
      </w:r>
      <w:proofErr w:type="spellEnd"/>
      <w:r w:rsidRPr="007168CB">
        <w:t>:</w:t>
      </w:r>
    </w:p>
    <w:p w:rsidR="00530B3E" w:rsidRPr="00375B83" w:rsidRDefault="00530B3E" w:rsidP="00530B3E">
      <w:pPr>
        <w:pStyle w:val="NormalWeb"/>
        <w:spacing w:before="0" w:beforeAutospacing="0" w:after="0" w:afterAutospacing="0"/>
        <w:ind w:left="2268" w:firstLine="1134"/>
        <w:jc w:val="both"/>
        <w:rPr>
          <w:rStyle w:val="Forte"/>
          <w:b w:val="0"/>
          <w:color w:val="000000" w:themeColor="text1"/>
          <w:sz w:val="20"/>
          <w:szCs w:val="20"/>
        </w:rPr>
      </w:pPr>
      <w:proofErr w:type="gramStart"/>
      <w:r>
        <w:rPr>
          <w:b/>
        </w:rPr>
        <w:t>“</w:t>
      </w:r>
      <w:r w:rsidRPr="00E51B2F">
        <w:rPr>
          <w:b/>
        </w:rPr>
        <w:t xml:space="preserve"> </w:t>
      </w:r>
      <w:proofErr w:type="gramEnd"/>
      <w:r w:rsidRPr="007168CB">
        <w:rPr>
          <w:sz w:val="20"/>
          <w:szCs w:val="20"/>
        </w:rPr>
        <w:t>tanto no caso de execução como na fase de cumprimento de sentença quando o sócio ou responsável não for parte no processo, a defesa se dará via embargos de terceiro nos termos dos artigos 660 do CPC em diante, ou em sendo parte no processo no caso de cumprimento de sentença o determinado pelo artigo 511, parágrafo 4º que prevê a manifestação sobre questões relativas à validade e à adequação da penhora e dos atos executivos subseqüentes mediante simples petição nos mesmos autos</w:t>
      </w:r>
      <w:r w:rsidRPr="00375B83">
        <w:rPr>
          <w:sz w:val="20"/>
          <w:szCs w:val="20"/>
        </w:rPr>
        <w:t xml:space="preserve">.” </w:t>
      </w:r>
      <w:r w:rsidRPr="00375B83">
        <w:rPr>
          <w:rStyle w:val="Forte"/>
          <w:b w:val="0"/>
          <w:color w:val="000000" w:themeColor="text1"/>
          <w:sz w:val="20"/>
          <w:szCs w:val="20"/>
        </w:rPr>
        <w:t>(BARUFFI, 2011, p.21)</w:t>
      </w:r>
    </w:p>
    <w:p w:rsidR="00530B3E" w:rsidRPr="00375B83" w:rsidRDefault="00530B3E" w:rsidP="00530B3E">
      <w:pPr>
        <w:pStyle w:val="NormalWeb"/>
        <w:spacing w:before="0" w:beforeAutospacing="0" w:after="0" w:afterAutospacing="0"/>
        <w:ind w:left="2268" w:firstLine="1134"/>
        <w:jc w:val="both"/>
        <w:rPr>
          <w:rStyle w:val="Forte"/>
          <w:b w:val="0"/>
          <w:bCs w:val="0"/>
          <w:sz w:val="20"/>
          <w:szCs w:val="20"/>
        </w:rPr>
      </w:pP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 xml:space="preserve">Ana Cristina </w:t>
      </w:r>
      <w:proofErr w:type="spellStart"/>
      <w:r w:rsidRPr="00375B83">
        <w:rPr>
          <w:rStyle w:val="Forte"/>
          <w:rFonts w:ascii="Times New Roman" w:hAnsi="Times New Roman" w:cs="Times New Roman"/>
          <w:b w:val="0"/>
          <w:color w:val="000000" w:themeColor="text1"/>
          <w:sz w:val="24"/>
          <w:szCs w:val="24"/>
        </w:rPr>
        <w:t>Baruffi</w:t>
      </w:r>
      <w:proofErr w:type="spellEnd"/>
      <w:r w:rsidRPr="00375B83">
        <w:rPr>
          <w:rStyle w:val="Forte"/>
          <w:rFonts w:ascii="Times New Roman" w:hAnsi="Times New Roman" w:cs="Times New Roman"/>
          <w:b w:val="0"/>
          <w:color w:val="000000" w:themeColor="text1"/>
          <w:sz w:val="24"/>
          <w:szCs w:val="24"/>
        </w:rPr>
        <w:t xml:space="preserve"> levanta </w:t>
      </w:r>
      <w:proofErr w:type="gramStart"/>
      <w:r w:rsidRPr="00375B83">
        <w:rPr>
          <w:rStyle w:val="Forte"/>
          <w:rFonts w:ascii="Times New Roman" w:hAnsi="Times New Roman" w:cs="Times New Roman"/>
          <w:b w:val="0"/>
          <w:color w:val="000000" w:themeColor="text1"/>
          <w:sz w:val="24"/>
          <w:szCs w:val="24"/>
        </w:rPr>
        <w:t>uma outra</w:t>
      </w:r>
      <w:proofErr w:type="gramEnd"/>
      <w:r w:rsidRPr="00375B83">
        <w:rPr>
          <w:rStyle w:val="Forte"/>
          <w:rFonts w:ascii="Times New Roman" w:hAnsi="Times New Roman" w:cs="Times New Roman"/>
          <w:b w:val="0"/>
          <w:color w:val="000000" w:themeColor="text1"/>
          <w:sz w:val="24"/>
          <w:szCs w:val="24"/>
        </w:rPr>
        <w:t xml:space="preserve"> questão importante: a qualificação societária do sócio, é  que somente assim será demonstrado se há necessidade ou não de citação pessoal do sócio para que seus bens sejam atingidos pela execução, pois a inexistência de citação válida, inviabiliza o regular andamento processual e a efetivação da penhora no processo de execução. (BARUFFI, 2011, p.14) </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Apenas após a citação, quando será prestada homenagem ao contraditório</w:t>
      </w:r>
      <w:r w:rsidR="007A24A6">
        <w:rPr>
          <w:rStyle w:val="Forte"/>
          <w:rFonts w:ascii="Times New Roman" w:hAnsi="Times New Roman" w:cs="Times New Roman"/>
          <w:b w:val="0"/>
          <w:color w:val="000000" w:themeColor="text1"/>
          <w:sz w:val="24"/>
          <w:szCs w:val="24"/>
        </w:rPr>
        <w:t>,</w:t>
      </w:r>
      <w:r w:rsidRPr="00375B83">
        <w:rPr>
          <w:rStyle w:val="Forte"/>
          <w:rFonts w:ascii="Times New Roman" w:hAnsi="Times New Roman" w:cs="Times New Roman"/>
          <w:b w:val="0"/>
          <w:color w:val="000000" w:themeColor="text1"/>
          <w:sz w:val="24"/>
          <w:szCs w:val="24"/>
        </w:rPr>
        <w:t xml:space="preserve"> é que a execução ou cumprimento de sentença poderá recair sobre aquele que assumiu a responsabilidade do devedor </w:t>
      </w:r>
      <w:r w:rsidR="007A24A6">
        <w:rPr>
          <w:rStyle w:val="Forte"/>
          <w:rFonts w:ascii="Times New Roman" w:hAnsi="Times New Roman" w:cs="Times New Roman"/>
          <w:b w:val="0"/>
          <w:color w:val="000000" w:themeColor="text1"/>
          <w:sz w:val="24"/>
          <w:szCs w:val="24"/>
        </w:rPr>
        <w:t>original, passando de terceiro à</w:t>
      </w:r>
      <w:r w:rsidRPr="00375B83">
        <w:rPr>
          <w:rStyle w:val="Forte"/>
          <w:rFonts w:ascii="Times New Roman" w:hAnsi="Times New Roman" w:cs="Times New Roman"/>
          <w:b w:val="0"/>
          <w:color w:val="000000" w:themeColor="text1"/>
          <w:sz w:val="24"/>
          <w:szCs w:val="24"/>
        </w:rPr>
        <w:t xml:space="preserve"> parte. (BARUFFI, 2011, p.14)</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 xml:space="preserve">Nos casos das sociedades limitadas e por ações, </w:t>
      </w:r>
      <w:proofErr w:type="gramStart"/>
      <w:r w:rsidRPr="00375B83">
        <w:rPr>
          <w:rStyle w:val="Forte"/>
          <w:rFonts w:ascii="Times New Roman" w:hAnsi="Times New Roman" w:cs="Times New Roman"/>
          <w:b w:val="0"/>
          <w:color w:val="000000" w:themeColor="text1"/>
          <w:sz w:val="24"/>
          <w:szCs w:val="24"/>
        </w:rPr>
        <w:t>a citação e intimação do sócio servirá</w:t>
      </w:r>
      <w:proofErr w:type="gramEnd"/>
      <w:r w:rsidRPr="00375B83">
        <w:rPr>
          <w:rStyle w:val="Forte"/>
          <w:rFonts w:ascii="Times New Roman" w:hAnsi="Times New Roman" w:cs="Times New Roman"/>
          <w:b w:val="0"/>
          <w:color w:val="000000" w:themeColor="text1"/>
          <w:sz w:val="24"/>
          <w:szCs w:val="24"/>
        </w:rPr>
        <w:t xml:space="preserve"> para que os sócios desobrigados de responsabilização, aqueles que não praticaram abuso de personalidade, comprovem esse status através do contraditório e ampla defesa. (BARUFFI, 2011, p.19)</w:t>
      </w:r>
    </w:p>
    <w:p w:rsidR="00530B3E" w:rsidRPr="00375B83" w:rsidRDefault="00530B3E" w:rsidP="00375B83">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Já nas sociedades de responsabilidade ilimitada, isso não ocorre, por não haver a necessária autonomia patrimonial da pessoa jurídica, tornando a citação contrária a celeridade processual.</w:t>
      </w:r>
    </w:p>
    <w:p w:rsidR="00530B3E" w:rsidRDefault="00530B3E" w:rsidP="00530B3E">
      <w:pPr>
        <w:spacing w:after="0" w:line="360" w:lineRule="auto"/>
        <w:jc w:val="both"/>
        <w:rPr>
          <w:rStyle w:val="Forte"/>
          <w:rFonts w:ascii="Times New Roman" w:hAnsi="Times New Roman" w:cs="Times New Roman"/>
          <w:color w:val="000000" w:themeColor="text1"/>
          <w:sz w:val="24"/>
          <w:szCs w:val="24"/>
        </w:rPr>
      </w:pPr>
    </w:p>
    <w:p w:rsidR="00530B3E" w:rsidRDefault="00530B3E" w:rsidP="00530B3E">
      <w:pPr>
        <w:spacing w:after="0" w:line="360" w:lineRule="auto"/>
        <w:jc w:val="both"/>
        <w:rPr>
          <w:rStyle w:val="Forte"/>
          <w:rFonts w:ascii="Times New Roman" w:hAnsi="Times New Roman" w:cs="Times New Roman"/>
          <w:color w:val="000000" w:themeColor="text1"/>
          <w:sz w:val="24"/>
          <w:szCs w:val="24"/>
        </w:rPr>
      </w:pPr>
      <w:r>
        <w:rPr>
          <w:rStyle w:val="Forte"/>
          <w:rFonts w:ascii="Times New Roman" w:hAnsi="Times New Roman" w:cs="Times New Roman"/>
          <w:color w:val="000000" w:themeColor="text1"/>
          <w:sz w:val="24"/>
          <w:szCs w:val="24"/>
        </w:rPr>
        <w:t>4.1</w:t>
      </w:r>
      <w:proofErr w:type="gramStart"/>
      <w:r>
        <w:rPr>
          <w:rStyle w:val="Forte"/>
          <w:rFonts w:ascii="Times New Roman" w:hAnsi="Times New Roman" w:cs="Times New Roman"/>
          <w:color w:val="000000" w:themeColor="text1"/>
          <w:sz w:val="24"/>
          <w:szCs w:val="24"/>
        </w:rPr>
        <w:t xml:space="preserve"> </w:t>
      </w:r>
      <w:r w:rsidRPr="00096DBE">
        <w:rPr>
          <w:rStyle w:val="Forte"/>
          <w:rFonts w:ascii="Times New Roman" w:hAnsi="Times New Roman" w:cs="Times New Roman"/>
          <w:color w:val="000000" w:themeColor="text1"/>
          <w:sz w:val="24"/>
          <w:szCs w:val="24"/>
        </w:rPr>
        <w:t xml:space="preserve"> </w:t>
      </w:r>
      <w:proofErr w:type="gramEnd"/>
      <w:r w:rsidRPr="00096DBE">
        <w:rPr>
          <w:rStyle w:val="Forte"/>
          <w:rFonts w:ascii="Times New Roman" w:hAnsi="Times New Roman" w:cs="Times New Roman"/>
          <w:color w:val="000000" w:themeColor="text1"/>
          <w:sz w:val="24"/>
          <w:szCs w:val="24"/>
        </w:rPr>
        <w:t>A PENHORA</w:t>
      </w:r>
      <w:r>
        <w:rPr>
          <w:rStyle w:val="Forte"/>
          <w:rFonts w:ascii="Times New Roman" w:hAnsi="Times New Roman" w:cs="Times New Roman"/>
          <w:color w:val="000000" w:themeColor="text1"/>
          <w:sz w:val="24"/>
          <w:szCs w:val="24"/>
        </w:rPr>
        <w:t xml:space="preserve"> E A DESCONSIDERAÇÃO DA PERNOSALIDADE JURÍDICA:</w:t>
      </w:r>
    </w:p>
    <w:p w:rsidR="00530B3E" w:rsidRPr="00375B83" w:rsidRDefault="00530B3E" w:rsidP="00530B3E">
      <w:pPr>
        <w:spacing w:after="0" w:line="360" w:lineRule="auto"/>
        <w:jc w:val="both"/>
        <w:rPr>
          <w:rStyle w:val="Forte"/>
          <w:rFonts w:ascii="Times New Roman" w:hAnsi="Times New Roman" w:cs="Times New Roman"/>
          <w:b w:val="0"/>
          <w:color w:val="000000" w:themeColor="text1"/>
          <w:sz w:val="24"/>
          <w:szCs w:val="24"/>
        </w:rPr>
      </w:pP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lastRenderedPageBreak/>
        <w:t>A responsabilidade patrimonial implica em responsabilização por dívida assumida em caso de inadimplemento, tornando o patrimônio do inadimplente sujeito a atuação estatal. O Estado disponibiliza de técnicas executivas com a finalidade de satisfação do crédito.</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 xml:space="preserve">Quando a finalidade é justamente satisfação de um crédito, a solução estatal típica se dá por meio de expropriação, só que para tanto, antes deve ocorrer </w:t>
      </w:r>
      <w:proofErr w:type="gramStart"/>
      <w:r w:rsidRPr="00375B83">
        <w:rPr>
          <w:rStyle w:val="Forte"/>
          <w:rFonts w:ascii="Times New Roman" w:hAnsi="Times New Roman" w:cs="Times New Roman"/>
          <w:b w:val="0"/>
          <w:color w:val="000000" w:themeColor="text1"/>
          <w:sz w:val="24"/>
          <w:szCs w:val="24"/>
        </w:rPr>
        <w:t>a</w:t>
      </w:r>
      <w:proofErr w:type="gramEnd"/>
      <w:r w:rsidRPr="00375B83">
        <w:rPr>
          <w:rStyle w:val="Forte"/>
          <w:rFonts w:ascii="Times New Roman" w:hAnsi="Times New Roman" w:cs="Times New Roman"/>
          <w:b w:val="0"/>
          <w:color w:val="000000" w:themeColor="text1"/>
          <w:sz w:val="24"/>
          <w:szCs w:val="24"/>
        </w:rPr>
        <w:t xml:space="preserve"> identificação no patrimônio do executado de</w:t>
      </w:r>
      <w:r w:rsidR="007A24A6">
        <w:rPr>
          <w:rStyle w:val="Forte"/>
          <w:rFonts w:ascii="Times New Roman" w:hAnsi="Times New Roman" w:cs="Times New Roman"/>
          <w:b w:val="0"/>
          <w:color w:val="000000" w:themeColor="text1"/>
          <w:sz w:val="24"/>
          <w:szCs w:val="24"/>
        </w:rPr>
        <w:t xml:space="preserve"> bens que serão expropriados</w:t>
      </w:r>
      <w:r w:rsidRPr="00375B83">
        <w:rPr>
          <w:rStyle w:val="Forte"/>
          <w:rFonts w:ascii="Times New Roman" w:hAnsi="Times New Roman" w:cs="Times New Roman"/>
          <w:b w:val="0"/>
          <w:color w:val="000000" w:themeColor="text1"/>
          <w:sz w:val="24"/>
          <w:szCs w:val="24"/>
        </w:rPr>
        <w:t xml:space="preserve"> para atingir o objetivo principal.</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A penhora é ato executivo típico da execução por quantia certa contra devedor solvente, e consiste na identificação do bem do patrimônio do executado que se sujeitará a expropriação. A penhora torna concreta a responsabilidade executiva na medida em que individualiza os bens que serão expropriados para a satisfação do crédito. (ABELHA, 2009, p.338)</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O objeto da penhora, que é singularizado pela apreensão, requer</w:t>
      </w:r>
      <w:proofErr w:type="gramStart"/>
      <w:r w:rsidRPr="00375B83">
        <w:rPr>
          <w:rStyle w:val="Forte"/>
          <w:rFonts w:ascii="Times New Roman" w:hAnsi="Times New Roman" w:cs="Times New Roman"/>
          <w:b w:val="0"/>
          <w:color w:val="000000" w:themeColor="text1"/>
          <w:sz w:val="24"/>
          <w:szCs w:val="24"/>
        </w:rPr>
        <w:t xml:space="preserve">  </w:t>
      </w:r>
      <w:proofErr w:type="gramEnd"/>
      <w:r w:rsidRPr="00375B83">
        <w:rPr>
          <w:rStyle w:val="Forte"/>
          <w:rFonts w:ascii="Times New Roman" w:hAnsi="Times New Roman" w:cs="Times New Roman"/>
          <w:b w:val="0"/>
          <w:color w:val="000000" w:themeColor="text1"/>
          <w:sz w:val="24"/>
          <w:szCs w:val="24"/>
        </w:rPr>
        <w:t>três elementos essenciais: a responsabilidade patrimonial, que seja dinheiro ou bem que nele possa ser convertido e possibilidade do bem ser expropriado.</w:t>
      </w: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r w:rsidRPr="00375B83">
        <w:rPr>
          <w:rStyle w:val="Forte"/>
          <w:rFonts w:ascii="Times New Roman" w:hAnsi="Times New Roman" w:cs="Times New Roman"/>
          <w:b w:val="0"/>
          <w:color w:val="000000" w:themeColor="text1"/>
          <w:sz w:val="24"/>
          <w:szCs w:val="24"/>
        </w:rPr>
        <w:t>É sobre o primeiro elemento que incide a desconsideração da personalidade jurídica, pois sobre a inteligência dos artigos 591 e 592 do CPC apenas os bens do devedor ou seus responsáveis solventes, podem suportar a execução.</w:t>
      </w:r>
    </w:p>
    <w:p w:rsidR="00530B3E" w:rsidRDefault="007A24A6" w:rsidP="00530B3E">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A</w:t>
      </w:r>
      <w:r w:rsidR="00530B3E" w:rsidRPr="00375B83">
        <w:rPr>
          <w:rStyle w:val="Forte"/>
          <w:rFonts w:ascii="Times New Roman" w:hAnsi="Times New Roman" w:cs="Times New Roman"/>
          <w:b w:val="0"/>
          <w:color w:val="000000" w:themeColor="text1"/>
          <w:sz w:val="24"/>
          <w:szCs w:val="24"/>
        </w:rPr>
        <w:t xml:space="preserve"> decisão</w:t>
      </w:r>
      <w:r>
        <w:rPr>
          <w:rStyle w:val="Forte"/>
          <w:rFonts w:ascii="Times New Roman" w:hAnsi="Times New Roman" w:cs="Times New Roman"/>
          <w:b w:val="0"/>
          <w:color w:val="000000" w:themeColor="text1"/>
          <w:sz w:val="24"/>
          <w:szCs w:val="24"/>
        </w:rPr>
        <w:t xml:space="preserve"> de aplicação da desconsideração da personalidade jurídica para viabilização da penhora</w:t>
      </w:r>
      <w:proofErr w:type="gramStart"/>
      <w:r>
        <w:rPr>
          <w:rStyle w:val="Forte"/>
          <w:rFonts w:ascii="Times New Roman" w:hAnsi="Times New Roman" w:cs="Times New Roman"/>
          <w:b w:val="0"/>
          <w:color w:val="000000" w:themeColor="text1"/>
          <w:sz w:val="24"/>
          <w:szCs w:val="24"/>
        </w:rPr>
        <w:t>, permite</w:t>
      </w:r>
      <w:proofErr w:type="gramEnd"/>
      <w:r w:rsidR="00530B3E" w:rsidRPr="00375B83">
        <w:rPr>
          <w:rStyle w:val="Forte"/>
          <w:rFonts w:ascii="Times New Roman" w:hAnsi="Times New Roman" w:cs="Times New Roman"/>
          <w:b w:val="0"/>
          <w:color w:val="000000" w:themeColor="text1"/>
          <w:sz w:val="24"/>
          <w:szCs w:val="24"/>
        </w:rPr>
        <w:t xml:space="preserve"> a finalização do objetivo final de todo processo de execução: a satisfação do crédito do exequente.  A aplicação do instituto, quando preenchidos os requisitos necessários e indispensáveis, é firmemente aceita nos Tribunais, justamente para que haja cumprimento da obrigação inadimplida</w:t>
      </w:r>
      <w:r w:rsidR="00530B3E">
        <w:rPr>
          <w:rStyle w:val="Forte"/>
          <w:rFonts w:ascii="Times New Roman" w:hAnsi="Times New Roman" w:cs="Times New Roman"/>
          <w:color w:val="000000" w:themeColor="text1"/>
          <w:sz w:val="24"/>
          <w:szCs w:val="24"/>
        </w:rPr>
        <w:t xml:space="preserve">. </w:t>
      </w:r>
    </w:p>
    <w:p w:rsidR="00530B3E" w:rsidRPr="00B7319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p>
    <w:p w:rsidR="00530B3E" w:rsidRPr="00595535" w:rsidRDefault="00530B3E" w:rsidP="00530B3E">
      <w:pPr>
        <w:pStyle w:val="name"/>
        <w:ind w:left="2268"/>
        <w:jc w:val="both"/>
        <w:rPr>
          <w:color w:val="000000" w:themeColor="text1"/>
          <w:sz w:val="20"/>
          <w:szCs w:val="20"/>
        </w:rPr>
      </w:pPr>
      <w:r w:rsidRPr="00595535">
        <w:rPr>
          <w:color w:val="000000" w:themeColor="text1"/>
          <w:sz w:val="20"/>
          <w:szCs w:val="20"/>
        </w:rPr>
        <w:t xml:space="preserve">AGRAVO DE INSTRUMENTO. DEFERIMENTO DE PEDIDO DE DESCONSIDERAÇÃO DA PERSONALIDADE JURÍDICA. </w:t>
      </w:r>
      <w:r w:rsidRPr="00595535">
        <w:rPr>
          <w:b/>
          <w:color w:val="000000" w:themeColor="text1"/>
          <w:sz w:val="20"/>
          <w:szCs w:val="20"/>
        </w:rPr>
        <w:t>Admissibilidade. Ausência de reserva de bens para cumprimento da obrigação Agravante que não indicou bens à penhora. Desconsideração da personalidade jurídica que é necessária, em razão da possibilidade de não cumprimento da obrigação.</w:t>
      </w:r>
      <w:r w:rsidRPr="00595535">
        <w:rPr>
          <w:color w:val="000000" w:themeColor="text1"/>
          <w:sz w:val="20"/>
          <w:szCs w:val="20"/>
        </w:rPr>
        <w:t xml:space="preserve"> Decisão mantida. Recurso desprovido.</w:t>
      </w:r>
      <w:r w:rsidRPr="00595535">
        <w:rPr>
          <w:color w:val="000000" w:themeColor="text1"/>
        </w:rPr>
        <w:t xml:space="preserve"> </w:t>
      </w:r>
      <w:proofErr w:type="gramStart"/>
      <w:r w:rsidRPr="00595535">
        <w:rPr>
          <w:color w:val="000000" w:themeColor="text1"/>
          <w:sz w:val="20"/>
          <w:szCs w:val="20"/>
        </w:rPr>
        <w:t>Processo:</w:t>
      </w:r>
      <w:proofErr w:type="gramEnd"/>
      <w:r w:rsidRPr="00595535">
        <w:rPr>
          <w:color w:val="000000" w:themeColor="text1"/>
          <w:sz w:val="20"/>
          <w:szCs w:val="20"/>
        </w:rPr>
        <w:t>AI 1578244220118260000 SP 0157824-42.2011.8.26.0000 Relator(a):Fábio Quadros; Julgamento: 20/10/2011 Órgão Julgador: 4ª Câmara de Direito Privado Publicação: 28/10/2011.</w:t>
      </w:r>
      <w:r>
        <w:rPr>
          <w:color w:val="000000" w:themeColor="text1"/>
          <w:sz w:val="20"/>
          <w:szCs w:val="20"/>
        </w:rPr>
        <w:t xml:space="preserve"> (grifo nosso)</w:t>
      </w:r>
    </w:p>
    <w:p w:rsidR="00530B3E" w:rsidRPr="00595535" w:rsidRDefault="00530B3E" w:rsidP="00530B3E">
      <w:pPr>
        <w:pStyle w:val="name"/>
        <w:ind w:left="2268"/>
        <w:jc w:val="both"/>
        <w:rPr>
          <w:color w:val="000000" w:themeColor="text1"/>
          <w:sz w:val="20"/>
          <w:szCs w:val="20"/>
        </w:rPr>
      </w:pPr>
    </w:p>
    <w:p w:rsidR="00530B3E" w:rsidRPr="00595535" w:rsidRDefault="00530B3E" w:rsidP="00530B3E">
      <w:pPr>
        <w:spacing w:after="0" w:line="240" w:lineRule="auto"/>
        <w:ind w:left="2268"/>
        <w:jc w:val="both"/>
        <w:rPr>
          <w:rFonts w:ascii="Times New Roman" w:eastAsia="Times New Roman" w:hAnsi="Times New Roman" w:cs="Times New Roman"/>
          <w:color w:val="000000" w:themeColor="text1"/>
          <w:sz w:val="20"/>
          <w:szCs w:val="20"/>
        </w:rPr>
      </w:pPr>
      <w:r w:rsidRPr="00595535">
        <w:rPr>
          <w:rFonts w:ascii="Times New Roman" w:eastAsia="Times New Roman" w:hAnsi="Times New Roman" w:cs="Times New Roman"/>
          <w:color w:val="000000" w:themeColor="text1"/>
          <w:sz w:val="20"/>
          <w:szCs w:val="20"/>
        </w:rPr>
        <w:t xml:space="preserve">PENHORA DESCONSIDERAÇÃO DE PERSONALIDADE JURÍDICA CABIMENTO </w:t>
      </w:r>
      <w:r w:rsidRPr="00595535">
        <w:rPr>
          <w:rFonts w:ascii="Times New Roman" w:eastAsia="Times New Roman" w:hAnsi="Times New Roman" w:cs="Times New Roman"/>
          <w:b/>
          <w:color w:val="000000" w:themeColor="text1"/>
          <w:sz w:val="20"/>
          <w:szCs w:val="20"/>
        </w:rPr>
        <w:t xml:space="preserve">- Admissibilidade da penhora de bens pessoais dos sócios dirigentes que constituem a sociedade, visto que existem elementos indicativos de gestão fraudulenta praticada pelos sócios dirigentes, bem como da inexistência de patrimônio da sociedade - Decisão mantida - Agravo </w:t>
      </w:r>
      <w:proofErr w:type="spellStart"/>
      <w:r w:rsidRPr="00595535">
        <w:rPr>
          <w:rFonts w:ascii="Times New Roman" w:eastAsia="Times New Roman" w:hAnsi="Times New Roman" w:cs="Times New Roman"/>
          <w:b/>
          <w:color w:val="000000" w:themeColor="text1"/>
          <w:sz w:val="20"/>
          <w:szCs w:val="20"/>
        </w:rPr>
        <w:t>improvido</w:t>
      </w:r>
      <w:proofErr w:type="spellEnd"/>
      <w:r w:rsidRPr="0059553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595535">
        <w:rPr>
          <w:rFonts w:ascii="Times New Roman" w:eastAsia="Times New Roman" w:hAnsi="Times New Roman" w:cs="Times New Roman"/>
          <w:color w:val="000000" w:themeColor="text1"/>
          <w:sz w:val="20"/>
          <w:szCs w:val="20"/>
        </w:rPr>
        <w:t xml:space="preserve">LITIGÂNCIA DE MÁ-FÉ CONDENAÇÃO INADMISSIBILIDADE Hipótese em que a agravante nada mais fez do que postular, fundada em matéria fática e jurídica, dentre teses possíveis, </w:t>
      </w:r>
      <w:proofErr w:type="gramStart"/>
      <w:r w:rsidRPr="00595535">
        <w:rPr>
          <w:rFonts w:ascii="Times New Roman" w:eastAsia="Times New Roman" w:hAnsi="Times New Roman" w:cs="Times New Roman"/>
          <w:color w:val="000000" w:themeColor="text1"/>
          <w:sz w:val="20"/>
          <w:szCs w:val="20"/>
        </w:rPr>
        <w:t>as que entendeu</w:t>
      </w:r>
      <w:proofErr w:type="gramEnd"/>
      <w:r w:rsidRPr="00595535">
        <w:rPr>
          <w:rFonts w:ascii="Times New Roman" w:eastAsia="Times New Roman" w:hAnsi="Times New Roman" w:cs="Times New Roman"/>
          <w:color w:val="000000" w:themeColor="text1"/>
          <w:sz w:val="20"/>
          <w:szCs w:val="20"/>
        </w:rPr>
        <w:t xml:space="preserve"> adequadas e razoáveis Pretensão da agravada afastada. </w:t>
      </w:r>
      <w:proofErr w:type="gramStart"/>
      <w:r w:rsidRPr="00595535">
        <w:rPr>
          <w:rFonts w:ascii="Times New Roman" w:hAnsi="Times New Roman" w:cs="Times New Roman"/>
          <w:color w:val="000000" w:themeColor="text1"/>
          <w:sz w:val="20"/>
          <w:szCs w:val="20"/>
        </w:rPr>
        <w:t>Processo:</w:t>
      </w:r>
      <w:proofErr w:type="gramEnd"/>
      <w:r w:rsidRPr="00595535">
        <w:rPr>
          <w:rFonts w:ascii="Times New Roman" w:hAnsi="Times New Roman" w:cs="Times New Roman"/>
          <w:color w:val="000000" w:themeColor="text1"/>
          <w:sz w:val="20"/>
          <w:szCs w:val="20"/>
        </w:rPr>
        <w:t xml:space="preserve">AI 2238562920118260000 SP 0223856-29.2011.8.26.0000 </w:t>
      </w:r>
      <w:r w:rsidRPr="00595535">
        <w:rPr>
          <w:rFonts w:ascii="Times New Roman" w:hAnsi="Times New Roman" w:cs="Times New Roman"/>
          <w:color w:val="000000" w:themeColor="text1"/>
          <w:sz w:val="20"/>
          <w:szCs w:val="20"/>
        </w:rPr>
        <w:lastRenderedPageBreak/>
        <w:t>Relator(a): Salles Vieira Julgamento: 31/01/2012 Órgão Julgador: 24ª Câmara de Direito Privado Publicação: 03/02/2012</w:t>
      </w:r>
      <w:r>
        <w:rPr>
          <w:rFonts w:ascii="Times New Roman" w:hAnsi="Times New Roman" w:cs="Times New Roman"/>
          <w:color w:val="000000" w:themeColor="text1"/>
          <w:sz w:val="20"/>
          <w:szCs w:val="20"/>
        </w:rPr>
        <w:t xml:space="preserve"> ( grifo nosso)</w:t>
      </w:r>
    </w:p>
    <w:p w:rsidR="00530B3E" w:rsidRDefault="00530B3E" w:rsidP="00530B3E">
      <w:pPr>
        <w:spacing w:after="0" w:line="360" w:lineRule="auto"/>
        <w:jc w:val="both"/>
        <w:rPr>
          <w:rStyle w:val="Forte"/>
          <w:rFonts w:ascii="Times New Roman" w:hAnsi="Times New Roman" w:cs="Times New Roman"/>
          <w:color w:val="000000" w:themeColor="text1"/>
          <w:sz w:val="24"/>
          <w:szCs w:val="24"/>
        </w:rPr>
      </w:pPr>
    </w:p>
    <w:p w:rsidR="00530B3E" w:rsidRPr="00375B83" w:rsidRDefault="00530B3E" w:rsidP="00530B3E">
      <w:pPr>
        <w:spacing w:after="0" w:line="360" w:lineRule="auto"/>
        <w:ind w:firstLine="1134"/>
        <w:jc w:val="both"/>
        <w:rPr>
          <w:rStyle w:val="Forte"/>
          <w:rFonts w:ascii="Times New Roman" w:hAnsi="Times New Roman" w:cs="Times New Roman"/>
          <w:b w:val="0"/>
          <w:color w:val="000000" w:themeColor="text1"/>
          <w:sz w:val="24"/>
          <w:szCs w:val="24"/>
        </w:rPr>
      </w:pPr>
      <w:proofErr w:type="spellStart"/>
      <w:r w:rsidRPr="00375B83">
        <w:rPr>
          <w:rStyle w:val="Forte"/>
          <w:rFonts w:ascii="Times New Roman" w:hAnsi="Times New Roman" w:cs="Times New Roman"/>
          <w:b w:val="0"/>
          <w:color w:val="000000" w:themeColor="text1"/>
          <w:sz w:val="24"/>
          <w:szCs w:val="24"/>
        </w:rPr>
        <w:t>Calixto</w:t>
      </w:r>
      <w:proofErr w:type="spellEnd"/>
      <w:r w:rsidRPr="00375B83">
        <w:rPr>
          <w:rStyle w:val="Forte"/>
          <w:rFonts w:ascii="Times New Roman" w:hAnsi="Times New Roman" w:cs="Times New Roman"/>
          <w:b w:val="0"/>
          <w:color w:val="000000" w:themeColor="text1"/>
          <w:sz w:val="24"/>
          <w:szCs w:val="24"/>
        </w:rPr>
        <w:t xml:space="preserve"> Salomão Filho citado por Pablo </w:t>
      </w:r>
      <w:proofErr w:type="spellStart"/>
      <w:r w:rsidRPr="00375B83">
        <w:rPr>
          <w:rStyle w:val="Forte"/>
          <w:rFonts w:ascii="Times New Roman" w:hAnsi="Times New Roman" w:cs="Times New Roman"/>
          <w:b w:val="0"/>
          <w:color w:val="000000" w:themeColor="text1"/>
          <w:sz w:val="24"/>
          <w:szCs w:val="24"/>
        </w:rPr>
        <w:t>Stolze</w:t>
      </w:r>
      <w:proofErr w:type="spellEnd"/>
      <w:r w:rsidRPr="00375B83">
        <w:rPr>
          <w:rStyle w:val="Forte"/>
          <w:rFonts w:ascii="Times New Roman" w:hAnsi="Times New Roman" w:cs="Times New Roman"/>
          <w:b w:val="0"/>
          <w:color w:val="000000" w:themeColor="text1"/>
          <w:sz w:val="24"/>
          <w:szCs w:val="24"/>
        </w:rPr>
        <w:t xml:space="preserve"> considera quanto </w:t>
      </w:r>
      <w:proofErr w:type="gramStart"/>
      <w:r w:rsidRPr="00375B83">
        <w:rPr>
          <w:rStyle w:val="Forte"/>
          <w:rFonts w:ascii="Times New Roman" w:hAnsi="Times New Roman" w:cs="Times New Roman"/>
          <w:b w:val="0"/>
          <w:color w:val="000000" w:themeColor="text1"/>
          <w:sz w:val="24"/>
          <w:szCs w:val="24"/>
        </w:rPr>
        <w:t>a</w:t>
      </w:r>
      <w:proofErr w:type="gramEnd"/>
      <w:r w:rsidRPr="00375B83">
        <w:rPr>
          <w:rStyle w:val="Forte"/>
          <w:rFonts w:ascii="Times New Roman" w:hAnsi="Times New Roman" w:cs="Times New Roman"/>
          <w:b w:val="0"/>
          <w:color w:val="000000" w:themeColor="text1"/>
          <w:sz w:val="24"/>
          <w:szCs w:val="24"/>
        </w:rPr>
        <w:t xml:space="preserve"> possibilidade de invocação da desconsideração da personalidade jurídica na própria execução e</w:t>
      </w:r>
      <w:r w:rsidR="005F5DFC">
        <w:rPr>
          <w:rStyle w:val="Forte"/>
          <w:rFonts w:ascii="Times New Roman" w:hAnsi="Times New Roman" w:cs="Times New Roman"/>
          <w:b w:val="0"/>
          <w:color w:val="000000" w:themeColor="text1"/>
          <w:sz w:val="24"/>
          <w:szCs w:val="24"/>
        </w:rPr>
        <w:t xml:space="preserve"> </w:t>
      </w:r>
      <w:r w:rsidR="007A24A6">
        <w:rPr>
          <w:rStyle w:val="Forte"/>
          <w:rFonts w:ascii="Times New Roman" w:hAnsi="Times New Roman" w:cs="Times New Roman"/>
          <w:b w:val="0"/>
          <w:color w:val="000000" w:themeColor="text1"/>
          <w:sz w:val="24"/>
          <w:szCs w:val="24"/>
        </w:rPr>
        <w:t>a penhora dos bens dos sócios</w:t>
      </w:r>
      <w:r w:rsidR="005F5DFC">
        <w:rPr>
          <w:rStyle w:val="Forte"/>
          <w:rFonts w:ascii="Times New Roman" w:hAnsi="Times New Roman" w:cs="Times New Roman"/>
          <w:b w:val="0"/>
          <w:color w:val="000000" w:themeColor="text1"/>
          <w:sz w:val="24"/>
          <w:szCs w:val="24"/>
        </w:rPr>
        <w:t xml:space="preserve"> não só como viável, mas</w:t>
      </w:r>
      <w:r w:rsidR="007A24A6">
        <w:rPr>
          <w:rStyle w:val="Forte"/>
          <w:rFonts w:ascii="Times New Roman" w:hAnsi="Times New Roman" w:cs="Times New Roman"/>
          <w:b w:val="0"/>
          <w:color w:val="000000" w:themeColor="text1"/>
          <w:sz w:val="24"/>
          <w:szCs w:val="24"/>
        </w:rPr>
        <w:t xml:space="preserve"> como um “dever” do credor</w:t>
      </w:r>
      <w:r w:rsidR="005F5DFC">
        <w:rPr>
          <w:rStyle w:val="Forte"/>
          <w:rFonts w:ascii="Times New Roman" w:hAnsi="Times New Roman" w:cs="Times New Roman"/>
          <w:b w:val="0"/>
          <w:color w:val="000000" w:themeColor="text1"/>
          <w:sz w:val="24"/>
          <w:szCs w:val="24"/>
        </w:rPr>
        <w:t>.</w:t>
      </w:r>
    </w:p>
    <w:p w:rsidR="00530B3E" w:rsidRDefault="00530B3E" w:rsidP="00530B3E">
      <w:pPr>
        <w:spacing w:after="0" w:line="240" w:lineRule="auto"/>
        <w:ind w:left="2268" w:firstLine="1134"/>
        <w:jc w:val="both"/>
        <w:rPr>
          <w:rStyle w:val="Forte"/>
          <w:rFonts w:ascii="Times New Roman" w:hAnsi="Times New Roman" w:cs="Times New Roman"/>
          <w:b w:val="0"/>
          <w:color w:val="000000" w:themeColor="text1"/>
          <w:sz w:val="20"/>
          <w:szCs w:val="20"/>
        </w:rPr>
      </w:pPr>
      <w:r w:rsidRPr="00375B83">
        <w:rPr>
          <w:rStyle w:val="Forte"/>
          <w:rFonts w:ascii="Times New Roman" w:hAnsi="Times New Roman" w:cs="Times New Roman"/>
          <w:b w:val="0"/>
          <w:color w:val="000000" w:themeColor="text1"/>
          <w:sz w:val="20"/>
          <w:szCs w:val="20"/>
        </w:rPr>
        <w:t xml:space="preserve">“No próprio processo de execução, não nomeando o devedor bens à penhora ou nomeando bens insuficientes [...] o credor pode e deve, em presença dos pressupostos que autorizam a aplicação do método de desconsideração, definidos acima, pedir </w:t>
      </w:r>
      <w:r w:rsidR="007A24A6">
        <w:rPr>
          <w:rStyle w:val="Forte"/>
          <w:rFonts w:ascii="Times New Roman" w:hAnsi="Times New Roman" w:cs="Times New Roman"/>
          <w:b w:val="0"/>
          <w:color w:val="000000" w:themeColor="text1"/>
          <w:sz w:val="20"/>
          <w:szCs w:val="20"/>
        </w:rPr>
        <w:t>diretamente a penhora de bens dos</w:t>
      </w:r>
      <w:r w:rsidRPr="00375B83">
        <w:rPr>
          <w:rStyle w:val="Forte"/>
          <w:rFonts w:ascii="Times New Roman" w:hAnsi="Times New Roman" w:cs="Times New Roman"/>
          <w:b w:val="0"/>
          <w:color w:val="000000" w:themeColor="text1"/>
          <w:sz w:val="20"/>
          <w:szCs w:val="20"/>
        </w:rPr>
        <w:t xml:space="preserve"> sócios [...]”</w:t>
      </w:r>
      <w:r w:rsidR="005F5DFC">
        <w:rPr>
          <w:rStyle w:val="Forte"/>
          <w:rFonts w:ascii="Times New Roman" w:hAnsi="Times New Roman" w:cs="Times New Roman"/>
          <w:b w:val="0"/>
          <w:color w:val="000000" w:themeColor="text1"/>
          <w:sz w:val="20"/>
          <w:szCs w:val="20"/>
        </w:rPr>
        <w:t xml:space="preserve"> </w:t>
      </w:r>
      <w:r w:rsidR="00D72BA2">
        <w:rPr>
          <w:rStyle w:val="Forte"/>
          <w:rFonts w:ascii="Times New Roman" w:hAnsi="Times New Roman" w:cs="Times New Roman"/>
          <w:b w:val="0"/>
          <w:color w:val="000000" w:themeColor="text1"/>
          <w:sz w:val="20"/>
          <w:szCs w:val="20"/>
        </w:rPr>
        <w:t>(SALOMÃO FILHO apud</w:t>
      </w:r>
      <w:proofErr w:type="gramStart"/>
      <w:r w:rsidR="00D72BA2">
        <w:rPr>
          <w:rStyle w:val="Forte"/>
          <w:rFonts w:ascii="Times New Roman" w:hAnsi="Times New Roman" w:cs="Times New Roman"/>
          <w:b w:val="0"/>
          <w:color w:val="000000" w:themeColor="text1"/>
          <w:sz w:val="20"/>
          <w:szCs w:val="20"/>
        </w:rPr>
        <w:t xml:space="preserve">  </w:t>
      </w:r>
      <w:proofErr w:type="gramEnd"/>
      <w:r w:rsidR="00D72BA2">
        <w:rPr>
          <w:rStyle w:val="Forte"/>
          <w:rFonts w:ascii="Times New Roman" w:hAnsi="Times New Roman" w:cs="Times New Roman"/>
          <w:b w:val="0"/>
          <w:color w:val="000000" w:themeColor="text1"/>
          <w:sz w:val="20"/>
          <w:szCs w:val="20"/>
        </w:rPr>
        <w:t>STOLZE, 2008</w:t>
      </w:r>
      <w:r w:rsidR="00C82EAB">
        <w:rPr>
          <w:rStyle w:val="Forte"/>
          <w:rFonts w:ascii="Times New Roman" w:hAnsi="Times New Roman" w:cs="Times New Roman"/>
          <w:b w:val="0"/>
          <w:color w:val="000000" w:themeColor="text1"/>
          <w:sz w:val="20"/>
          <w:szCs w:val="20"/>
        </w:rPr>
        <w:t>, p.234</w:t>
      </w:r>
      <w:r w:rsidR="00D72BA2">
        <w:rPr>
          <w:rStyle w:val="Forte"/>
          <w:rFonts w:ascii="Times New Roman" w:hAnsi="Times New Roman" w:cs="Times New Roman"/>
          <w:b w:val="0"/>
          <w:color w:val="000000" w:themeColor="text1"/>
          <w:sz w:val="20"/>
          <w:szCs w:val="20"/>
        </w:rPr>
        <w:t>)</w:t>
      </w:r>
    </w:p>
    <w:p w:rsidR="005F5DFC" w:rsidRDefault="005F5DFC" w:rsidP="00530B3E">
      <w:pPr>
        <w:spacing w:after="0" w:line="240" w:lineRule="auto"/>
        <w:ind w:left="2268" w:firstLine="1134"/>
        <w:jc w:val="both"/>
        <w:rPr>
          <w:rStyle w:val="Forte"/>
          <w:rFonts w:ascii="Times New Roman" w:hAnsi="Times New Roman" w:cs="Times New Roman"/>
          <w:b w:val="0"/>
          <w:color w:val="000000" w:themeColor="text1"/>
          <w:sz w:val="20"/>
          <w:szCs w:val="20"/>
        </w:rPr>
      </w:pPr>
    </w:p>
    <w:p w:rsidR="00254753" w:rsidRDefault="00254753" w:rsidP="00530B3E">
      <w:pPr>
        <w:spacing w:after="0" w:line="240" w:lineRule="auto"/>
        <w:ind w:left="2268" w:firstLine="1134"/>
        <w:jc w:val="both"/>
        <w:rPr>
          <w:rStyle w:val="Forte"/>
          <w:rFonts w:ascii="Times New Roman" w:hAnsi="Times New Roman" w:cs="Times New Roman"/>
          <w:b w:val="0"/>
          <w:color w:val="000000" w:themeColor="text1"/>
          <w:sz w:val="20"/>
          <w:szCs w:val="20"/>
        </w:rPr>
      </w:pPr>
    </w:p>
    <w:p w:rsidR="00254753" w:rsidRDefault="00254753" w:rsidP="00DE2ED7">
      <w:pPr>
        <w:spacing w:after="0" w:line="240" w:lineRule="auto"/>
        <w:jc w:val="both"/>
        <w:rPr>
          <w:rStyle w:val="Forte"/>
          <w:rFonts w:ascii="Times New Roman" w:hAnsi="Times New Roman" w:cs="Times New Roman"/>
          <w:color w:val="000000" w:themeColor="text1"/>
          <w:sz w:val="24"/>
          <w:szCs w:val="24"/>
        </w:rPr>
      </w:pPr>
      <w:r w:rsidRPr="00254753">
        <w:rPr>
          <w:rStyle w:val="Forte"/>
          <w:rFonts w:ascii="Times New Roman" w:hAnsi="Times New Roman" w:cs="Times New Roman"/>
          <w:color w:val="000000" w:themeColor="text1"/>
          <w:sz w:val="24"/>
          <w:szCs w:val="24"/>
        </w:rPr>
        <w:t>CONSIDERAÇÕES FINAIS:</w:t>
      </w:r>
    </w:p>
    <w:p w:rsidR="00180FA5" w:rsidRDefault="00180FA5" w:rsidP="00DE2ED7">
      <w:pPr>
        <w:spacing w:after="0" w:line="240" w:lineRule="auto"/>
        <w:jc w:val="both"/>
        <w:rPr>
          <w:rStyle w:val="Forte"/>
          <w:rFonts w:ascii="Times New Roman" w:hAnsi="Times New Roman" w:cs="Times New Roman"/>
          <w:color w:val="000000" w:themeColor="text1"/>
          <w:sz w:val="24"/>
          <w:szCs w:val="24"/>
        </w:rPr>
      </w:pPr>
    </w:p>
    <w:p w:rsidR="00180FA5" w:rsidRDefault="00180FA5" w:rsidP="00DE2ED7">
      <w:pPr>
        <w:spacing w:after="0" w:line="240" w:lineRule="auto"/>
        <w:jc w:val="both"/>
        <w:rPr>
          <w:rStyle w:val="Forte"/>
          <w:rFonts w:ascii="Times New Roman" w:hAnsi="Times New Roman" w:cs="Times New Roman"/>
          <w:color w:val="000000" w:themeColor="text1"/>
          <w:sz w:val="24"/>
          <w:szCs w:val="24"/>
        </w:rPr>
      </w:pPr>
    </w:p>
    <w:p w:rsidR="00DE2ED7" w:rsidRPr="00180FA5" w:rsidRDefault="00180FA5" w:rsidP="00180FA5">
      <w:pPr>
        <w:spacing w:after="0" w:line="360" w:lineRule="auto"/>
        <w:ind w:firstLine="1134"/>
        <w:jc w:val="both"/>
        <w:rPr>
          <w:rStyle w:val="Forte"/>
          <w:rFonts w:ascii="Times New Roman" w:hAnsi="Times New Roman" w:cs="Times New Roman"/>
          <w:b w:val="0"/>
          <w:color w:val="000000" w:themeColor="text1"/>
          <w:sz w:val="24"/>
          <w:szCs w:val="24"/>
        </w:rPr>
      </w:pPr>
      <w:r w:rsidRPr="00180FA5">
        <w:rPr>
          <w:rStyle w:val="Forte"/>
          <w:rFonts w:ascii="Times New Roman" w:hAnsi="Times New Roman" w:cs="Times New Roman"/>
          <w:b w:val="0"/>
          <w:color w:val="000000" w:themeColor="text1"/>
          <w:sz w:val="24"/>
          <w:szCs w:val="24"/>
        </w:rPr>
        <w:t>Diante da vasta possibilidade de frust</w:t>
      </w:r>
      <w:r>
        <w:rPr>
          <w:rStyle w:val="Forte"/>
          <w:rFonts w:ascii="Times New Roman" w:hAnsi="Times New Roman" w:cs="Times New Roman"/>
          <w:b w:val="0"/>
          <w:color w:val="000000" w:themeColor="text1"/>
          <w:sz w:val="24"/>
          <w:szCs w:val="24"/>
        </w:rPr>
        <w:t>r</w:t>
      </w:r>
      <w:r w:rsidRPr="00180FA5">
        <w:rPr>
          <w:rStyle w:val="Forte"/>
          <w:rFonts w:ascii="Times New Roman" w:hAnsi="Times New Roman" w:cs="Times New Roman"/>
          <w:b w:val="0"/>
          <w:color w:val="000000" w:themeColor="text1"/>
          <w:sz w:val="24"/>
          <w:szCs w:val="24"/>
        </w:rPr>
        <w:t>ação na obtenção do crédito pretendido no processo executivo, a desconsideração da personalidade jurídica se torna um artifício valioso na busca dos interesses do credor</w:t>
      </w:r>
      <w:r w:rsidR="00C82EAB">
        <w:rPr>
          <w:rStyle w:val="Forte"/>
          <w:rFonts w:ascii="Times New Roman" w:hAnsi="Times New Roman" w:cs="Times New Roman"/>
          <w:b w:val="0"/>
          <w:color w:val="000000" w:themeColor="text1"/>
          <w:sz w:val="24"/>
          <w:szCs w:val="24"/>
        </w:rPr>
        <w:t>. Muito mais do que proteção ao</w:t>
      </w:r>
      <w:r w:rsidRPr="00180FA5">
        <w:rPr>
          <w:rStyle w:val="Forte"/>
          <w:rFonts w:ascii="Times New Roman" w:hAnsi="Times New Roman" w:cs="Times New Roman"/>
          <w:b w:val="0"/>
          <w:color w:val="000000" w:themeColor="text1"/>
          <w:sz w:val="24"/>
          <w:szCs w:val="24"/>
        </w:rPr>
        <w:t xml:space="preserve"> indivíduo ou pessoa jurídica que ocupa o pólo passivo da relação processual executiva, é preciso proteger o crédito daquele que, somente através do Poder Jurisdicional do Estado poderá ver sua pretensão satisfeita.</w:t>
      </w:r>
    </w:p>
    <w:p w:rsidR="00767425" w:rsidRDefault="00664750" w:rsidP="00DE2ED7">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O projeto de l</w:t>
      </w:r>
      <w:r w:rsidR="00180FA5">
        <w:rPr>
          <w:rStyle w:val="Forte"/>
          <w:rFonts w:ascii="Times New Roman" w:hAnsi="Times New Roman" w:cs="Times New Roman"/>
          <w:b w:val="0"/>
          <w:color w:val="000000" w:themeColor="text1"/>
          <w:sz w:val="24"/>
          <w:szCs w:val="24"/>
        </w:rPr>
        <w:t xml:space="preserve">ei n. 2.426 de </w:t>
      </w:r>
      <w:proofErr w:type="gramStart"/>
      <w:r w:rsidR="00180FA5">
        <w:rPr>
          <w:rStyle w:val="Forte"/>
          <w:rFonts w:ascii="Times New Roman" w:hAnsi="Times New Roman" w:cs="Times New Roman"/>
          <w:b w:val="0"/>
          <w:color w:val="000000" w:themeColor="text1"/>
          <w:sz w:val="24"/>
          <w:szCs w:val="24"/>
        </w:rPr>
        <w:t>2003 criado</w:t>
      </w:r>
      <w:proofErr w:type="gramEnd"/>
      <w:r w:rsidR="00767425">
        <w:rPr>
          <w:rStyle w:val="Forte"/>
          <w:rFonts w:ascii="Times New Roman" w:hAnsi="Times New Roman" w:cs="Times New Roman"/>
          <w:b w:val="0"/>
          <w:color w:val="000000" w:themeColor="text1"/>
          <w:sz w:val="24"/>
          <w:szCs w:val="24"/>
        </w:rPr>
        <w:t xml:space="preserve"> pelo Deputado Ricardo </w:t>
      </w:r>
      <w:proofErr w:type="spellStart"/>
      <w:r w:rsidR="00767425">
        <w:rPr>
          <w:rStyle w:val="Forte"/>
          <w:rFonts w:ascii="Times New Roman" w:hAnsi="Times New Roman" w:cs="Times New Roman"/>
          <w:b w:val="0"/>
          <w:color w:val="000000" w:themeColor="text1"/>
          <w:sz w:val="24"/>
          <w:szCs w:val="24"/>
        </w:rPr>
        <w:t>Fiuza</w:t>
      </w:r>
      <w:proofErr w:type="spellEnd"/>
      <w:r w:rsidR="00767425">
        <w:rPr>
          <w:rStyle w:val="Forte"/>
          <w:rFonts w:ascii="Times New Roman" w:hAnsi="Times New Roman" w:cs="Times New Roman"/>
          <w:b w:val="0"/>
          <w:color w:val="000000" w:themeColor="text1"/>
          <w:sz w:val="24"/>
          <w:szCs w:val="24"/>
        </w:rPr>
        <w:t xml:space="preserve"> foi </w:t>
      </w:r>
      <w:r w:rsidR="00180FA5">
        <w:rPr>
          <w:rStyle w:val="Forte"/>
          <w:rFonts w:ascii="Times New Roman" w:hAnsi="Times New Roman" w:cs="Times New Roman"/>
          <w:b w:val="0"/>
          <w:color w:val="000000" w:themeColor="text1"/>
          <w:sz w:val="24"/>
          <w:szCs w:val="24"/>
        </w:rPr>
        <w:t>idealizado</w:t>
      </w:r>
      <w:r w:rsidR="00767425">
        <w:rPr>
          <w:rStyle w:val="Forte"/>
          <w:rFonts w:ascii="Times New Roman" w:hAnsi="Times New Roman" w:cs="Times New Roman"/>
          <w:b w:val="0"/>
          <w:color w:val="000000" w:themeColor="text1"/>
          <w:sz w:val="24"/>
          <w:szCs w:val="24"/>
        </w:rPr>
        <w:t xml:space="preserve"> para melhor reger as situações da desconsideração da personalidade jurídica em todos os órgãos do Poder Judiciário, em qualquer grau de jurisdição, seja cível, fiscal ou trabalhista.</w:t>
      </w:r>
    </w:p>
    <w:p w:rsidR="00767425" w:rsidRDefault="00767425" w:rsidP="00DE2ED7">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 xml:space="preserve">Essa nova normatização buscava estabelecer os preceitos tanto para a desconsideração da personalidade jurídica </w:t>
      </w:r>
      <w:r w:rsidR="00664750">
        <w:rPr>
          <w:rStyle w:val="Forte"/>
          <w:rFonts w:ascii="Times New Roman" w:hAnsi="Times New Roman" w:cs="Times New Roman"/>
          <w:b w:val="0"/>
          <w:color w:val="000000" w:themeColor="text1"/>
          <w:sz w:val="24"/>
          <w:szCs w:val="24"/>
        </w:rPr>
        <w:t>quanto para as hipóteses de responsabilização direta, em caráter solidário ou subsidiário, de membro, instituidor, sócio ou administrador pelos débitos da pessoa jurídica, como preceitua o artigo primeiro da referida lei.</w:t>
      </w:r>
    </w:p>
    <w:p w:rsidR="00664750" w:rsidRDefault="00664750" w:rsidP="00DE2ED7">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 xml:space="preserve"> O projeto também versa sobre questões importantes como legitimidade e contraditório, respectivamente </w:t>
      </w:r>
      <w:r w:rsidR="00180FA5">
        <w:rPr>
          <w:rStyle w:val="Forte"/>
          <w:rFonts w:ascii="Times New Roman" w:hAnsi="Times New Roman" w:cs="Times New Roman"/>
          <w:b w:val="0"/>
          <w:color w:val="000000" w:themeColor="text1"/>
          <w:sz w:val="24"/>
          <w:szCs w:val="24"/>
        </w:rPr>
        <w:t xml:space="preserve">nos </w:t>
      </w:r>
      <w:r>
        <w:rPr>
          <w:rStyle w:val="Forte"/>
          <w:rFonts w:ascii="Times New Roman" w:hAnsi="Times New Roman" w:cs="Times New Roman"/>
          <w:b w:val="0"/>
          <w:color w:val="000000" w:themeColor="text1"/>
          <w:sz w:val="24"/>
          <w:szCs w:val="24"/>
        </w:rPr>
        <w:t xml:space="preserve">artigos 2º e 3º. </w:t>
      </w:r>
      <w:r w:rsidR="009448C8">
        <w:rPr>
          <w:rStyle w:val="Forte"/>
          <w:rFonts w:ascii="Times New Roman" w:hAnsi="Times New Roman" w:cs="Times New Roman"/>
          <w:b w:val="0"/>
          <w:color w:val="000000" w:themeColor="text1"/>
          <w:sz w:val="24"/>
          <w:szCs w:val="24"/>
        </w:rPr>
        <w:t xml:space="preserve"> Infelizmente, hoje este importante</w:t>
      </w:r>
      <w:r>
        <w:rPr>
          <w:rStyle w:val="Forte"/>
          <w:rFonts w:ascii="Times New Roman" w:hAnsi="Times New Roman" w:cs="Times New Roman"/>
          <w:b w:val="0"/>
          <w:color w:val="000000" w:themeColor="text1"/>
          <w:sz w:val="24"/>
          <w:szCs w:val="24"/>
        </w:rPr>
        <w:t xml:space="preserve"> instrumento regulatório encontra-se arquivado na Mesa Diretora da Câmara dos Deputados, o </w:t>
      </w:r>
      <w:r w:rsidR="008438FE">
        <w:rPr>
          <w:rStyle w:val="Forte"/>
          <w:rFonts w:ascii="Times New Roman" w:hAnsi="Times New Roman" w:cs="Times New Roman"/>
          <w:b w:val="0"/>
          <w:color w:val="000000" w:themeColor="text1"/>
          <w:sz w:val="24"/>
          <w:szCs w:val="24"/>
        </w:rPr>
        <w:t xml:space="preserve">que </w:t>
      </w:r>
      <w:r>
        <w:rPr>
          <w:rStyle w:val="Forte"/>
          <w:rFonts w:ascii="Times New Roman" w:hAnsi="Times New Roman" w:cs="Times New Roman"/>
          <w:b w:val="0"/>
          <w:color w:val="000000" w:themeColor="text1"/>
          <w:sz w:val="24"/>
          <w:szCs w:val="24"/>
        </w:rPr>
        <w:t>torna a utilização da desconsideração um instituto ainda carente de regulamentação específica.</w:t>
      </w:r>
    </w:p>
    <w:p w:rsidR="00180FA5" w:rsidRDefault="00664750" w:rsidP="00180FA5">
      <w:pPr>
        <w:spacing w:after="0" w:line="360" w:lineRule="auto"/>
        <w:ind w:firstLine="1134"/>
        <w:jc w:val="both"/>
        <w:rPr>
          <w:rStyle w:val="Forte"/>
          <w:rFonts w:ascii="Times New Roman" w:hAnsi="Times New Roman" w:cs="Times New Roman"/>
          <w:b w:val="0"/>
          <w:color w:val="000000" w:themeColor="text1"/>
          <w:sz w:val="24"/>
          <w:szCs w:val="24"/>
        </w:rPr>
      </w:pPr>
      <w:r>
        <w:rPr>
          <w:rStyle w:val="Forte"/>
          <w:rFonts w:ascii="Times New Roman" w:hAnsi="Times New Roman" w:cs="Times New Roman"/>
          <w:b w:val="0"/>
          <w:color w:val="000000" w:themeColor="text1"/>
          <w:sz w:val="24"/>
          <w:szCs w:val="24"/>
        </w:rPr>
        <w:t>Ademais, cumpre ressaltar que como visto no presente trabalho, a</w:t>
      </w:r>
      <w:r w:rsidR="00D72BA2">
        <w:rPr>
          <w:rStyle w:val="Forte"/>
          <w:rFonts w:ascii="Times New Roman" w:hAnsi="Times New Roman" w:cs="Times New Roman"/>
          <w:b w:val="0"/>
          <w:color w:val="000000" w:themeColor="text1"/>
          <w:sz w:val="24"/>
          <w:szCs w:val="24"/>
        </w:rPr>
        <w:t xml:space="preserve"> desconsideração tem natureza punitiva, e como tal deve </w:t>
      </w:r>
      <w:r w:rsidR="00767425">
        <w:rPr>
          <w:rStyle w:val="Forte"/>
          <w:rFonts w:ascii="Times New Roman" w:hAnsi="Times New Roman" w:cs="Times New Roman"/>
          <w:b w:val="0"/>
          <w:color w:val="000000" w:themeColor="text1"/>
          <w:sz w:val="24"/>
          <w:szCs w:val="24"/>
        </w:rPr>
        <w:t>ser aplicada com cautela e responsabilidade.  O afastamento da personalidade deve ser temporário e tópico, perdurando, apenas no caso concreto, até que os credores se satisfaçam no patrimônio pessoal dos s</w:t>
      </w:r>
      <w:r w:rsidR="00180FA5">
        <w:rPr>
          <w:rStyle w:val="Forte"/>
          <w:rFonts w:ascii="Times New Roman" w:hAnsi="Times New Roman" w:cs="Times New Roman"/>
          <w:b w:val="0"/>
          <w:color w:val="000000" w:themeColor="text1"/>
          <w:sz w:val="24"/>
          <w:szCs w:val="24"/>
        </w:rPr>
        <w:t xml:space="preserve">ócios infratores. </w:t>
      </w:r>
    </w:p>
    <w:p w:rsidR="00E93631" w:rsidRDefault="00E93631" w:rsidP="00180FA5">
      <w:pPr>
        <w:spacing w:after="0" w:line="360" w:lineRule="auto"/>
        <w:ind w:firstLine="1134"/>
        <w:jc w:val="both"/>
        <w:rPr>
          <w:rStyle w:val="Forte"/>
          <w:rFonts w:ascii="Times New Roman" w:hAnsi="Times New Roman" w:cs="Times New Roman"/>
          <w:b w:val="0"/>
          <w:color w:val="000000" w:themeColor="text1"/>
          <w:sz w:val="24"/>
          <w:szCs w:val="24"/>
        </w:rPr>
      </w:pPr>
    </w:p>
    <w:p w:rsidR="000F067A" w:rsidRPr="00180FA5" w:rsidRDefault="00CE202E" w:rsidP="00180FA5">
      <w:pPr>
        <w:spacing w:after="0" w:line="360" w:lineRule="auto"/>
        <w:rPr>
          <w:rFonts w:ascii="Times New Roman" w:hAnsi="Times New Roman" w:cs="Times New Roman"/>
          <w:bCs/>
          <w:color w:val="000000" w:themeColor="text1"/>
          <w:sz w:val="24"/>
          <w:szCs w:val="24"/>
        </w:rPr>
      </w:pPr>
      <w:r>
        <w:rPr>
          <w:rFonts w:ascii="Times New Roman" w:hAnsi="Times New Roman" w:cs="Times New Roman"/>
          <w:b/>
          <w:sz w:val="24"/>
          <w:szCs w:val="24"/>
        </w:rPr>
        <w:t>REFERÊNCIAS</w:t>
      </w:r>
    </w:p>
    <w:p w:rsidR="005F2FA2" w:rsidRDefault="005F2FA2" w:rsidP="005F2FA2">
      <w:pPr>
        <w:tabs>
          <w:tab w:val="left" w:pos="1560"/>
        </w:tabs>
        <w:spacing w:after="120" w:line="240" w:lineRule="auto"/>
        <w:contextualSpacing/>
        <w:rPr>
          <w:rFonts w:ascii="Times New Roman" w:hAnsi="Times New Roman" w:cs="Times New Roman"/>
          <w:sz w:val="24"/>
          <w:szCs w:val="24"/>
        </w:rPr>
      </w:pPr>
    </w:p>
    <w:p w:rsidR="00774A95" w:rsidRPr="00F720EB" w:rsidRDefault="00774A95" w:rsidP="00F720EB">
      <w:pPr>
        <w:pStyle w:val="PargrafodaLista"/>
        <w:spacing w:after="120" w:line="240" w:lineRule="auto"/>
        <w:ind w:left="0"/>
        <w:jc w:val="both"/>
        <w:rPr>
          <w:rFonts w:ascii="Times New Roman" w:hAnsi="Times New Roman" w:cs="Times New Roman"/>
          <w:sz w:val="24"/>
          <w:szCs w:val="24"/>
        </w:rPr>
      </w:pPr>
      <w:r w:rsidRPr="00F720EB">
        <w:rPr>
          <w:rFonts w:ascii="Times New Roman" w:hAnsi="Times New Roman" w:cs="Times New Roman"/>
          <w:sz w:val="24"/>
          <w:szCs w:val="24"/>
        </w:rPr>
        <w:t xml:space="preserve">BRASIL. Constituição (1998). </w:t>
      </w:r>
      <w:r w:rsidRPr="00F720EB">
        <w:rPr>
          <w:rFonts w:ascii="Times New Roman" w:hAnsi="Times New Roman" w:cs="Times New Roman"/>
          <w:b/>
          <w:sz w:val="24"/>
          <w:szCs w:val="24"/>
        </w:rPr>
        <w:t xml:space="preserve">Constituição da República Federativa do Brasil: </w:t>
      </w:r>
      <w:r w:rsidRPr="00F720EB">
        <w:rPr>
          <w:rFonts w:ascii="Times New Roman" w:hAnsi="Times New Roman" w:cs="Times New Roman"/>
          <w:sz w:val="24"/>
          <w:szCs w:val="24"/>
        </w:rPr>
        <w:t xml:space="preserve">promulgada em </w:t>
      </w:r>
      <w:proofErr w:type="gramStart"/>
      <w:r w:rsidRPr="00F720EB">
        <w:rPr>
          <w:rFonts w:ascii="Times New Roman" w:hAnsi="Times New Roman" w:cs="Times New Roman"/>
          <w:sz w:val="24"/>
          <w:szCs w:val="24"/>
        </w:rPr>
        <w:t>5</w:t>
      </w:r>
      <w:proofErr w:type="gramEnd"/>
      <w:r w:rsidRPr="00F720EB">
        <w:rPr>
          <w:rFonts w:ascii="Times New Roman" w:hAnsi="Times New Roman" w:cs="Times New Roman"/>
          <w:sz w:val="24"/>
          <w:szCs w:val="24"/>
        </w:rPr>
        <w:t xml:space="preserve"> de outubro de 1998. Brasília: Senado Federal</w:t>
      </w:r>
      <w:proofErr w:type="gramStart"/>
      <w:r w:rsidRPr="00F720EB">
        <w:rPr>
          <w:rFonts w:ascii="Times New Roman" w:hAnsi="Times New Roman" w:cs="Times New Roman"/>
          <w:sz w:val="24"/>
          <w:szCs w:val="24"/>
        </w:rPr>
        <w:t>, Subsecretaria</w:t>
      </w:r>
      <w:proofErr w:type="gramEnd"/>
      <w:r w:rsidRPr="00F720EB">
        <w:rPr>
          <w:rFonts w:ascii="Times New Roman" w:hAnsi="Times New Roman" w:cs="Times New Roman"/>
          <w:sz w:val="24"/>
          <w:szCs w:val="24"/>
        </w:rPr>
        <w:t xml:space="preserve"> de Edições técnicas, 2007.</w:t>
      </w:r>
    </w:p>
    <w:p w:rsidR="00774A95" w:rsidRPr="00774A95" w:rsidRDefault="00774A95" w:rsidP="00F720EB">
      <w:pPr>
        <w:pStyle w:val="PargrafodaLista"/>
        <w:spacing w:after="120" w:line="240" w:lineRule="auto"/>
        <w:ind w:left="0"/>
        <w:jc w:val="both"/>
        <w:rPr>
          <w:rFonts w:ascii="Times New Roman" w:hAnsi="Times New Roman" w:cs="Times New Roman"/>
          <w:sz w:val="24"/>
          <w:szCs w:val="24"/>
          <w:highlight w:val="yellow"/>
        </w:rPr>
      </w:pPr>
    </w:p>
    <w:p w:rsidR="00774A95" w:rsidRPr="00F720EB" w:rsidRDefault="00774A95" w:rsidP="00F720EB">
      <w:pPr>
        <w:spacing w:after="120" w:line="240" w:lineRule="auto"/>
        <w:jc w:val="both"/>
        <w:rPr>
          <w:rFonts w:ascii="Times New Roman" w:hAnsi="Times New Roman" w:cs="Times New Roman"/>
          <w:sz w:val="24"/>
          <w:szCs w:val="24"/>
        </w:rPr>
      </w:pPr>
      <w:r w:rsidRPr="00F720EB">
        <w:rPr>
          <w:rFonts w:ascii="Times New Roman" w:hAnsi="Times New Roman" w:cs="Times New Roman"/>
          <w:sz w:val="24"/>
          <w:szCs w:val="24"/>
        </w:rPr>
        <w:t xml:space="preserve">BRASIL. Lei 10.406, de 10 de janeiro de 2002. Institui o Código Civil. </w:t>
      </w:r>
      <w:r w:rsidRPr="00F720EB">
        <w:rPr>
          <w:rFonts w:ascii="Times New Roman" w:hAnsi="Times New Roman" w:cs="Times New Roman"/>
          <w:b/>
          <w:sz w:val="24"/>
          <w:szCs w:val="24"/>
        </w:rPr>
        <w:t>Diário Oficial da União,</w:t>
      </w:r>
      <w:r w:rsidRPr="00F720EB">
        <w:rPr>
          <w:rFonts w:ascii="Times New Roman" w:hAnsi="Times New Roman" w:cs="Times New Roman"/>
          <w:sz w:val="24"/>
          <w:szCs w:val="24"/>
        </w:rPr>
        <w:t xml:space="preserve"> Brasília, DF, 11 jan. 2002.</w:t>
      </w:r>
    </w:p>
    <w:p w:rsidR="00774A95" w:rsidRPr="00F720EB" w:rsidRDefault="00774A95" w:rsidP="00F720EB">
      <w:pPr>
        <w:pStyle w:val="PargrafodaLista"/>
        <w:spacing w:after="120" w:line="240" w:lineRule="auto"/>
        <w:ind w:left="0"/>
        <w:jc w:val="both"/>
        <w:rPr>
          <w:rFonts w:ascii="Times New Roman" w:hAnsi="Times New Roman" w:cs="Times New Roman"/>
          <w:sz w:val="24"/>
          <w:szCs w:val="24"/>
        </w:rPr>
      </w:pPr>
    </w:p>
    <w:p w:rsidR="00774A95" w:rsidRPr="00F720EB" w:rsidRDefault="00774A95" w:rsidP="00F720EB">
      <w:pPr>
        <w:pStyle w:val="PargrafodaLista"/>
        <w:spacing w:after="120" w:line="240" w:lineRule="auto"/>
        <w:ind w:left="0"/>
        <w:jc w:val="both"/>
        <w:rPr>
          <w:rFonts w:ascii="Times New Roman" w:hAnsi="Times New Roman" w:cs="Times New Roman"/>
          <w:sz w:val="24"/>
          <w:szCs w:val="24"/>
        </w:rPr>
      </w:pPr>
      <w:r w:rsidRPr="00F720EB">
        <w:rPr>
          <w:rFonts w:ascii="Times New Roman" w:hAnsi="Times New Roman" w:cs="Times New Roman"/>
          <w:sz w:val="24"/>
          <w:szCs w:val="24"/>
        </w:rPr>
        <w:t xml:space="preserve">BRASIL. Lei 5.869, de 11 de janeiro de 1973. Institui o Código de Processo Civil. </w:t>
      </w:r>
      <w:r w:rsidRPr="00F720EB">
        <w:rPr>
          <w:rFonts w:ascii="Times New Roman" w:hAnsi="Times New Roman" w:cs="Times New Roman"/>
          <w:b/>
          <w:sz w:val="24"/>
          <w:szCs w:val="24"/>
        </w:rPr>
        <w:t xml:space="preserve">Diário Oficial da União, </w:t>
      </w:r>
      <w:r w:rsidRPr="00F720EB">
        <w:rPr>
          <w:rFonts w:ascii="Times New Roman" w:hAnsi="Times New Roman" w:cs="Times New Roman"/>
          <w:sz w:val="24"/>
          <w:szCs w:val="24"/>
        </w:rPr>
        <w:t>Brasília 17 de jan de 1973.</w:t>
      </w:r>
      <w:bookmarkStart w:id="1" w:name="_GoBack"/>
      <w:bookmarkEnd w:id="1"/>
    </w:p>
    <w:p w:rsidR="0068793C" w:rsidRPr="00781E9F" w:rsidRDefault="00781E9F" w:rsidP="00F720EB">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BARUFFI, Ana Cristina. </w:t>
      </w:r>
      <w:r w:rsidRPr="00781E9F">
        <w:rPr>
          <w:rFonts w:ascii="Times New Roman" w:hAnsi="Times New Roman" w:cs="Times New Roman"/>
          <w:b/>
          <w:sz w:val="24"/>
          <w:szCs w:val="24"/>
        </w:rPr>
        <w:t>Aspectos processuais da execução de bens em razão da desconsideração da personalidade jurídica e inovações no projeto do CPC.</w:t>
      </w:r>
      <w:r w:rsidR="007903A2">
        <w:rPr>
          <w:rFonts w:ascii="Times New Roman" w:hAnsi="Times New Roman" w:cs="Times New Roman"/>
          <w:b/>
          <w:sz w:val="24"/>
          <w:szCs w:val="24"/>
        </w:rPr>
        <w:t xml:space="preserve"> </w:t>
      </w:r>
      <w:r w:rsidRPr="00781E9F">
        <w:rPr>
          <w:rFonts w:ascii="Times New Roman" w:hAnsi="Times New Roman" w:cs="Times New Roman"/>
          <w:b/>
          <w:sz w:val="24"/>
          <w:szCs w:val="24"/>
        </w:rPr>
        <w:t xml:space="preserve"> </w:t>
      </w:r>
      <w:r w:rsidRPr="00781E9F">
        <w:rPr>
          <w:rFonts w:ascii="Times New Roman" w:hAnsi="Times New Roman" w:cs="Times New Roman"/>
          <w:sz w:val="24"/>
          <w:szCs w:val="24"/>
        </w:rPr>
        <w:t xml:space="preserve">Ano </w:t>
      </w:r>
      <w:proofErr w:type="gramStart"/>
      <w:r w:rsidRPr="00781E9F">
        <w:rPr>
          <w:rFonts w:ascii="Times New Roman" w:hAnsi="Times New Roman" w:cs="Times New Roman"/>
          <w:sz w:val="24"/>
          <w:szCs w:val="24"/>
        </w:rPr>
        <w:t>5</w:t>
      </w:r>
      <w:proofErr w:type="gramEnd"/>
      <w:r w:rsidRPr="00781E9F">
        <w:rPr>
          <w:rFonts w:ascii="Times New Roman" w:hAnsi="Times New Roman" w:cs="Times New Roman"/>
          <w:sz w:val="24"/>
          <w:szCs w:val="24"/>
        </w:rPr>
        <w:t xml:space="preserve">. </w:t>
      </w:r>
      <w:proofErr w:type="spellStart"/>
      <w:r w:rsidRPr="00781E9F">
        <w:rPr>
          <w:rFonts w:ascii="Times New Roman" w:hAnsi="Times New Roman" w:cs="Times New Roman"/>
          <w:sz w:val="24"/>
          <w:szCs w:val="24"/>
        </w:rPr>
        <w:t>Vol</w:t>
      </w:r>
      <w:proofErr w:type="spellEnd"/>
      <w:r w:rsidRPr="00781E9F">
        <w:rPr>
          <w:rFonts w:ascii="Times New Roman" w:hAnsi="Times New Roman" w:cs="Times New Roman"/>
          <w:sz w:val="24"/>
          <w:szCs w:val="24"/>
        </w:rPr>
        <w:t xml:space="preserve"> VII</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Pr="00781E9F">
        <w:rPr>
          <w:rFonts w:ascii="Times New Roman" w:hAnsi="Times New Roman" w:cs="Times New Roman"/>
          <w:sz w:val="24"/>
          <w:szCs w:val="24"/>
        </w:rPr>
        <w:t>Rio de Janeiro</w:t>
      </w:r>
      <w:r>
        <w:rPr>
          <w:rFonts w:ascii="Times New Roman" w:hAnsi="Times New Roman" w:cs="Times New Roman"/>
          <w:sz w:val="24"/>
          <w:szCs w:val="24"/>
        </w:rPr>
        <w:t>: Revista Eletrônica de  Direito Processual,</w:t>
      </w:r>
      <w:r w:rsidRPr="00781E9F">
        <w:rPr>
          <w:rFonts w:ascii="Times New Roman" w:hAnsi="Times New Roman" w:cs="Times New Roman"/>
          <w:sz w:val="24"/>
          <w:szCs w:val="24"/>
        </w:rPr>
        <w:t xml:space="preserve"> 2011</w:t>
      </w:r>
      <w:r w:rsidR="007903A2">
        <w:rPr>
          <w:rFonts w:ascii="Times New Roman" w:hAnsi="Times New Roman" w:cs="Times New Roman"/>
          <w:sz w:val="24"/>
          <w:szCs w:val="24"/>
        </w:rPr>
        <w:t>.</w:t>
      </w:r>
    </w:p>
    <w:p w:rsidR="00781E9F" w:rsidRPr="00F720EB" w:rsidRDefault="00781E9F" w:rsidP="00F720EB">
      <w:pPr>
        <w:tabs>
          <w:tab w:val="left" w:pos="1560"/>
        </w:tabs>
        <w:spacing w:after="120" w:line="240" w:lineRule="auto"/>
        <w:contextualSpacing/>
        <w:jc w:val="both"/>
        <w:rPr>
          <w:rFonts w:ascii="Times New Roman" w:hAnsi="Times New Roman" w:cs="Times New Roman"/>
          <w:sz w:val="24"/>
          <w:szCs w:val="24"/>
        </w:rPr>
      </w:pPr>
    </w:p>
    <w:p w:rsidR="0068793C" w:rsidRPr="00F720EB" w:rsidRDefault="0068793C" w:rsidP="00F720EB">
      <w:pPr>
        <w:tabs>
          <w:tab w:val="left" w:pos="1560"/>
        </w:tabs>
        <w:spacing w:after="120" w:line="240" w:lineRule="auto"/>
        <w:contextualSpacing/>
        <w:jc w:val="both"/>
        <w:rPr>
          <w:rFonts w:ascii="Times New Roman" w:hAnsi="Times New Roman" w:cs="Times New Roman"/>
          <w:sz w:val="24"/>
          <w:szCs w:val="24"/>
        </w:rPr>
      </w:pPr>
      <w:r w:rsidRPr="00F720EB">
        <w:rPr>
          <w:rFonts w:ascii="Times New Roman" w:hAnsi="Times New Roman" w:cs="Times New Roman"/>
          <w:sz w:val="24"/>
          <w:szCs w:val="24"/>
        </w:rPr>
        <w:t xml:space="preserve">COSTA MACHADO, Antonio Cláudio </w:t>
      </w:r>
      <w:proofErr w:type="spellStart"/>
      <w:proofErr w:type="gramStart"/>
      <w:r w:rsidRPr="00F720EB">
        <w:rPr>
          <w:rFonts w:ascii="Times New Roman" w:hAnsi="Times New Roman" w:cs="Times New Roman"/>
          <w:sz w:val="24"/>
          <w:szCs w:val="24"/>
        </w:rPr>
        <w:t>da</w:t>
      </w:r>
      <w:r w:rsidRPr="00F720EB">
        <w:rPr>
          <w:rFonts w:ascii="Times New Roman" w:hAnsi="Times New Roman" w:cs="Times New Roman"/>
          <w:b/>
          <w:sz w:val="24"/>
          <w:szCs w:val="24"/>
        </w:rPr>
        <w:t>.</w:t>
      </w:r>
      <w:proofErr w:type="spellEnd"/>
      <w:proofErr w:type="gramEnd"/>
      <w:r w:rsidRPr="00F720EB">
        <w:rPr>
          <w:rFonts w:ascii="Times New Roman" w:hAnsi="Times New Roman" w:cs="Times New Roman"/>
          <w:b/>
          <w:sz w:val="24"/>
          <w:szCs w:val="24"/>
        </w:rPr>
        <w:t xml:space="preserve"> Código de Processo Civil Interpretado, </w:t>
      </w:r>
      <w:r w:rsidRPr="00F720EB">
        <w:rPr>
          <w:rFonts w:ascii="Times New Roman" w:hAnsi="Times New Roman" w:cs="Times New Roman"/>
          <w:sz w:val="24"/>
          <w:szCs w:val="24"/>
        </w:rPr>
        <w:t>3ª edição. Barueri/SP: MANOLE, 2011.</w:t>
      </w:r>
    </w:p>
    <w:p w:rsidR="005F2FA2" w:rsidRPr="00F720EB" w:rsidRDefault="005F2FA2" w:rsidP="00F720EB">
      <w:pPr>
        <w:tabs>
          <w:tab w:val="left" w:pos="1560"/>
        </w:tabs>
        <w:spacing w:after="120" w:line="240" w:lineRule="auto"/>
        <w:contextualSpacing/>
        <w:jc w:val="both"/>
        <w:rPr>
          <w:rFonts w:ascii="Times New Roman" w:hAnsi="Times New Roman" w:cs="Times New Roman"/>
          <w:sz w:val="24"/>
          <w:szCs w:val="24"/>
        </w:rPr>
      </w:pPr>
    </w:p>
    <w:p w:rsidR="005F2FA2" w:rsidRPr="00F720EB" w:rsidRDefault="005F2FA2" w:rsidP="00F720EB">
      <w:pPr>
        <w:tabs>
          <w:tab w:val="left" w:pos="1560"/>
        </w:tabs>
        <w:spacing w:after="120" w:line="240" w:lineRule="auto"/>
        <w:contextualSpacing/>
        <w:jc w:val="both"/>
        <w:rPr>
          <w:rFonts w:ascii="Times New Roman" w:hAnsi="Times New Roman" w:cs="Times New Roman"/>
          <w:sz w:val="24"/>
          <w:szCs w:val="24"/>
        </w:rPr>
      </w:pPr>
      <w:r w:rsidRPr="00F720EB">
        <w:rPr>
          <w:rFonts w:ascii="Times New Roman" w:hAnsi="Times New Roman" w:cs="Times New Roman"/>
          <w:sz w:val="24"/>
          <w:szCs w:val="24"/>
        </w:rPr>
        <w:t xml:space="preserve">DIDIER JUNIOR, </w:t>
      </w:r>
      <w:proofErr w:type="spellStart"/>
      <w:proofErr w:type="gramStart"/>
      <w:r w:rsidRPr="00F720EB">
        <w:rPr>
          <w:rFonts w:ascii="Times New Roman" w:hAnsi="Times New Roman" w:cs="Times New Roman"/>
          <w:sz w:val="24"/>
          <w:szCs w:val="24"/>
        </w:rPr>
        <w:t>Fredie</w:t>
      </w:r>
      <w:proofErr w:type="spellEnd"/>
      <w:r w:rsidRPr="00F720EB">
        <w:rPr>
          <w:rFonts w:ascii="Times New Roman" w:hAnsi="Times New Roman" w:cs="Times New Roman"/>
          <w:sz w:val="24"/>
          <w:szCs w:val="24"/>
        </w:rPr>
        <w:t xml:space="preserve"> </w:t>
      </w:r>
      <w:r w:rsidRPr="00F720EB">
        <w:rPr>
          <w:rFonts w:ascii="Times New Roman" w:hAnsi="Times New Roman" w:cs="Times New Roman"/>
          <w:i/>
          <w:sz w:val="24"/>
          <w:szCs w:val="24"/>
        </w:rPr>
        <w:t>.</w:t>
      </w:r>
      <w:proofErr w:type="gramEnd"/>
      <w:r w:rsidRPr="00F720EB">
        <w:rPr>
          <w:rFonts w:ascii="Times New Roman" w:hAnsi="Times New Roman" w:cs="Times New Roman"/>
          <w:sz w:val="24"/>
          <w:szCs w:val="24"/>
        </w:rPr>
        <w:t xml:space="preserve"> </w:t>
      </w:r>
      <w:r w:rsidRPr="00F720EB">
        <w:rPr>
          <w:rFonts w:ascii="Times New Roman" w:hAnsi="Times New Roman" w:cs="Times New Roman"/>
          <w:b/>
          <w:sz w:val="24"/>
          <w:szCs w:val="24"/>
        </w:rPr>
        <w:t xml:space="preserve">Curso de direito processual civil: </w:t>
      </w:r>
      <w:r w:rsidRPr="00F720EB">
        <w:rPr>
          <w:rFonts w:ascii="Times New Roman" w:hAnsi="Times New Roman" w:cs="Times New Roman"/>
          <w:sz w:val="24"/>
          <w:szCs w:val="24"/>
        </w:rPr>
        <w:t xml:space="preserve">Introdução ao direito processual civil e processo de conhecimento. Vol. 1. 13ª ed. Salvador: </w:t>
      </w:r>
      <w:proofErr w:type="spellStart"/>
      <w:r w:rsidRPr="00F720EB">
        <w:rPr>
          <w:rFonts w:ascii="Times New Roman" w:hAnsi="Times New Roman" w:cs="Times New Roman"/>
          <w:sz w:val="24"/>
          <w:szCs w:val="24"/>
        </w:rPr>
        <w:t>Juspodivm</w:t>
      </w:r>
      <w:proofErr w:type="spellEnd"/>
      <w:r w:rsidRPr="00F720EB">
        <w:rPr>
          <w:rFonts w:ascii="Times New Roman" w:hAnsi="Times New Roman" w:cs="Times New Roman"/>
          <w:sz w:val="24"/>
          <w:szCs w:val="24"/>
        </w:rPr>
        <w:t>, 2011.</w:t>
      </w:r>
    </w:p>
    <w:p w:rsidR="0068793C" w:rsidRPr="00F720EB" w:rsidRDefault="0068793C" w:rsidP="00F720EB">
      <w:pPr>
        <w:shd w:val="clear" w:color="auto" w:fill="FFFFFF"/>
        <w:spacing w:after="120" w:line="240" w:lineRule="auto"/>
        <w:contextualSpacing/>
        <w:jc w:val="both"/>
        <w:rPr>
          <w:rFonts w:ascii="Times New Roman" w:eastAsia="Times New Roman" w:hAnsi="Times New Roman" w:cs="Times New Roman"/>
          <w:b/>
          <w:color w:val="000000" w:themeColor="text1"/>
          <w:sz w:val="24"/>
          <w:szCs w:val="24"/>
        </w:rPr>
      </w:pPr>
    </w:p>
    <w:p w:rsidR="0068793C" w:rsidRPr="00F720EB" w:rsidRDefault="0068793C" w:rsidP="00F720EB">
      <w:pPr>
        <w:tabs>
          <w:tab w:val="left" w:pos="1560"/>
        </w:tabs>
        <w:spacing w:after="120" w:line="240" w:lineRule="auto"/>
        <w:contextualSpacing/>
        <w:jc w:val="both"/>
        <w:rPr>
          <w:rFonts w:ascii="Times New Roman" w:hAnsi="Times New Roman" w:cs="Times New Roman"/>
          <w:sz w:val="24"/>
          <w:szCs w:val="24"/>
        </w:rPr>
      </w:pPr>
      <w:r w:rsidRPr="00BF3A1B">
        <w:rPr>
          <w:rFonts w:ascii="Times New Roman" w:hAnsi="Times New Roman" w:cs="Times New Roman"/>
          <w:sz w:val="24"/>
          <w:szCs w:val="24"/>
          <w:lang w:val="en-US"/>
        </w:rPr>
        <w:t xml:space="preserve">DIDIER JUNIOR, Fredie </w:t>
      </w:r>
      <w:r w:rsidRPr="00BF3A1B">
        <w:rPr>
          <w:rFonts w:ascii="Times New Roman" w:hAnsi="Times New Roman" w:cs="Times New Roman"/>
          <w:i/>
          <w:sz w:val="24"/>
          <w:szCs w:val="24"/>
          <w:lang w:val="en-US"/>
        </w:rPr>
        <w:t>et al</w:t>
      </w:r>
      <w:r w:rsidRPr="00BF3A1B">
        <w:rPr>
          <w:rFonts w:ascii="Times New Roman" w:hAnsi="Times New Roman" w:cs="Times New Roman"/>
          <w:sz w:val="24"/>
          <w:szCs w:val="24"/>
          <w:lang w:val="en-US"/>
        </w:rPr>
        <w:t xml:space="preserve">. </w:t>
      </w:r>
      <w:r w:rsidRPr="00F720EB">
        <w:rPr>
          <w:rFonts w:ascii="Times New Roman" w:hAnsi="Times New Roman" w:cs="Times New Roman"/>
          <w:b/>
          <w:sz w:val="24"/>
          <w:szCs w:val="24"/>
        </w:rPr>
        <w:t>Curso de direito processual civil</w:t>
      </w:r>
      <w:r w:rsidR="005F2FA2" w:rsidRPr="00F720EB">
        <w:rPr>
          <w:rFonts w:ascii="Times New Roman" w:hAnsi="Times New Roman" w:cs="Times New Roman"/>
          <w:b/>
          <w:sz w:val="24"/>
          <w:szCs w:val="24"/>
        </w:rPr>
        <w:t>:</w:t>
      </w:r>
      <w:r w:rsidR="005F2FA2" w:rsidRPr="00F720EB">
        <w:rPr>
          <w:rFonts w:ascii="Times New Roman" w:hAnsi="Times New Roman" w:cs="Times New Roman"/>
          <w:sz w:val="24"/>
          <w:szCs w:val="24"/>
        </w:rPr>
        <w:t xml:space="preserve"> execução</w:t>
      </w:r>
      <w:r w:rsidRPr="00F720EB">
        <w:rPr>
          <w:rFonts w:ascii="Times New Roman" w:hAnsi="Times New Roman" w:cs="Times New Roman"/>
          <w:sz w:val="24"/>
          <w:szCs w:val="24"/>
        </w:rPr>
        <w:t xml:space="preserve">. Vol. 5. </w:t>
      </w:r>
      <w:r w:rsidR="005F2FA2" w:rsidRPr="00F720EB">
        <w:rPr>
          <w:rFonts w:ascii="Times New Roman" w:hAnsi="Times New Roman" w:cs="Times New Roman"/>
          <w:sz w:val="24"/>
          <w:szCs w:val="24"/>
        </w:rPr>
        <w:t xml:space="preserve">5ª ed. Salvador: </w:t>
      </w:r>
      <w:proofErr w:type="spellStart"/>
      <w:r w:rsidR="005F2FA2" w:rsidRPr="00F720EB">
        <w:rPr>
          <w:rFonts w:ascii="Times New Roman" w:hAnsi="Times New Roman" w:cs="Times New Roman"/>
          <w:sz w:val="24"/>
          <w:szCs w:val="24"/>
        </w:rPr>
        <w:t>Juspodivm</w:t>
      </w:r>
      <w:proofErr w:type="spellEnd"/>
      <w:r w:rsidR="005F2FA2" w:rsidRPr="00F720EB">
        <w:rPr>
          <w:rFonts w:ascii="Times New Roman" w:hAnsi="Times New Roman" w:cs="Times New Roman"/>
          <w:sz w:val="24"/>
          <w:szCs w:val="24"/>
        </w:rPr>
        <w:t>, 2013</w:t>
      </w:r>
      <w:r w:rsidRPr="00F720EB">
        <w:rPr>
          <w:rFonts w:ascii="Times New Roman" w:hAnsi="Times New Roman" w:cs="Times New Roman"/>
          <w:sz w:val="24"/>
          <w:szCs w:val="24"/>
        </w:rPr>
        <w:t>.</w:t>
      </w:r>
    </w:p>
    <w:p w:rsidR="005F2FA2" w:rsidRPr="00F720EB" w:rsidRDefault="005F2FA2" w:rsidP="00F720EB">
      <w:pPr>
        <w:tabs>
          <w:tab w:val="left" w:pos="1560"/>
        </w:tabs>
        <w:spacing w:after="120" w:line="240" w:lineRule="auto"/>
        <w:contextualSpacing/>
        <w:jc w:val="both"/>
        <w:rPr>
          <w:rFonts w:ascii="Times New Roman" w:hAnsi="Times New Roman" w:cs="Times New Roman"/>
          <w:sz w:val="24"/>
          <w:szCs w:val="24"/>
        </w:rPr>
      </w:pPr>
    </w:p>
    <w:p w:rsidR="005F2FA2" w:rsidRPr="005F2FA2" w:rsidRDefault="005F2FA2" w:rsidP="00F720EB">
      <w:pPr>
        <w:tabs>
          <w:tab w:val="left" w:pos="1560"/>
        </w:tabs>
        <w:spacing w:after="120" w:line="240" w:lineRule="auto"/>
        <w:contextualSpacing/>
        <w:jc w:val="both"/>
        <w:rPr>
          <w:rFonts w:ascii="Times New Roman" w:hAnsi="Times New Roman" w:cs="Times New Roman"/>
          <w:sz w:val="24"/>
          <w:szCs w:val="24"/>
        </w:rPr>
      </w:pPr>
      <w:r w:rsidRPr="00F720EB">
        <w:rPr>
          <w:rFonts w:ascii="Times New Roman" w:hAnsi="Times New Roman" w:cs="Times New Roman"/>
          <w:sz w:val="24"/>
          <w:szCs w:val="24"/>
        </w:rPr>
        <w:t xml:space="preserve">DINAMARCO, Cândido Rangel. </w:t>
      </w:r>
      <w:r w:rsidRPr="00F720EB">
        <w:rPr>
          <w:rFonts w:ascii="Times New Roman" w:hAnsi="Times New Roman" w:cs="Times New Roman"/>
          <w:b/>
          <w:sz w:val="24"/>
          <w:szCs w:val="24"/>
        </w:rPr>
        <w:t xml:space="preserve">A instrumentalidade do processo. </w:t>
      </w:r>
      <w:r w:rsidRPr="00F720EB">
        <w:rPr>
          <w:rFonts w:ascii="Times New Roman" w:hAnsi="Times New Roman" w:cs="Times New Roman"/>
          <w:sz w:val="24"/>
          <w:szCs w:val="24"/>
        </w:rPr>
        <w:t xml:space="preserve">13. </w:t>
      </w:r>
      <w:proofErr w:type="gramStart"/>
      <w:r w:rsidRPr="00F720EB">
        <w:rPr>
          <w:rFonts w:ascii="Times New Roman" w:hAnsi="Times New Roman" w:cs="Times New Roman"/>
          <w:sz w:val="24"/>
          <w:szCs w:val="24"/>
        </w:rPr>
        <w:t>ed.</w:t>
      </w:r>
      <w:proofErr w:type="gramEnd"/>
      <w:r w:rsidRPr="00F720EB">
        <w:rPr>
          <w:rFonts w:ascii="Times New Roman" w:hAnsi="Times New Roman" w:cs="Times New Roman"/>
          <w:sz w:val="24"/>
          <w:szCs w:val="24"/>
        </w:rPr>
        <w:t xml:space="preserve"> São Paulo: Malheiros, 2008.</w:t>
      </w:r>
    </w:p>
    <w:p w:rsidR="00E7114F" w:rsidRDefault="00E7114F" w:rsidP="00F720EB">
      <w:pPr>
        <w:tabs>
          <w:tab w:val="left" w:pos="1560"/>
        </w:tabs>
        <w:spacing w:after="120" w:line="240" w:lineRule="auto"/>
        <w:contextualSpacing/>
        <w:jc w:val="both"/>
        <w:rPr>
          <w:rFonts w:ascii="Times New Roman" w:hAnsi="Times New Roman" w:cs="Times New Roman"/>
          <w:sz w:val="24"/>
          <w:szCs w:val="24"/>
        </w:rPr>
      </w:pPr>
    </w:p>
    <w:p w:rsidR="00E7114F" w:rsidRDefault="00E7114F" w:rsidP="00F720EB">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DONIZETTI, </w:t>
      </w:r>
      <w:proofErr w:type="spellStart"/>
      <w:r>
        <w:rPr>
          <w:rFonts w:ascii="Times New Roman" w:hAnsi="Times New Roman" w:cs="Times New Roman"/>
          <w:sz w:val="24"/>
          <w:szCs w:val="24"/>
        </w:rPr>
        <w:t>Elpídio</w:t>
      </w:r>
      <w:proofErr w:type="spellEnd"/>
      <w:r w:rsidR="0046454A">
        <w:rPr>
          <w:rFonts w:ascii="Times New Roman" w:hAnsi="Times New Roman" w:cs="Times New Roman"/>
          <w:sz w:val="24"/>
          <w:szCs w:val="24"/>
        </w:rPr>
        <w:t>; QUINTELLA, Felipe</w:t>
      </w:r>
      <w:r>
        <w:rPr>
          <w:rFonts w:ascii="Times New Roman" w:hAnsi="Times New Roman" w:cs="Times New Roman"/>
          <w:sz w:val="24"/>
          <w:szCs w:val="24"/>
        </w:rPr>
        <w:t xml:space="preserve">. </w:t>
      </w:r>
      <w:r w:rsidRPr="00E7114F">
        <w:rPr>
          <w:rFonts w:ascii="Times New Roman" w:hAnsi="Times New Roman" w:cs="Times New Roman"/>
          <w:b/>
          <w:sz w:val="24"/>
          <w:szCs w:val="24"/>
        </w:rPr>
        <w:t>Curso</w:t>
      </w:r>
      <w:r w:rsidR="0046454A">
        <w:rPr>
          <w:rFonts w:ascii="Times New Roman" w:hAnsi="Times New Roman" w:cs="Times New Roman"/>
          <w:b/>
          <w:sz w:val="24"/>
          <w:szCs w:val="24"/>
        </w:rPr>
        <w:t xml:space="preserve"> didático </w:t>
      </w:r>
      <w:r w:rsidRPr="00E7114F">
        <w:rPr>
          <w:rFonts w:ascii="Times New Roman" w:hAnsi="Times New Roman" w:cs="Times New Roman"/>
          <w:b/>
          <w:sz w:val="24"/>
          <w:szCs w:val="24"/>
        </w:rPr>
        <w:t>de direito civil.</w:t>
      </w:r>
      <w:r w:rsidR="00F720EB">
        <w:rPr>
          <w:rFonts w:ascii="Times New Roman" w:hAnsi="Times New Roman" w:cs="Times New Roman"/>
          <w:b/>
          <w:sz w:val="24"/>
          <w:szCs w:val="24"/>
        </w:rPr>
        <w:t xml:space="preserve"> </w:t>
      </w:r>
      <w:r>
        <w:rPr>
          <w:rFonts w:ascii="Times New Roman" w:hAnsi="Times New Roman" w:cs="Times New Roman"/>
          <w:sz w:val="24"/>
          <w:szCs w:val="24"/>
        </w:rPr>
        <w:t>São Paulo: Atlas, 2012.</w:t>
      </w:r>
    </w:p>
    <w:p w:rsidR="0046454A" w:rsidRPr="00E7114F" w:rsidRDefault="0046454A" w:rsidP="00F720EB">
      <w:pPr>
        <w:tabs>
          <w:tab w:val="left" w:pos="1560"/>
        </w:tabs>
        <w:spacing w:after="120" w:line="240" w:lineRule="auto"/>
        <w:contextualSpacing/>
        <w:jc w:val="both"/>
        <w:rPr>
          <w:rFonts w:ascii="Times New Roman" w:hAnsi="Times New Roman" w:cs="Times New Roman"/>
          <w:sz w:val="24"/>
          <w:szCs w:val="24"/>
        </w:rPr>
      </w:pPr>
    </w:p>
    <w:p w:rsidR="0068793C" w:rsidRPr="0046454A" w:rsidRDefault="0046454A" w:rsidP="00F720EB">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GALIANO, Pablo </w:t>
      </w:r>
      <w:proofErr w:type="spellStart"/>
      <w:r>
        <w:rPr>
          <w:rFonts w:ascii="Times New Roman" w:hAnsi="Times New Roman" w:cs="Times New Roman"/>
          <w:sz w:val="24"/>
          <w:szCs w:val="24"/>
        </w:rPr>
        <w:t>Stolze</w:t>
      </w:r>
      <w:proofErr w:type="spellEnd"/>
      <w:r>
        <w:rPr>
          <w:rFonts w:ascii="Times New Roman" w:hAnsi="Times New Roman" w:cs="Times New Roman"/>
          <w:sz w:val="24"/>
          <w:szCs w:val="24"/>
        </w:rPr>
        <w:t xml:space="preserve">; PAMPLONA, Rodolfo. </w:t>
      </w:r>
      <w:r w:rsidRPr="0046454A">
        <w:rPr>
          <w:rFonts w:ascii="Times New Roman" w:hAnsi="Times New Roman" w:cs="Times New Roman"/>
          <w:b/>
          <w:sz w:val="24"/>
          <w:szCs w:val="24"/>
        </w:rPr>
        <w:t>Novo curso de direito civil</w:t>
      </w:r>
      <w:r>
        <w:rPr>
          <w:rFonts w:ascii="Times New Roman" w:hAnsi="Times New Roman" w:cs="Times New Roman"/>
          <w:b/>
          <w:sz w:val="24"/>
          <w:szCs w:val="24"/>
        </w:rPr>
        <w:t xml:space="preserve">: </w:t>
      </w:r>
      <w:r w:rsidRPr="0046454A">
        <w:rPr>
          <w:rFonts w:ascii="Times New Roman" w:hAnsi="Times New Roman" w:cs="Times New Roman"/>
          <w:sz w:val="24"/>
          <w:szCs w:val="24"/>
        </w:rPr>
        <w:t>parte geral.</w:t>
      </w:r>
      <w:r>
        <w:rPr>
          <w:rFonts w:ascii="Times New Roman" w:hAnsi="Times New Roman" w:cs="Times New Roman"/>
          <w:b/>
          <w:sz w:val="24"/>
          <w:szCs w:val="24"/>
        </w:rPr>
        <w:t xml:space="preserve"> </w:t>
      </w:r>
      <w:proofErr w:type="gramStart"/>
      <w:r w:rsidRPr="0046454A">
        <w:rPr>
          <w:rFonts w:ascii="Times New Roman" w:hAnsi="Times New Roman" w:cs="Times New Roman"/>
          <w:sz w:val="24"/>
          <w:szCs w:val="24"/>
        </w:rPr>
        <w:t>10.</w:t>
      </w:r>
      <w:proofErr w:type="gramEnd"/>
      <w:r w:rsidRPr="0046454A">
        <w:rPr>
          <w:rFonts w:ascii="Times New Roman" w:hAnsi="Times New Roman" w:cs="Times New Roman"/>
          <w:sz w:val="24"/>
          <w:szCs w:val="24"/>
        </w:rPr>
        <w:t xml:space="preserve">ed. </w:t>
      </w:r>
      <w:r>
        <w:rPr>
          <w:rFonts w:ascii="Times New Roman" w:hAnsi="Times New Roman" w:cs="Times New Roman"/>
          <w:sz w:val="24"/>
          <w:szCs w:val="24"/>
        </w:rPr>
        <w:t>rev</w:t>
      </w:r>
      <w:r w:rsidRPr="0046454A">
        <w:rPr>
          <w:rFonts w:ascii="Times New Roman" w:hAnsi="Times New Roman" w:cs="Times New Roman"/>
          <w:sz w:val="24"/>
          <w:szCs w:val="24"/>
        </w:rPr>
        <w:t>. e atual</w:t>
      </w:r>
      <w:r>
        <w:rPr>
          <w:rFonts w:ascii="Times New Roman" w:hAnsi="Times New Roman" w:cs="Times New Roman"/>
          <w:sz w:val="24"/>
          <w:szCs w:val="24"/>
        </w:rPr>
        <w:t>.</w:t>
      </w:r>
      <w:r w:rsidRPr="0046454A">
        <w:rPr>
          <w:rFonts w:ascii="Times New Roman" w:hAnsi="Times New Roman" w:cs="Times New Roman"/>
          <w:sz w:val="24"/>
          <w:szCs w:val="24"/>
        </w:rPr>
        <w:t xml:space="preserve"> São Paulo: </w:t>
      </w:r>
      <w:proofErr w:type="gramStart"/>
      <w:r w:rsidRPr="0046454A">
        <w:rPr>
          <w:rFonts w:ascii="Times New Roman" w:hAnsi="Times New Roman" w:cs="Times New Roman"/>
          <w:sz w:val="24"/>
          <w:szCs w:val="24"/>
        </w:rPr>
        <w:t>Saraiva,</w:t>
      </w:r>
      <w:proofErr w:type="gramEnd"/>
      <w:r w:rsidRPr="0046454A">
        <w:rPr>
          <w:rFonts w:ascii="Times New Roman" w:hAnsi="Times New Roman" w:cs="Times New Roman"/>
          <w:sz w:val="24"/>
          <w:szCs w:val="24"/>
        </w:rPr>
        <w:t xml:space="preserve"> 2008.</w:t>
      </w:r>
    </w:p>
    <w:p w:rsidR="0068793C" w:rsidRPr="0046454A" w:rsidRDefault="0068793C" w:rsidP="00F720EB">
      <w:pPr>
        <w:tabs>
          <w:tab w:val="left" w:pos="1560"/>
        </w:tabs>
        <w:spacing w:after="120" w:line="240" w:lineRule="auto"/>
        <w:contextualSpacing/>
        <w:jc w:val="both"/>
        <w:rPr>
          <w:rFonts w:ascii="Times New Roman" w:hAnsi="Times New Roman" w:cs="Times New Roman"/>
          <w:sz w:val="24"/>
          <w:szCs w:val="24"/>
        </w:rPr>
      </w:pPr>
    </w:p>
    <w:p w:rsidR="0068793C" w:rsidRDefault="0068793C" w:rsidP="00F720EB">
      <w:pPr>
        <w:tabs>
          <w:tab w:val="left" w:pos="1560"/>
        </w:tabs>
        <w:spacing w:after="120" w:line="240" w:lineRule="auto"/>
        <w:contextualSpacing/>
        <w:jc w:val="both"/>
        <w:rPr>
          <w:rFonts w:ascii="Times New Roman" w:hAnsi="Times New Roman" w:cs="Times New Roman"/>
          <w:sz w:val="24"/>
          <w:szCs w:val="24"/>
        </w:rPr>
      </w:pPr>
      <w:r w:rsidRPr="00F720EB">
        <w:rPr>
          <w:rFonts w:ascii="Times New Roman" w:hAnsi="Times New Roman" w:cs="Times New Roman"/>
          <w:sz w:val="24"/>
          <w:szCs w:val="24"/>
        </w:rPr>
        <w:t xml:space="preserve">HELLMAN, Renê Francisco. </w:t>
      </w:r>
      <w:r w:rsidRPr="00F720EB">
        <w:rPr>
          <w:rFonts w:ascii="Times New Roman" w:hAnsi="Times New Roman" w:cs="Times New Roman"/>
          <w:b/>
          <w:sz w:val="24"/>
          <w:szCs w:val="24"/>
        </w:rPr>
        <w:t xml:space="preserve">O princípio da efetividade na execução civil – análise da normatividade dos princípios e das regras. </w:t>
      </w:r>
      <w:r w:rsidRPr="00F720EB">
        <w:rPr>
          <w:rFonts w:ascii="Times New Roman" w:hAnsi="Times New Roman" w:cs="Times New Roman"/>
          <w:sz w:val="24"/>
          <w:szCs w:val="24"/>
        </w:rPr>
        <w:t>Academia Brasileira de Direito Processual Civil. Disponível em: &lt;</w:t>
      </w:r>
      <w:r w:rsidRPr="00F720EB">
        <w:t xml:space="preserve"> </w:t>
      </w:r>
      <w:r w:rsidRPr="00F720EB">
        <w:rPr>
          <w:rFonts w:ascii="Times New Roman" w:hAnsi="Times New Roman" w:cs="Times New Roman"/>
          <w:sz w:val="24"/>
          <w:szCs w:val="24"/>
        </w:rPr>
        <w:t>http://www.abdpc.org.br/abdpc/artigos/O%20principio%20da% 20efetividade%20na%20execucao%20civil%20-%</w:t>
      </w:r>
      <w:proofErr w:type="gramStart"/>
      <w:r w:rsidRPr="00F720EB">
        <w:rPr>
          <w:rFonts w:ascii="Times New Roman" w:hAnsi="Times New Roman" w:cs="Times New Roman"/>
          <w:sz w:val="24"/>
          <w:szCs w:val="24"/>
        </w:rPr>
        <w:t>20Rene</w:t>
      </w:r>
      <w:proofErr w:type="gramEnd"/>
      <w:r w:rsidRPr="00F720EB">
        <w:rPr>
          <w:rFonts w:ascii="Times New Roman" w:hAnsi="Times New Roman" w:cs="Times New Roman"/>
          <w:sz w:val="24"/>
          <w:szCs w:val="24"/>
        </w:rPr>
        <w:t>%20Francisco%20Hellman.pdf&gt;. Acesso em 06 de março de 2013.</w:t>
      </w:r>
    </w:p>
    <w:p w:rsidR="00F720EB" w:rsidRDefault="00F720EB" w:rsidP="00F720EB">
      <w:pPr>
        <w:tabs>
          <w:tab w:val="left" w:pos="1560"/>
        </w:tabs>
        <w:spacing w:after="120" w:line="240" w:lineRule="auto"/>
        <w:contextualSpacing/>
        <w:jc w:val="both"/>
        <w:rPr>
          <w:rFonts w:ascii="Times New Roman" w:hAnsi="Times New Roman" w:cs="Times New Roman"/>
          <w:sz w:val="24"/>
          <w:szCs w:val="24"/>
        </w:rPr>
      </w:pPr>
    </w:p>
    <w:p w:rsidR="00F720EB" w:rsidRDefault="00F720EB" w:rsidP="00F720EB">
      <w:pPr>
        <w:tabs>
          <w:tab w:val="left" w:pos="1560"/>
        </w:tabs>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RODRIGUES, Marcelo Abelha. </w:t>
      </w:r>
      <w:r w:rsidRPr="00F720EB">
        <w:rPr>
          <w:rFonts w:ascii="Times New Roman" w:hAnsi="Times New Roman" w:cs="Times New Roman"/>
          <w:b/>
          <w:sz w:val="24"/>
          <w:szCs w:val="24"/>
        </w:rPr>
        <w:t>Manual de execução civil</w:t>
      </w:r>
      <w:r>
        <w:rPr>
          <w:rFonts w:ascii="Times New Roman" w:hAnsi="Times New Roman" w:cs="Times New Roman"/>
          <w:sz w:val="24"/>
          <w:szCs w:val="24"/>
        </w:rPr>
        <w:t xml:space="preserve">. 4. Ed. rev. e. </w:t>
      </w:r>
      <w:proofErr w:type="gramStart"/>
      <w:r>
        <w:rPr>
          <w:rFonts w:ascii="Times New Roman" w:hAnsi="Times New Roman" w:cs="Times New Roman"/>
          <w:sz w:val="24"/>
          <w:szCs w:val="24"/>
        </w:rPr>
        <w:t>atual</w:t>
      </w:r>
      <w:proofErr w:type="gramEnd"/>
      <w:r>
        <w:rPr>
          <w:rFonts w:ascii="Times New Roman" w:hAnsi="Times New Roman" w:cs="Times New Roman"/>
          <w:sz w:val="24"/>
          <w:szCs w:val="24"/>
        </w:rPr>
        <w:t>, Rio de Janeiro:Forense Universitária, 2009.</w:t>
      </w:r>
    </w:p>
    <w:p w:rsidR="00A565C7" w:rsidRPr="00D03192" w:rsidRDefault="00A565C7" w:rsidP="005F2FA2">
      <w:pPr>
        <w:tabs>
          <w:tab w:val="left" w:pos="1560"/>
        </w:tabs>
        <w:spacing w:after="120" w:line="240" w:lineRule="auto"/>
        <w:contextualSpacing/>
        <w:rPr>
          <w:rFonts w:ascii="Times New Roman" w:hAnsi="Times New Roman" w:cs="Times New Roman"/>
          <w:b/>
          <w:sz w:val="24"/>
          <w:szCs w:val="24"/>
        </w:rPr>
      </w:pPr>
    </w:p>
    <w:p w:rsidR="0068793C" w:rsidRPr="007D4735" w:rsidRDefault="0068793C" w:rsidP="00AA7C10">
      <w:pPr>
        <w:tabs>
          <w:tab w:val="left" w:pos="1560"/>
        </w:tabs>
        <w:spacing w:after="120" w:line="360" w:lineRule="auto"/>
        <w:contextualSpacing/>
        <w:jc w:val="both"/>
        <w:rPr>
          <w:rFonts w:ascii="Times New Roman" w:hAnsi="Times New Roman" w:cs="Times New Roman"/>
          <w:sz w:val="24"/>
          <w:szCs w:val="24"/>
        </w:rPr>
      </w:pPr>
    </w:p>
    <w:p w:rsidR="0063151A" w:rsidRDefault="0063151A" w:rsidP="00AA7C10">
      <w:pPr>
        <w:tabs>
          <w:tab w:val="left" w:pos="1560"/>
        </w:tabs>
        <w:spacing w:after="120" w:line="360" w:lineRule="auto"/>
        <w:contextualSpacing/>
        <w:jc w:val="both"/>
        <w:rPr>
          <w:rFonts w:ascii="Times New Roman" w:hAnsi="Times New Roman" w:cs="Times New Roman"/>
          <w:b/>
          <w:sz w:val="24"/>
          <w:szCs w:val="24"/>
        </w:rPr>
      </w:pPr>
    </w:p>
    <w:sectPr w:rsidR="0063151A" w:rsidSect="009F7345">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957" w:rsidRDefault="00C00957" w:rsidP="00FE4138">
      <w:pPr>
        <w:spacing w:after="0" w:line="240" w:lineRule="auto"/>
      </w:pPr>
      <w:r>
        <w:separator/>
      </w:r>
    </w:p>
  </w:endnote>
  <w:endnote w:type="continuationSeparator" w:id="0">
    <w:p w:rsidR="00C00957" w:rsidRDefault="00C00957" w:rsidP="00FE4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957" w:rsidRDefault="00C00957" w:rsidP="00FE4138">
      <w:pPr>
        <w:spacing w:after="0" w:line="240" w:lineRule="auto"/>
      </w:pPr>
      <w:r>
        <w:separator/>
      </w:r>
    </w:p>
  </w:footnote>
  <w:footnote w:type="continuationSeparator" w:id="0">
    <w:p w:rsidR="00C00957" w:rsidRDefault="00C00957" w:rsidP="00FE4138">
      <w:pPr>
        <w:spacing w:after="0" w:line="240" w:lineRule="auto"/>
      </w:pPr>
      <w:r>
        <w:continuationSeparator/>
      </w:r>
    </w:p>
  </w:footnote>
  <w:footnote w:id="1">
    <w:p w:rsidR="00767425" w:rsidRPr="005F3DC0" w:rsidRDefault="00767425">
      <w:pPr>
        <w:pStyle w:val="Textodenotaderodap"/>
        <w:rPr>
          <w:rFonts w:ascii="Times New Roman" w:hAnsi="Times New Roman" w:cs="Times New Roman"/>
        </w:rPr>
      </w:pPr>
      <w:r w:rsidRPr="005F3DC0">
        <w:rPr>
          <w:rStyle w:val="Refdenotaderodap"/>
          <w:rFonts w:ascii="Times New Roman" w:hAnsi="Times New Roman" w:cs="Times New Roman"/>
        </w:rPr>
        <w:footnoteRef/>
      </w:r>
      <w:proofErr w:type="spellStart"/>
      <w:r w:rsidRPr="005F3DC0">
        <w:rPr>
          <w:rFonts w:ascii="Times New Roman" w:eastAsia="Calibri" w:hAnsi="Times New Roman" w:cs="Times New Roman"/>
        </w:rPr>
        <w:t>Paper</w:t>
      </w:r>
      <w:proofErr w:type="spellEnd"/>
      <w:r w:rsidRPr="005F3DC0">
        <w:rPr>
          <w:rFonts w:ascii="Times New Roman" w:eastAsia="Calibri" w:hAnsi="Times New Roman" w:cs="Times New Roman"/>
        </w:rPr>
        <w:t xml:space="preserve"> apresentado como requisito parcial para nota da disciplina de </w:t>
      </w:r>
      <w:r>
        <w:rPr>
          <w:rFonts w:ascii="Times New Roman" w:hAnsi="Times New Roman"/>
        </w:rPr>
        <w:t xml:space="preserve">Processo de Execução </w:t>
      </w:r>
      <w:r>
        <w:rPr>
          <w:rFonts w:ascii="Times New Roman" w:hAnsi="Times New Roman" w:cs="Times New Roman"/>
        </w:rPr>
        <w:t xml:space="preserve">lecionada pelo professor </w:t>
      </w:r>
      <w:r>
        <w:rPr>
          <w:rFonts w:ascii="Times New Roman" w:hAnsi="Times New Roman"/>
        </w:rPr>
        <w:t>Christian Barros Pinto</w:t>
      </w:r>
      <w:r w:rsidRPr="005F3DC0">
        <w:rPr>
          <w:rFonts w:ascii="Times New Roman" w:hAnsi="Times New Roman" w:cs="Times New Roman"/>
        </w:rPr>
        <w:t>.</w:t>
      </w:r>
    </w:p>
  </w:footnote>
  <w:footnote w:id="2">
    <w:p w:rsidR="00767425" w:rsidRDefault="00767425" w:rsidP="00FE4138">
      <w:pPr>
        <w:pStyle w:val="Textodenotaderodap"/>
      </w:pPr>
      <w:r w:rsidRPr="005F3DC0">
        <w:rPr>
          <w:rStyle w:val="Refdenotaderodap"/>
          <w:rFonts w:ascii="Times New Roman" w:hAnsi="Times New Roman" w:cs="Times New Roman"/>
        </w:rPr>
        <w:footnoteRef/>
      </w:r>
      <w:r>
        <w:rPr>
          <w:rFonts w:ascii="Times New Roman" w:hAnsi="Times New Roman" w:cs="Times New Roman"/>
        </w:rPr>
        <w:t xml:space="preserve"> Alunas do 7º período noturno</w:t>
      </w:r>
      <w:r w:rsidRPr="005F3DC0">
        <w:rPr>
          <w:rFonts w:ascii="Times New Roman" w:hAnsi="Times New Roman" w:cs="Times New Roman"/>
        </w:rPr>
        <w:t xml:space="preserve"> do curso de Direito da Unidade de Ensino Superior Dom Bosco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273"/>
      <w:docPartObj>
        <w:docPartGallery w:val="Page Numbers (Top of Page)"/>
        <w:docPartUnique/>
      </w:docPartObj>
    </w:sdtPr>
    <w:sdtContent>
      <w:p w:rsidR="00767425" w:rsidRDefault="001421C4">
        <w:pPr>
          <w:pStyle w:val="Cabealho"/>
          <w:jc w:val="right"/>
        </w:pPr>
        <w:fldSimple w:instr=" PAGE   \* MERGEFORMAT ">
          <w:r w:rsidR="00BF3A1B">
            <w:rPr>
              <w:noProof/>
            </w:rPr>
            <w:t>1</w:t>
          </w:r>
        </w:fldSimple>
      </w:p>
    </w:sdtContent>
  </w:sdt>
  <w:p w:rsidR="00767425" w:rsidRDefault="0076742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75B7"/>
    <w:multiLevelType w:val="hybridMultilevel"/>
    <w:tmpl w:val="8ED03A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ECD0C0E"/>
    <w:multiLevelType w:val="hybridMultilevel"/>
    <w:tmpl w:val="59C8D422"/>
    <w:lvl w:ilvl="0" w:tplc="0F267B86">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E4138"/>
    <w:rsid w:val="000017F2"/>
    <w:rsid w:val="00015825"/>
    <w:rsid w:val="00026EFE"/>
    <w:rsid w:val="000434DE"/>
    <w:rsid w:val="00062285"/>
    <w:rsid w:val="0006731D"/>
    <w:rsid w:val="000938B6"/>
    <w:rsid w:val="00097CF4"/>
    <w:rsid w:val="000A5CE2"/>
    <w:rsid w:val="000D63A9"/>
    <w:rsid w:val="000F067A"/>
    <w:rsid w:val="001421C4"/>
    <w:rsid w:val="001432AC"/>
    <w:rsid w:val="00152AE0"/>
    <w:rsid w:val="00161D04"/>
    <w:rsid w:val="00180FA5"/>
    <w:rsid w:val="00182FB2"/>
    <w:rsid w:val="0019566D"/>
    <w:rsid w:val="001B0E2F"/>
    <w:rsid w:val="001B60D1"/>
    <w:rsid w:val="001B6BAB"/>
    <w:rsid w:val="001C0C6D"/>
    <w:rsid w:val="001C431B"/>
    <w:rsid w:val="001C46B9"/>
    <w:rsid w:val="001D57A6"/>
    <w:rsid w:val="001F0841"/>
    <w:rsid w:val="001F1273"/>
    <w:rsid w:val="001F497D"/>
    <w:rsid w:val="0021101B"/>
    <w:rsid w:val="00214176"/>
    <w:rsid w:val="0022761C"/>
    <w:rsid w:val="00233868"/>
    <w:rsid w:val="00243C2D"/>
    <w:rsid w:val="0024475C"/>
    <w:rsid w:val="00254753"/>
    <w:rsid w:val="002666DC"/>
    <w:rsid w:val="00276168"/>
    <w:rsid w:val="0028618C"/>
    <w:rsid w:val="002864EC"/>
    <w:rsid w:val="0029002F"/>
    <w:rsid w:val="00290706"/>
    <w:rsid w:val="002A1C5A"/>
    <w:rsid w:val="002A4CD2"/>
    <w:rsid w:val="002A702F"/>
    <w:rsid w:val="002A7537"/>
    <w:rsid w:val="002D50A8"/>
    <w:rsid w:val="002E68B7"/>
    <w:rsid w:val="00315FBA"/>
    <w:rsid w:val="003163FC"/>
    <w:rsid w:val="00321532"/>
    <w:rsid w:val="00333EC8"/>
    <w:rsid w:val="00341A04"/>
    <w:rsid w:val="003575EC"/>
    <w:rsid w:val="003608CB"/>
    <w:rsid w:val="00360D9B"/>
    <w:rsid w:val="00375B83"/>
    <w:rsid w:val="00384650"/>
    <w:rsid w:val="003A04A7"/>
    <w:rsid w:val="003A2B77"/>
    <w:rsid w:val="003B13E9"/>
    <w:rsid w:val="003B294F"/>
    <w:rsid w:val="003B5FF1"/>
    <w:rsid w:val="003D337A"/>
    <w:rsid w:val="003D6A81"/>
    <w:rsid w:val="003E1D1D"/>
    <w:rsid w:val="003F4E00"/>
    <w:rsid w:val="0041016F"/>
    <w:rsid w:val="004122EB"/>
    <w:rsid w:val="0041318C"/>
    <w:rsid w:val="00417E45"/>
    <w:rsid w:val="00422B89"/>
    <w:rsid w:val="00432386"/>
    <w:rsid w:val="0045769B"/>
    <w:rsid w:val="00461FCC"/>
    <w:rsid w:val="0046454A"/>
    <w:rsid w:val="0049013F"/>
    <w:rsid w:val="0049166C"/>
    <w:rsid w:val="004A578D"/>
    <w:rsid w:val="004B759C"/>
    <w:rsid w:val="004C4960"/>
    <w:rsid w:val="004C6AED"/>
    <w:rsid w:val="004D0F6A"/>
    <w:rsid w:val="004D1163"/>
    <w:rsid w:val="004E3E3B"/>
    <w:rsid w:val="004F3004"/>
    <w:rsid w:val="004F45F6"/>
    <w:rsid w:val="004F5C87"/>
    <w:rsid w:val="005101E9"/>
    <w:rsid w:val="00513B28"/>
    <w:rsid w:val="0052286C"/>
    <w:rsid w:val="0052322A"/>
    <w:rsid w:val="005301FF"/>
    <w:rsid w:val="00530B3E"/>
    <w:rsid w:val="00533E1D"/>
    <w:rsid w:val="0054417E"/>
    <w:rsid w:val="005511F4"/>
    <w:rsid w:val="00555AE6"/>
    <w:rsid w:val="005573A3"/>
    <w:rsid w:val="0056126D"/>
    <w:rsid w:val="00564EBC"/>
    <w:rsid w:val="0057322C"/>
    <w:rsid w:val="00591541"/>
    <w:rsid w:val="00592721"/>
    <w:rsid w:val="00594E64"/>
    <w:rsid w:val="00596420"/>
    <w:rsid w:val="005A2C3A"/>
    <w:rsid w:val="005A5963"/>
    <w:rsid w:val="005A65DF"/>
    <w:rsid w:val="005C3DBA"/>
    <w:rsid w:val="005D27CF"/>
    <w:rsid w:val="005D411D"/>
    <w:rsid w:val="005E0E06"/>
    <w:rsid w:val="005F2086"/>
    <w:rsid w:val="005F24AF"/>
    <w:rsid w:val="005F2FA2"/>
    <w:rsid w:val="005F3DC0"/>
    <w:rsid w:val="005F5DFC"/>
    <w:rsid w:val="00603804"/>
    <w:rsid w:val="006153E1"/>
    <w:rsid w:val="0063151A"/>
    <w:rsid w:val="0064281A"/>
    <w:rsid w:val="00664750"/>
    <w:rsid w:val="0068793C"/>
    <w:rsid w:val="006A08E5"/>
    <w:rsid w:val="006B6021"/>
    <w:rsid w:val="006C0791"/>
    <w:rsid w:val="006C31BC"/>
    <w:rsid w:val="006C3CE2"/>
    <w:rsid w:val="006D30BE"/>
    <w:rsid w:val="006D3400"/>
    <w:rsid w:val="006E00B3"/>
    <w:rsid w:val="006E07B2"/>
    <w:rsid w:val="006E0A7A"/>
    <w:rsid w:val="006E235A"/>
    <w:rsid w:val="006E3333"/>
    <w:rsid w:val="006E4F51"/>
    <w:rsid w:val="006E7944"/>
    <w:rsid w:val="00714364"/>
    <w:rsid w:val="00716C5C"/>
    <w:rsid w:val="00733276"/>
    <w:rsid w:val="00735B09"/>
    <w:rsid w:val="00741C86"/>
    <w:rsid w:val="0075338B"/>
    <w:rsid w:val="0076041C"/>
    <w:rsid w:val="00765690"/>
    <w:rsid w:val="00767425"/>
    <w:rsid w:val="00774A95"/>
    <w:rsid w:val="00781E9F"/>
    <w:rsid w:val="00786998"/>
    <w:rsid w:val="00787C24"/>
    <w:rsid w:val="007903A2"/>
    <w:rsid w:val="007944F8"/>
    <w:rsid w:val="007A24A6"/>
    <w:rsid w:val="007B1C1D"/>
    <w:rsid w:val="007B5142"/>
    <w:rsid w:val="007B7293"/>
    <w:rsid w:val="007D4735"/>
    <w:rsid w:val="007E3E8B"/>
    <w:rsid w:val="007F3D5D"/>
    <w:rsid w:val="007F60E1"/>
    <w:rsid w:val="00804D75"/>
    <w:rsid w:val="00807D26"/>
    <w:rsid w:val="00815636"/>
    <w:rsid w:val="00823CEF"/>
    <w:rsid w:val="00832DB5"/>
    <w:rsid w:val="00837D71"/>
    <w:rsid w:val="008438FE"/>
    <w:rsid w:val="00843B05"/>
    <w:rsid w:val="008539FD"/>
    <w:rsid w:val="00855F02"/>
    <w:rsid w:val="00874DAE"/>
    <w:rsid w:val="008770A9"/>
    <w:rsid w:val="00884D65"/>
    <w:rsid w:val="0089433A"/>
    <w:rsid w:val="008950C2"/>
    <w:rsid w:val="00895F7F"/>
    <w:rsid w:val="00896DDD"/>
    <w:rsid w:val="008A7502"/>
    <w:rsid w:val="008B42B0"/>
    <w:rsid w:val="008B53B2"/>
    <w:rsid w:val="008C30A1"/>
    <w:rsid w:val="008C36DB"/>
    <w:rsid w:val="008C556D"/>
    <w:rsid w:val="008D0EE3"/>
    <w:rsid w:val="008F20D4"/>
    <w:rsid w:val="008F52B0"/>
    <w:rsid w:val="0090695A"/>
    <w:rsid w:val="00910C75"/>
    <w:rsid w:val="00913721"/>
    <w:rsid w:val="00913D70"/>
    <w:rsid w:val="009156EE"/>
    <w:rsid w:val="009251E2"/>
    <w:rsid w:val="00936930"/>
    <w:rsid w:val="00937513"/>
    <w:rsid w:val="009448C8"/>
    <w:rsid w:val="009508D0"/>
    <w:rsid w:val="00954BF8"/>
    <w:rsid w:val="00955496"/>
    <w:rsid w:val="00966ED8"/>
    <w:rsid w:val="0097104D"/>
    <w:rsid w:val="00985D74"/>
    <w:rsid w:val="00993EE8"/>
    <w:rsid w:val="00995F38"/>
    <w:rsid w:val="00997F83"/>
    <w:rsid w:val="009A0281"/>
    <w:rsid w:val="009A0C9E"/>
    <w:rsid w:val="009A1461"/>
    <w:rsid w:val="009A401E"/>
    <w:rsid w:val="009A46AF"/>
    <w:rsid w:val="009B6E39"/>
    <w:rsid w:val="009B6F24"/>
    <w:rsid w:val="009D0996"/>
    <w:rsid w:val="009D5DB9"/>
    <w:rsid w:val="009D7818"/>
    <w:rsid w:val="009F64A1"/>
    <w:rsid w:val="009F7345"/>
    <w:rsid w:val="00A04124"/>
    <w:rsid w:val="00A04B09"/>
    <w:rsid w:val="00A23C84"/>
    <w:rsid w:val="00A258B4"/>
    <w:rsid w:val="00A31CDD"/>
    <w:rsid w:val="00A31F58"/>
    <w:rsid w:val="00A41818"/>
    <w:rsid w:val="00A4254D"/>
    <w:rsid w:val="00A47FCD"/>
    <w:rsid w:val="00A565C7"/>
    <w:rsid w:val="00A56BEA"/>
    <w:rsid w:val="00A56EF6"/>
    <w:rsid w:val="00A63F18"/>
    <w:rsid w:val="00A815B4"/>
    <w:rsid w:val="00A81805"/>
    <w:rsid w:val="00A85FE1"/>
    <w:rsid w:val="00A95E32"/>
    <w:rsid w:val="00A9750C"/>
    <w:rsid w:val="00AA3D15"/>
    <w:rsid w:val="00AA4290"/>
    <w:rsid w:val="00AA7C10"/>
    <w:rsid w:val="00AD0260"/>
    <w:rsid w:val="00AD030D"/>
    <w:rsid w:val="00AD2045"/>
    <w:rsid w:val="00AD45FC"/>
    <w:rsid w:val="00AD5475"/>
    <w:rsid w:val="00AD5527"/>
    <w:rsid w:val="00AE1DD7"/>
    <w:rsid w:val="00AE7A07"/>
    <w:rsid w:val="00AF2459"/>
    <w:rsid w:val="00AF6126"/>
    <w:rsid w:val="00B106D1"/>
    <w:rsid w:val="00B130E6"/>
    <w:rsid w:val="00B221EC"/>
    <w:rsid w:val="00B233E9"/>
    <w:rsid w:val="00B32F16"/>
    <w:rsid w:val="00B35380"/>
    <w:rsid w:val="00B379C4"/>
    <w:rsid w:val="00B4488C"/>
    <w:rsid w:val="00B448C1"/>
    <w:rsid w:val="00B54F86"/>
    <w:rsid w:val="00B55B4D"/>
    <w:rsid w:val="00B64326"/>
    <w:rsid w:val="00B7499A"/>
    <w:rsid w:val="00B76E75"/>
    <w:rsid w:val="00B778C4"/>
    <w:rsid w:val="00B9580F"/>
    <w:rsid w:val="00B96325"/>
    <w:rsid w:val="00BC226E"/>
    <w:rsid w:val="00BE1118"/>
    <w:rsid w:val="00BE6029"/>
    <w:rsid w:val="00BF3A1B"/>
    <w:rsid w:val="00C00957"/>
    <w:rsid w:val="00C250E8"/>
    <w:rsid w:val="00C40580"/>
    <w:rsid w:val="00C41074"/>
    <w:rsid w:val="00C471E2"/>
    <w:rsid w:val="00C53B0F"/>
    <w:rsid w:val="00C55E31"/>
    <w:rsid w:val="00C82EAB"/>
    <w:rsid w:val="00C855C0"/>
    <w:rsid w:val="00C97788"/>
    <w:rsid w:val="00CA2119"/>
    <w:rsid w:val="00CA68C2"/>
    <w:rsid w:val="00CB20BE"/>
    <w:rsid w:val="00CB5D47"/>
    <w:rsid w:val="00CD1EDC"/>
    <w:rsid w:val="00CD657C"/>
    <w:rsid w:val="00CE1D9C"/>
    <w:rsid w:val="00CE202E"/>
    <w:rsid w:val="00D01611"/>
    <w:rsid w:val="00D14603"/>
    <w:rsid w:val="00D23389"/>
    <w:rsid w:val="00D629DD"/>
    <w:rsid w:val="00D72BA2"/>
    <w:rsid w:val="00D76353"/>
    <w:rsid w:val="00D765FC"/>
    <w:rsid w:val="00D85F78"/>
    <w:rsid w:val="00D86B2E"/>
    <w:rsid w:val="00D93066"/>
    <w:rsid w:val="00D95FFB"/>
    <w:rsid w:val="00DA258E"/>
    <w:rsid w:val="00DA67BD"/>
    <w:rsid w:val="00DA7EBE"/>
    <w:rsid w:val="00DD2624"/>
    <w:rsid w:val="00DD67D4"/>
    <w:rsid w:val="00DE0C2D"/>
    <w:rsid w:val="00DE2ED7"/>
    <w:rsid w:val="00DE54D1"/>
    <w:rsid w:val="00DF7E1B"/>
    <w:rsid w:val="00E053F4"/>
    <w:rsid w:val="00E31915"/>
    <w:rsid w:val="00E442FC"/>
    <w:rsid w:val="00E670C2"/>
    <w:rsid w:val="00E7114F"/>
    <w:rsid w:val="00E7598E"/>
    <w:rsid w:val="00E77EE9"/>
    <w:rsid w:val="00E82A79"/>
    <w:rsid w:val="00E82C35"/>
    <w:rsid w:val="00E91C7D"/>
    <w:rsid w:val="00E92084"/>
    <w:rsid w:val="00E92B93"/>
    <w:rsid w:val="00E933BD"/>
    <w:rsid w:val="00E93631"/>
    <w:rsid w:val="00EB365F"/>
    <w:rsid w:val="00EC06E1"/>
    <w:rsid w:val="00EC2CD3"/>
    <w:rsid w:val="00EC6249"/>
    <w:rsid w:val="00ED0002"/>
    <w:rsid w:val="00EE2049"/>
    <w:rsid w:val="00EE646C"/>
    <w:rsid w:val="00EF7644"/>
    <w:rsid w:val="00F0597C"/>
    <w:rsid w:val="00F07E7C"/>
    <w:rsid w:val="00F135D3"/>
    <w:rsid w:val="00F3134B"/>
    <w:rsid w:val="00F336FB"/>
    <w:rsid w:val="00F3569D"/>
    <w:rsid w:val="00F51152"/>
    <w:rsid w:val="00F57ECB"/>
    <w:rsid w:val="00F611BB"/>
    <w:rsid w:val="00F720EB"/>
    <w:rsid w:val="00FB5AA3"/>
    <w:rsid w:val="00FB74B7"/>
    <w:rsid w:val="00FD00B1"/>
    <w:rsid w:val="00FD318C"/>
    <w:rsid w:val="00FE16D3"/>
    <w:rsid w:val="00FE4138"/>
    <w:rsid w:val="00FF5BA4"/>
    <w:rsid w:val="00FF7B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6F"/>
  </w:style>
  <w:style w:type="paragraph" w:styleId="Ttulo1">
    <w:name w:val="heading 1"/>
    <w:basedOn w:val="Normal"/>
    <w:link w:val="Ttulo1Char"/>
    <w:uiPriority w:val="9"/>
    <w:qFormat/>
    <w:rsid w:val="0009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097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E41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4138"/>
    <w:rPr>
      <w:sz w:val="20"/>
      <w:szCs w:val="20"/>
    </w:rPr>
  </w:style>
  <w:style w:type="character" w:styleId="Refdenotaderodap">
    <w:name w:val="footnote reference"/>
    <w:basedOn w:val="Fontepargpadro"/>
    <w:uiPriority w:val="99"/>
    <w:unhideWhenUsed/>
    <w:rsid w:val="00FE4138"/>
    <w:rPr>
      <w:vertAlign w:val="superscript"/>
    </w:rPr>
  </w:style>
  <w:style w:type="character" w:customStyle="1" w:styleId="descricao">
    <w:name w:val="descricao"/>
    <w:basedOn w:val="Fontepargpadro"/>
    <w:rsid w:val="0056126D"/>
  </w:style>
  <w:style w:type="paragraph" w:styleId="Recuodecorpodetexto2">
    <w:name w:val="Body Text Indent 2"/>
    <w:basedOn w:val="Normal"/>
    <w:next w:val="Normal"/>
    <w:link w:val="Recuodecorpodetexto2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rsid w:val="002A1C5A"/>
    <w:rPr>
      <w:rFonts w:ascii="Times New Roman" w:hAnsi="Times New Roman" w:cs="Times New Roman"/>
      <w:sz w:val="24"/>
      <w:szCs w:val="24"/>
    </w:rPr>
  </w:style>
  <w:style w:type="paragraph" w:styleId="Recuodecorpodetexto">
    <w:name w:val="Body Text Indent"/>
    <w:basedOn w:val="Normal"/>
    <w:next w:val="Normal"/>
    <w:link w:val="Recuode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2A1C5A"/>
    <w:rPr>
      <w:rFonts w:ascii="Times New Roman" w:hAnsi="Times New Roman" w:cs="Times New Roman"/>
      <w:sz w:val="24"/>
      <w:szCs w:val="24"/>
    </w:rPr>
  </w:style>
  <w:style w:type="paragraph" w:styleId="Corpodetexto">
    <w:name w:val="Body Text"/>
    <w:basedOn w:val="Normal"/>
    <w:next w:val="Normal"/>
    <w:link w:val="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2A1C5A"/>
    <w:rPr>
      <w:rFonts w:ascii="Times New Roman" w:hAnsi="Times New Roman" w:cs="Times New Roman"/>
      <w:sz w:val="24"/>
      <w:szCs w:val="24"/>
    </w:rPr>
  </w:style>
  <w:style w:type="character" w:styleId="Hyperlink">
    <w:name w:val="Hyperlink"/>
    <w:basedOn w:val="Fontepargpadro"/>
    <w:uiPriority w:val="99"/>
    <w:unhideWhenUsed/>
    <w:rsid w:val="004A578D"/>
    <w:rPr>
      <w:color w:val="0000FF" w:themeColor="hyperlink"/>
      <w:u w:val="single"/>
    </w:rPr>
  </w:style>
  <w:style w:type="paragraph" w:styleId="Cabealho">
    <w:name w:val="header"/>
    <w:basedOn w:val="Normal"/>
    <w:link w:val="CabealhoChar"/>
    <w:uiPriority w:val="99"/>
    <w:unhideWhenUsed/>
    <w:rsid w:val="005F3D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DC0"/>
  </w:style>
  <w:style w:type="paragraph" w:styleId="Rodap">
    <w:name w:val="footer"/>
    <w:basedOn w:val="Normal"/>
    <w:link w:val="RodapChar"/>
    <w:uiPriority w:val="99"/>
    <w:semiHidden/>
    <w:unhideWhenUsed/>
    <w:rsid w:val="005F3D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DC0"/>
  </w:style>
  <w:style w:type="paragraph" w:styleId="PargrafodaLista">
    <w:name w:val="List Paragraph"/>
    <w:basedOn w:val="Normal"/>
    <w:uiPriority w:val="34"/>
    <w:qFormat/>
    <w:rsid w:val="001B60D1"/>
    <w:pPr>
      <w:ind w:left="720"/>
      <w:contextualSpacing/>
    </w:pPr>
  </w:style>
  <w:style w:type="paragraph" w:styleId="NormalWeb">
    <w:name w:val="Normal (Web)"/>
    <w:basedOn w:val="Normal"/>
    <w:uiPriority w:val="99"/>
    <w:unhideWhenUsed/>
    <w:rsid w:val="00DE5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utor">
    <w:name w:val="tautor"/>
    <w:basedOn w:val="Normal"/>
    <w:rsid w:val="00097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097CF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97CF4"/>
    <w:rPr>
      <w:rFonts w:ascii="Times New Roman" w:eastAsia="Times New Roman" w:hAnsi="Times New Roman" w:cs="Times New Roman"/>
      <w:b/>
      <w:bCs/>
      <w:sz w:val="36"/>
      <w:szCs w:val="36"/>
      <w:lang w:eastAsia="pt-BR"/>
    </w:rPr>
  </w:style>
  <w:style w:type="character" w:customStyle="1" w:styleId="hl">
    <w:name w:val="hl"/>
    <w:basedOn w:val="Fontepargpadro"/>
    <w:rsid w:val="00097CF4"/>
  </w:style>
  <w:style w:type="paragraph" w:styleId="Textodebalo">
    <w:name w:val="Balloon Text"/>
    <w:basedOn w:val="Normal"/>
    <w:link w:val="TextodebaloChar"/>
    <w:uiPriority w:val="99"/>
    <w:semiHidden/>
    <w:unhideWhenUsed/>
    <w:rsid w:val="005D41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411D"/>
    <w:rPr>
      <w:rFonts w:ascii="Tahoma" w:hAnsi="Tahoma" w:cs="Tahoma"/>
      <w:sz w:val="16"/>
      <w:szCs w:val="16"/>
    </w:rPr>
  </w:style>
  <w:style w:type="character" w:customStyle="1" w:styleId="apple-converted-space">
    <w:name w:val="apple-converted-space"/>
    <w:basedOn w:val="Fontepargpadro"/>
    <w:rsid w:val="009D7818"/>
  </w:style>
  <w:style w:type="character" w:styleId="Forte">
    <w:name w:val="Strong"/>
    <w:basedOn w:val="Fontepargpadro"/>
    <w:uiPriority w:val="22"/>
    <w:qFormat/>
    <w:rsid w:val="009D7818"/>
    <w:rPr>
      <w:b/>
      <w:bCs/>
    </w:rPr>
  </w:style>
  <w:style w:type="character" w:customStyle="1" w:styleId="timeaccess">
    <w:name w:val="timeaccess"/>
    <w:basedOn w:val="Fontepargpadro"/>
    <w:rsid w:val="009D7818"/>
  </w:style>
  <w:style w:type="character" w:customStyle="1" w:styleId="qterm">
    <w:name w:val="qterm"/>
    <w:basedOn w:val="Fontepargpadro"/>
    <w:rsid w:val="00DE0C2D"/>
  </w:style>
  <w:style w:type="character" w:styleId="nfase">
    <w:name w:val="Emphasis"/>
    <w:basedOn w:val="Fontepargpadro"/>
    <w:uiPriority w:val="20"/>
    <w:qFormat/>
    <w:rsid w:val="00CE1D9C"/>
    <w:rPr>
      <w:i/>
      <w:iCs/>
    </w:rPr>
  </w:style>
  <w:style w:type="paragraph" w:customStyle="1" w:styleId="texto1">
    <w:name w:val="texto1"/>
    <w:basedOn w:val="Normal"/>
    <w:rsid w:val="00CE1D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me">
    <w:name w:val="name"/>
    <w:basedOn w:val="Normal"/>
    <w:rsid w:val="00530B3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9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097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E41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4138"/>
    <w:rPr>
      <w:sz w:val="20"/>
      <w:szCs w:val="20"/>
    </w:rPr>
  </w:style>
  <w:style w:type="character" w:styleId="Refdenotaderodap">
    <w:name w:val="footnote reference"/>
    <w:basedOn w:val="Fontepargpadro"/>
    <w:uiPriority w:val="99"/>
    <w:unhideWhenUsed/>
    <w:rsid w:val="00FE4138"/>
    <w:rPr>
      <w:vertAlign w:val="superscript"/>
    </w:rPr>
  </w:style>
  <w:style w:type="character" w:customStyle="1" w:styleId="descricao">
    <w:name w:val="descricao"/>
    <w:basedOn w:val="Fontepargpadro"/>
    <w:rsid w:val="0056126D"/>
  </w:style>
  <w:style w:type="paragraph" w:styleId="Recuodecorpodetexto2">
    <w:name w:val="Body Text Indent 2"/>
    <w:basedOn w:val="Normal"/>
    <w:next w:val="Normal"/>
    <w:link w:val="Recuodecorpodetexto2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rsid w:val="002A1C5A"/>
    <w:rPr>
      <w:rFonts w:ascii="Times New Roman" w:hAnsi="Times New Roman" w:cs="Times New Roman"/>
      <w:sz w:val="24"/>
      <w:szCs w:val="24"/>
    </w:rPr>
  </w:style>
  <w:style w:type="paragraph" w:styleId="Recuodecorpodetexto">
    <w:name w:val="Body Text Indent"/>
    <w:basedOn w:val="Normal"/>
    <w:next w:val="Normal"/>
    <w:link w:val="Recuode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2A1C5A"/>
    <w:rPr>
      <w:rFonts w:ascii="Times New Roman" w:hAnsi="Times New Roman" w:cs="Times New Roman"/>
      <w:sz w:val="24"/>
      <w:szCs w:val="24"/>
    </w:rPr>
  </w:style>
  <w:style w:type="paragraph" w:styleId="Corpodetexto">
    <w:name w:val="Body Text"/>
    <w:basedOn w:val="Normal"/>
    <w:next w:val="Normal"/>
    <w:link w:val="CorpodetextoChar"/>
    <w:uiPriority w:val="99"/>
    <w:rsid w:val="002A1C5A"/>
    <w:pPr>
      <w:autoSpaceDE w:val="0"/>
      <w:autoSpaceDN w:val="0"/>
      <w:adjustRightInd w:val="0"/>
      <w:spacing w:after="0" w:line="240" w:lineRule="auto"/>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2A1C5A"/>
    <w:rPr>
      <w:rFonts w:ascii="Times New Roman" w:hAnsi="Times New Roman" w:cs="Times New Roman"/>
      <w:sz w:val="24"/>
      <w:szCs w:val="24"/>
    </w:rPr>
  </w:style>
  <w:style w:type="character" w:styleId="Hyperlink">
    <w:name w:val="Hyperlink"/>
    <w:basedOn w:val="Fontepargpadro"/>
    <w:uiPriority w:val="99"/>
    <w:unhideWhenUsed/>
    <w:rsid w:val="004A578D"/>
    <w:rPr>
      <w:color w:val="0000FF" w:themeColor="hyperlink"/>
      <w:u w:val="single"/>
    </w:rPr>
  </w:style>
  <w:style w:type="paragraph" w:styleId="Cabealho">
    <w:name w:val="header"/>
    <w:basedOn w:val="Normal"/>
    <w:link w:val="CabealhoChar"/>
    <w:uiPriority w:val="99"/>
    <w:unhideWhenUsed/>
    <w:rsid w:val="005F3D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3DC0"/>
  </w:style>
  <w:style w:type="paragraph" w:styleId="Rodap">
    <w:name w:val="footer"/>
    <w:basedOn w:val="Normal"/>
    <w:link w:val="RodapChar"/>
    <w:uiPriority w:val="99"/>
    <w:semiHidden/>
    <w:unhideWhenUsed/>
    <w:rsid w:val="005F3D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3DC0"/>
  </w:style>
  <w:style w:type="paragraph" w:styleId="PargrafodaLista">
    <w:name w:val="List Paragraph"/>
    <w:basedOn w:val="Normal"/>
    <w:uiPriority w:val="34"/>
    <w:qFormat/>
    <w:rsid w:val="001B60D1"/>
    <w:pPr>
      <w:ind w:left="720"/>
      <w:contextualSpacing/>
    </w:pPr>
  </w:style>
  <w:style w:type="paragraph" w:styleId="NormalWeb">
    <w:name w:val="Normal (Web)"/>
    <w:basedOn w:val="Normal"/>
    <w:uiPriority w:val="99"/>
    <w:unhideWhenUsed/>
    <w:rsid w:val="00DE5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utor">
    <w:name w:val="tautor"/>
    <w:basedOn w:val="Normal"/>
    <w:rsid w:val="00097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097CF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97CF4"/>
    <w:rPr>
      <w:rFonts w:ascii="Times New Roman" w:eastAsia="Times New Roman" w:hAnsi="Times New Roman" w:cs="Times New Roman"/>
      <w:b/>
      <w:bCs/>
      <w:sz w:val="36"/>
      <w:szCs w:val="36"/>
      <w:lang w:eastAsia="pt-BR"/>
    </w:rPr>
  </w:style>
  <w:style w:type="character" w:customStyle="1" w:styleId="hl">
    <w:name w:val="hl"/>
    <w:basedOn w:val="Fontepargpadro"/>
    <w:rsid w:val="00097CF4"/>
  </w:style>
  <w:style w:type="paragraph" w:styleId="Textodebalo">
    <w:name w:val="Balloon Text"/>
    <w:basedOn w:val="Normal"/>
    <w:link w:val="TextodebaloChar"/>
    <w:uiPriority w:val="99"/>
    <w:semiHidden/>
    <w:unhideWhenUsed/>
    <w:rsid w:val="005D41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411D"/>
    <w:rPr>
      <w:rFonts w:ascii="Tahoma" w:hAnsi="Tahoma" w:cs="Tahoma"/>
      <w:sz w:val="16"/>
      <w:szCs w:val="16"/>
    </w:rPr>
  </w:style>
  <w:style w:type="character" w:customStyle="1" w:styleId="apple-converted-space">
    <w:name w:val="apple-converted-space"/>
    <w:basedOn w:val="Fontepargpadro"/>
    <w:rsid w:val="009D7818"/>
  </w:style>
  <w:style w:type="character" w:styleId="Forte">
    <w:name w:val="Strong"/>
    <w:basedOn w:val="Fontepargpadro"/>
    <w:uiPriority w:val="22"/>
    <w:qFormat/>
    <w:rsid w:val="009D7818"/>
    <w:rPr>
      <w:b/>
      <w:bCs/>
    </w:rPr>
  </w:style>
  <w:style w:type="character" w:customStyle="1" w:styleId="timeaccess">
    <w:name w:val="timeaccess"/>
    <w:basedOn w:val="Fontepargpadro"/>
    <w:rsid w:val="009D7818"/>
  </w:style>
  <w:style w:type="character" w:customStyle="1" w:styleId="qterm">
    <w:name w:val="qterm"/>
    <w:basedOn w:val="Fontepargpadro"/>
    <w:rsid w:val="00DE0C2D"/>
  </w:style>
  <w:style w:type="character" w:styleId="nfase">
    <w:name w:val="Emphasis"/>
    <w:basedOn w:val="Fontepargpadro"/>
    <w:uiPriority w:val="20"/>
    <w:qFormat/>
    <w:rsid w:val="00CE1D9C"/>
    <w:rPr>
      <w:i/>
      <w:iCs/>
    </w:rPr>
  </w:style>
  <w:style w:type="paragraph" w:customStyle="1" w:styleId="texto1">
    <w:name w:val="texto1"/>
    <w:basedOn w:val="Normal"/>
    <w:rsid w:val="00CE1D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2926022">
      <w:bodyDiv w:val="1"/>
      <w:marLeft w:val="0"/>
      <w:marRight w:val="0"/>
      <w:marTop w:val="0"/>
      <w:marBottom w:val="0"/>
      <w:divBdr>
        <w:top w:val="none" w:sz="0" w:space="0" w:color="auto"/>
        <w:left w:val="none" w:sz="0" w:space="0" w:color="auto"/>
        <w:bottom w:val="none" w:sz="0" w:space="0" w:color="auto"/>
        <w:right w:val="none" w:sz="0" w:space="0" w:color="auto"/>
      </w:divBdr>
    </w:div>
    <w:div w:id="135725674">
      <w:bodyDiv w:val="1"/>
      <w:marLeft w:val="0"/>
      <w:marRight w:val="0"/>
      <w:marTop w:val="0"/>
      <w:marBottom w:val="0"/>
      <w:divBdr>
        <w:top w:val="none" w:sz="0" w:space="0" w:color="auto"/>
        <w:left w:val="none" w:sz="0" w:space="0" w:color="auto"/>
        <w:bottom w:val="none" w:sz="0" w:space="0" w:color="auto"/>
        <w:right w:val="none" w:sz="0" w:space="0" w:color="auto"/>
      </w:divBdr>
      <w:divsChild>
        <w:div w:id="11160987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70111614">
      <w:bodyDiv w:val="1"/>
      <w:marLeft w:val="0"/>
      <w:marRight w:val="0"/>
      <w:marTop w:val="0"/>
      <w:marBottom w:val="0"/>
      <w:divBdr>
        <w:top w:val="none" w:sz="0" w:space="0" w:color="auto"/>
        <w:left w:val="none" w:sz="0" w:space="0" w:color="auto"/>
        <w:bottom w:val="none" w:sz="0" w:space="0" w:color="auto"/>
        <w:right w:val="none" w:sz="0" w:space="0" w:color="auto"/>
      </w:divBdr>
    </w:div>
    <w:div w:id="379594373">
      <w:bodyDiv w:val="1"/>
      <w:marLeft w:val="0"/>
      <w:marRight w:val="0"/>
      <w:marTop w:val="0"/>
      <w:marBottom w:val="0"/>
      <w:divBdr>
        <w:top w:val="none" w:sz="0" w:space="0" w:color="auto"/>
        <w:left w:val="none" w:sz="0" w:space="0" w:color="auto"/>
        <w:bottom w:val="none" w:sz="0" w:space="0" w:color="auto"/>
        <w:right w:val="none" w:sz="0" w:space="0" w:color="auto"/>
      </w:divBdr>
    </w:div>
    <w:div w:id="428698294">
      <w:bodyDiv w:val="1"/>
      <w:marLeft w:val="0"/>
      <w:marRight w:val="0"/>
      <w:marTop w:val="0"/>
      <w:marBottom w:val="0"/>
      <w:divBdr>
        <w:top w:val="none" w:sz="0" w:space="0" w:color="auto"/>
        <w:left w:val="none" w:sz="0" w:space="0" w:color="auto"/>
        <w:bottom w:val="none" w:sz="0" w:space="0" w:color="auto"/>
        <w:right w:val="none" w:sz="0" w:space="0" w:color="auto"/>
      </w:divBdr>
      <w:divsChild>
        <w:div w:id="1276729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4008146">
      <w:bodyDiv w:val="1"/>
      <w:marLeft w:val="0"/>
      <w:marRight w:val="0"/>
      <w:marTop w:val="0"/>
      <w:marBottom w:val="0"/>
      <w:divBdr>
        <w:top w:val="none" w:sz="0" w:space="0" w:color="auto"/>
        <w:left w:val="none" w:sz="0" w:space="0" w:color="auto"/>
        <w:bottom w:val="none" w:sz="0" w:space="0" w:color="auto"/>
        <w:right w:val="none" w:sz="0" w:space="0" w:color="auto"/>
      </w:divBdr>
    </w:div>
    <w:div w:id="549535428">
      <w:bodyDiv w:val="1"/>
      <w:marLeft w:val="0"/>
      <w:marRight w:val="0"/>
      <w:marTop w:val="0"/>
      <w:marBottom w:val="0"/>
      <w:divBdr>
        <w:top w:val="none" w:sz="0" w:space="0" w:color="auto"/>
        <w:left w:val="none" w:sz="0" w:space="0" w:color="auto"/>
        <w:bottom w:val="none" w:sz="0" w:space="0" w:color="auto"/>
        <w:right w:val="none" w:sz="0" w:space="0" w:color="auto"/>
      </w:divBdr>
      <w:divsChild>
        <w:div w:id="347147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5347746">
      <w:bodyDiv w:val="1"/>
      <w:marLeft w:val="0"/>
      <w:marRight w:val="0"/>
      <w:marTop w:val="0"/>
      <w:marBottom w:val="0"/>
      <w:divBdr>
        <w:top w:val="none" w:sz="0" w:space="0" w:color="auto"/>
        <w:left w:val="none" w:sz="0" w:space="0" w:color="auto"/>
        <w:bottom w:val="none" w:sz="0" w:space="0" w:color="auto"/>
        <w:right w:val="none" w:sz="0" w:space="0" w:color="auto"/>
      </w:divBdr>
    </w:div>
    <w:div w:id="819153531">
      <w:bodyDiv w:val="1"/>
      <w:marLeft w:val="0"/>
      <w:marRight w:val="0"/>
      <w:marTop w:val="0"/>
      <w:marBottom w:val="0"/>
      <w:divBdr>
        <w:top w:val="none" w:sz="0" w:space="0" w:color="auto"/>
        <w:left w:val="none" w:sz="0" w:space="0" w:color="auto"/>
        <w:bottom w:val="none" w:sz="0" w:space="0" w:color="auto"/>
        <w:right w:val="none" w:sz="0" w:space="0" w:color="auto"/>
      </w:divBdr>
      <w:divsChild>
        <w:div w:id="1922448513">
          <w:marLeft w:val="0"/>
          <w:marRight w:val="0"/>
          <w:marTop w:val="0"/>
          <w:marBottom w:val="0"/>
          <w:divBdr>
            <w:top w:val="none" w:sz="0" w:space="0" w:color="auto"/>
            <w:left w:val="none" w:sz="0" w:space="0" w:color="auto"/>
            <w:bottom w:val="none" w:sz="0" w:space="0" w:color="auto"/>
            <w:right w:val="none" w:sz="0" w:space="0" w:color="auto"/>
          </w:divBdr>
          <w:divsChild>
            <w:div w:id="1429545441">
              <w:marLeft w:val="0"/>
              <w:marRight w:val="0"/>
              <w:marTop w:val="0"/>
              <w:marBottom w:val="0"/>
              <w:divBdr>
                <w:top w:val="none" w:sz="0" w:space="0" w:color="auto"/>
                <w:left w:val="none" w:sz="0" w:space="0" w:color="auto"/>
                <w:bottom w:val="none" w:sz="0" w:space="0" w:color="auto"/>
                <w:right w:val="none" w:sz="0" w:space="0" w:color="auto"/>
              </w:divBdr>
              <w:divsChild>
                <w:div w:id="156656522">
                  <w:marLeft w:val="0"/>
                  <w:marRight w:val="0"/>
                  <w:marTop w:val="0"/>
                  <w:marBottom w:val="0"/>
                  <w:divBdr>
                    <w:top w:val="none" w:sz="0" w:space="0" w:color="auto"/>
                    <w:left w:val="none" w:sz="0" w:space="0" w:color="auto"/>
                    <w:bottom w:val="none" w:sz="0" w:space="0" w:color="auto"/>
                    <w:right w:val="none" w:sz="0" w:space="0" w:color="auto"/>
                  </w:divBdr>
                  <w:divsChild>
                    <w:div w:id="925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862">
              <w:marLeft w:val="0"/>
              <w:marRight w:val="0"/>
              <w:marTop w:val="0"/>
              <w:marBottom w:val="0"/>
              <w:divBdr>
                <w:top w:val="none" w:sz="0" w:space="0" w:color="auto"/>
                <w:left w:val="none" w:sz="0" w:space="0" w:color="auto"/>
                <w:bottom w:val="none" w:sz="0" w:space="0" w:color="auto"/>
                <w:right w:val="none" w:sz="0" w:space="0" w:color="auto"/>
              </w:divBdr>
              <w:divsChild>
                <w:div w:id="716710536">
                  <w:marLeft w:val="0"/>
                  <w:marRight w:val="0"/>
                  <w:marTop w:val="0"/>
                  <w:marBottom w:val="0"/>
                  <w:divBdr>
                    <w:top w:val="none" w:sz="0" w:space="0" w:color="auto"/>
                    <w:left w:val="none" w:sz="0" w:space="0" w:color="auto"/>
                    <w:bottom w:val="none" w:sz="0" w:space="0" w:color="auto"/>
                    <w:right w:val="none" w:sz="0" w:space="0" w:color="auto"/>
                  </w:divBdr>
                  <w:divsChild>
                    <w:div w:id="1803113652">
                      <w:marLeft w:val="0"/>
                      <w:marRight w:val="0"/>
                      <w:marTop w:val="0"/>
                      <w:marBottom w:val="0"/>
                      <w:divBdr>
                        <w:top w:val="none" w:sz="0" w:space="0" w:color="auto"/>
                        <w:left w:val="none" w:sz="0" w:space="0" w:color="auto"/>
                        <w:bottom w:val="none" w:sz="0" w:space="0" w:color="auto"/>
                        <w:right w:val="none" w:sz="0" w:space="0" w:color="auto"/>
                      </w:divBdr>
                      <w:divsChild>
                        <w:div w:id="10992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5642">
                  <w:marLeft w:val="0"/>
                  <w:marRight w:val="0"/>
                  <w:marTop w:val="0"/>
                  <w:marBottom w:val="0"/>
                  <w:divBdr>
                    <w:top w:val="none" w:sz="0" w:space="0" w:color="auto"/>
                    <w:left w:val="none" w:sz="0" w:space="0" w:color="auto"/>
                    <w:bottom w:val="none" w:sz="0" w:space="0" w:color="auto"/>
                    <w:right w:val="none" w:sz="0" w:space="0" w:color="auto"/>
                  </w:divBdr>
                  <w:divsChild>
                    <w:div w:id="1387796400">
                      <w:marLeft w:val="0"/>
                      <w:marRight w:val="0"/>
                      <w:marTop w:val="0"/>
                      <w:marBottom w:val="0"/>
                      <w:divBdr>
                        <w:top w:val="none" w:sz="0" w:space="0" w:color="auto"/>
                        <w:left w:val="none" w:sz="0" w:space="0" w:color="auto"/>
                        <w:bottom w:val="none" w:sz="0" w:space="0" w:color="auto"/>
                        <w:right w:val="none" w:sz="0" w:space="0" w:color="auto"/>
                      </w:divBdr>
                    </w:div>
                  </w:divsChild>
                </w:div>
                <w:div w:id="755714957">
                  <w:marLeft w:val="0"/>
                  <w:marRight w:val="0"/>
                  <w:marTop w:val="0"/>
                  <w:marBottom w:val="0"/>
                  <w:divBdr>
                    <w:top w:val="none" w:sz="0" w:space="0" w:color="auto"/>
                    <w:left w:val="none" w:sz="0" w:space="0" w:color="auto"/>
                    <w:bottom w:val="none" w:sz="0" w:space="0" w:color="auto"/>
                    <w:right w:val="none" w:sz="0" w:space="0" w:color="auto"/>
                  </w:divBdr>
                  <w:divsChild>
                    <w:div w:id="593972547">
                      <w:marLeft w:val="0"/>
                      <w:marRight w:val="0"/>
                      <w:marTop w:val="0"/>
                      <w:marBottom w:val="0"/>
                      <w:divBdr>
                        <w:top w:val="none" w:sz="0" w:space="0" w:color="auto"/>
                        <w:left w:val="none" w:sz="0" w:space="0" w:color="auto"/>
                        <w:bottom w:val="none" w:sz="0" w:space="0" w:color="auto"/>
                        <w:right w:val="none" w:sz="0" w:space="0" w:color="auto"/>
                      </w:divBdr>
                    </w:div>
                    <w:div w:id="680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726">
      <w:bodyDiv w:val="1"/>
      <w:marLeft w:val="0"/>
      <w:marRight w:val="0"/>
      <w:marTop w:val="0"/>
      <w:marBottom w:val="0"/>
      <w:divBdr>
        <w:top w:val="none" w:sz="0" w:space="0" w:color="auto"/>
        <w:left w:val="none" w:sz="0" w:space="0" w:color="auto"/>
        <w:bottom w:val="none" w:sz="0" w:space="0" w:color="auto"/>
        <w:right w:val="none" w:sz="0" w:space="0" w:color="auto"/>
      </w:divBdr>
      <w:divsChild>
        <w:div w:id="184211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428482">
      <w:bodyDiv w:val="1"/>
      <w:marLeft w:val="0"/>
      <w:marRight w:val="0"/>
      <w:marTop w:val="0"/>
      <w:marBottom w:val="0"/>
      <w:divBdr>
        <w:top w:val="none" w:sz="0" w:space="0" w:color="auto"/>
        <w:left w:val="none" w:sz="0" w:space="0" w:color="auto"/>
        <w:bottom w:val="none" w:sz="0" w:space="0" w:color="auto"/>
        <w:right w:val="none" w:sz="0" w:space="0" w:color="auto"/>
      </w:divBdr>
    </w:div>
    <w:div w:id="1012802840">
      <w:bodyDiv w:val="1"/>
      <w:marLeft w:val="0"/>
      <w:marRight w:val="0"/>
      <w:marTop w:val="0"/>
      <w:marBottom w:val="0"/>
      <w:divBdr>
        <w:top w:val="none" w:sz="0" w:space="0" w:color="auto"/>
        <w:left w:val="none" w:sz="0" w:space="0" w:color="auto"/>
        <w:bottom w:val="none" w:sz="0" w:space="0" w:color="auto"/>
        <w:right w:val="none" w:sz="0" w:space="0" w:color="auto"/>
      </w:divBdr>
      <w:divsChild>
        <w:div w:id="8581584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6070033">
      <w:bodyDiv w:val="1"/>
      <w:marLeft w:val="0"/>
      <w:marRight w:val="0"/>
      <w:marTop w:val="0"/>
      <w:marBottom w:val="0"/>
      <w:divBdr>
        <w:top w:val="none" w:sz="0" w:space="0" w:color="auto"/>
        <w:left w:val="none" w:sz="0" w:space="0" w:color="auto"/>
        <w:bottom w:val="none" w:sz="0" w:space="0" w:color="auto"/>
        <w:right w:val="none" w:sz="0" w:space="0" w:color="auto"/>
      </w:divBdr>
    </w:div>
    <w:div w:id="1460566226">
      <w:bodyDiv w:val="1"/>
      <w:marLeft w:val="0"/>
      <w:marRight w:val="0"/>
      <w:marTop w:val="0"/>
      <w:marBottom w:val="0"/>
      <w:divBdr>
        <w:top w:val="none" w:sz="0" w:space="0" w:color="auto"/>
        <w:left w:val="none" w:sz="0" w:space="0" w:color="auto"/>
        <w:bottom w:val="none" w:sz="0" w:space="0" w:color="auto"/>
        <w:right w:val="none" w:sz="0" w:space="0" w:color="auto"/>
      </w:divBdr>
    </w:div>
    <w:div w:id="1504198456">
      <w:bodyDiv w:val="1"/>
      <w:marLeft w:val="0"/>
      <w:marRight w:val="0"/>
      <w:marTop w:val="0"/>
      <w:marBottom w:val="0"/>
      <w:divBdr>
        <w:top w:val="none" w:sz="0" w:space="0" w:color="auto"/>
        <w:left w:val="none" w:sz="0" w:space="0" w:color="auto"/>
        <w:bottom w:val="none" w:sz="0" w:space="0" w:color="auto"/>
        <w:right w:val="none" w:sz="0" w:space="0" w:color="auto"/>
      </w:divBdr>
    </w:div>
    <w:div w:id="1543470924">
      <w:bodyDiv w:val="1"/>
      <w:marLeft w:val="0"/>
      <w:marRight w:val="0"/>
      <w:marTop w:val="0"/>
      <w:marBottom w:val="0"/>
      <w:divBdr>
        <w:top w:val="none" w:sz="0" w:space="0" w:color="auto"/>
        <w:left w:val="none" w:sz="0" w:space="0" w:color="auto"/>
        <w:bottom w:val="none" w:sz="0" w:space="0" w:color="auto"/>
        <w:right w:val="none" w:sz="0" w:space="0" w:color="auto"/>
      </w:divBdr>
      <w:divsChild>
        <w:div w:id="1488519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8108154">
      <w:bodyDiv w:val="1"/>
      <w:marLeft w:val="0"/>
      <w:marRight w:val="0"/>
      <w:marTop w:val="0"/>
      <w:marBottom w:val="0"/>
      <w:divBdr>
        <w:top w:val="none" w:sz="0" w:space="0" w:color="auto"/>
        <w:left w:val="none" w:sz="0" w:space="0" w:color="auto"/>
        <w:bottom w:val="none" w:sz="0" w:space="0" w:color="auto"/>
        <w:right w:val="none" w:sz="0" w:space="0" w:color="auto"/>
      </w:divBdr>
      <w:divsChild>
        <w:div w:id="1316910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597840">
      <w:bodyDiv w:val="1"/>
      <w:marLeft w:val="0"/>
      <w:marRight w:val="0"/>
      <w:marTop w:val="0"/>
      <w:marBottom w:val="0"/>
      <w:divBdr>
        <w:top w:val="none" w:sz="0" w:space="0" w:color="auto"/>
        <w:left w:val="none" w:sz="0" w:space="0" w:color="auto"/>
        <w:bottom w:val="none" w:sz="0" w:space="0" w:color="auto"/>
        <w:right w:val="none" w:sz="0" w:space="0" w:color="auto"/>
      </w:divBdr>
    </w:div>
    <w:div w:id="1718773080">
      <w:bodyDiv w:val="1"/>
      <w:marLeft w:val="0"/>
      <w:marRight w:val="0"/>
      <w:marTop w:val="0"/>
      <w:marBottom w:val="0"/>
      <w:divBdr>
        <w:top w:val="none" w:sz="0" w:space="0" w:color="auto"/>
        <w:left w:val="none" w:sz="0" w:space="0" w:color="auto"/>
        <w:bottom w:val="none" w:sz="0" w:space="0" w:color="auto"/>
        <w:right w:val="none" w:sz="0" w:space="0" w:color="auto"/>
      </w:divBdr>
    </w:div>
    <w:div w:id="1831410050">
      <w:bodyDiv w:val="1"/>
      <w:marLeft w:val="0"/>
      <w:marRight w:val="0"/>
      <w:marTop w:val="0"/>
      <w:marBottom w:val="0"/>
      <w:divBdr>
        <w:top w:val="none" w:sz="0" w:space="0" w:color="auto"/>
        <w:left w:val="none" w:sz="0" w:space="0" w:color="auto"/>
        <w:bottom w:val="none" w:sz="0" w:space="0" w:color="auto"/>
        <w:right w:val="none" w:sz="0" w:space="0" w:color="auto"/>
      </w:divBdr>
    </w:div>
    <w:div w:id="1979797887">
      <w:bodyDiv w:val="1"/>
      <w:marLeft w:val="0"/>
      <w:marRight w:val="0"/>
      <w:marTop w:val="0"/>
      <w:marBottom w:val="0"/>
      <w:divBdr>
        <w:top w:val="none" w:sz="0" w:space="0" w:color="auto"/>
        <w:left w:val="none" w:sz="0" w:space="0" w:color="auto"/>
        <w:bottom w:val="none" w:sz="0" w:space="0" w:color="auto"/>
        <w:right w:val="none" w:sz="0" w:space="0" w:color="auto"/>
      </w:divBdr>
      <w:divsChild>
        <w:div w:id="1666274483">
          <w:marLeft w:val="0"/>
          <w:marRight w:val="0"/>
          <w:marTop w:val="0"/>
          <w:marBottom w:val="0"/>
          <w:divBdr>
            <w:top w:val="none" w:sz="0" w:space="0" w:color="auto"/>
            <w:left w:val="none" w:sz="0" w:space="0" w:color="auto"/>
            <w:bottom w:val="none" w:sz="0" w:space="0" w:color="auto"/>
            <w:right w:val="none" w:sz="0" w:space="0" w:color="auto"/>
          </w:divBdr>
        </w:div>
      </w:divsChild>
    </w:div>
    <w:div w:id="20980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226B-919D-4ED2-822F-EB3149DE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4389</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PARTICULAR</cp:lastModifiedBy>
  <cp:revision>2</cp:revision>
  <cp:lastPrinted>2013-05-15T13:31:00Z</cp:lastPrinted>
  <dcterms:created xsi:type="dcterms:W3CDTF">2013-08-02T17:07:00Z</dcterms:created>
  <dcterms:modified xsi:type="dcterms:W3CDTF">2013-08-02T17:07:00Z</dcterms:modified>
</cp:coreProperties>
</file>