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A5F" w:rsidRPr="008A7116" w:rsidRDefault="00F26382" w:rsidP="008A7116">
      <w:pPr>
        <w:pStyle w:val="Textodocorpo0"/>
        <w:shd w:val="clear" w:color="auto" w:fill="auto"/>
        <w:spacing w:after="0" w:line="240" w:lineRule="auto"/>
        <w:ind w:firstLine="0"/>
        <w:jc w:val="both"/>
      </w:pPr>
      <w:r w:rsidRPr="008A7116">
        <w:t xml:space="preserve">A palavra anticrese é originária do grego </w:t>
      </w:r>
      <w:proofErr w:type="spellStart"/>
      <w:r w:rsidRPr="008A7116">
        <w:t>anticheresis</w:t>
      </w:r>
      <w:proofErr w:type="spellEnd"/>
      <w:r w:rsidRPr="008A7116">
        <w:t xml:space="preserve">, formada de “anti” (contra) e </w:t>
      </w:r>
      <w:proofErr w:type="spellStart"/>
      <w:r w:rsidRPr="008A7116">
        <w:t>cheris</w:t>
      </w:r>
      <w:proofErr w:type="spellEnd"/>
      <w:r w:rsidRPr="008A7116">
        <w:t xml:space="preserve"> (uso). </w:t>
      </w:r>
      <w:proofErr w:type="spellStart"/>
      <w:r w:rsidRPr="008A7116">
        <w:t>Etimotogicamente</w:t>
      </w:r>
      <w:proofErr w:type="spellEnd"/>
      <w:r w:rsidRPr="008A7116">
        <w:t xml:space="preserve"> anticrese significa uso contrário, uso recíproco, uso da soma que tem o devedor, contra o uso dos frutos ou dos rendimentos, que o credor anticrético.</w:t>
      </w:r>
    </w:p>
    <w:p w:rsidR="00464A5F" w:rsidRPr="008A7116" w:rsidRDefault="00F26382" w:rsidP="008A7116">
      <w:pPr>
        <w:pStyle w:val="Textodocorpo0"/>
        <w:shd w:val="clear" w:color="auto" w:fill="auto"/>
        <w:spacing w:after="0" w:line="240" w:lineRule="auto"/>
        <w:ind w:firstLine="0"/>
        <w:jc w:val="both"/>
      </w:pPr>
      <w:r w:rsidRPr="008A7116">
        <w:t xml:space="preserve">Vinculava-se antigamente a garantia de débitos à vida e à liberdade dos devedores. A garantia era ligada à pessoa do devedor, e não ao seu patrimônio, </w:t>
      </w:r>
      <w:proofErr w:type="gramStart"/>
      <w:r w:rsidRPr="008A7116">
        <w:t>ou seja</w:t>
      </w:r>
      <w:proofErr w:type="gramEnd"/>
    </w:p>
    <w:p w:rsidR="00464A5F" w:rsidRPr="008A7116" w:rsidRDefault="00F26382" w:rsidP="008A7116">
      <w:pPr>
        <w:pStyle w:val="Textodocorpo0"/>
        <w:shd w:val="clear" w:color="auto" w:fill="auto"/>
        <w:tabs>
          <w:tab w:val="left" w:pos="222"/>
        </w:tabs>
        <w:spacing w:after="0" w:line="240" w:lineRule="auto"/>
        <w:ind w:firstLine="0"/>
        <w:jc w:val="both"/>
      </w:pPr>
      <w:proofErr w:type="gramStart"/>
      <w:r w:rsidRPr="008A7116">
        <w:t>o</w:t>
      </w:r>
      <w:proofErr w:type="gramEnd"/>
      <w:r w:rsidRPr="008A7116">
        <w:tab/>
        <w:t>devedor respondia pelas suas dívidas pessoalmente (com sua liberdade, seu corpo e com até a sua vida).</w:t>
      </w:r>
    </w:p>
    <w:p w:rsidR="00464A5F" w:rsidRPr="008A7116" w:rsidRDefault="00F26382" w:rsidP="008A7116">
      <w:pPr>
        <w:pStyle w:val="Textodocorpo0"/>
        <w:shd w:val="clear" w:color="auto" w:fill="auto"/>
        <w:spacing w:after="0" w:line="240" w:lineRule="auto"/>
        <w:ind w:firstLine="0"/>
        <w:jc w:val="both"/>
      </w:pPr>
      <w:r w:rsidRPr="008A7116">
        <w:t xml:space="preserve">A mudança desta </w:t>
      </w:r>
      <w:proofErr w:type="spellStart"/>
      <w:r w:rsidRPr="008A7116">
        <w:t>idéia</w:t>
      </w:r>
      <w:proofErr w:type="spellEnd"/>
      <w:r w:rsidRPr="008A7116">
        <w:t xml:space="preserve"> de garantia foi garantida com </w:t>
      </w:r>
      <w:r w:rsidRPr="008A7116">
        <w:rPr>
          <w:rStyle w:val="TextodocorpoItlico"/>
        </w:rPr>
        <w:t xml:space="preserve">a </w:t>
      </w:r>
      <w:proofErr w:type="spellStart"/>
      <w:r w:rsidRPr="008A7116">
        <w:rPr>
          <w:rStyle w:val="TextodocorpoItlico"/>
        </w:rPr>
        <w:t>A</w:t>
      </w:r>
      <w:proofErr w:type="spellEnd"/>
      <w:r w:rsidRPr="008A7116">
        <w:rPr>
          <w:rStyle w:val="TextodocorpoItlico"/>
        </w:rPr>
        <w:t xml:space="preserve"> Lex </w:t>
      </w:r>
      <w:proofErr w:type="spellStart"/>
      <w:r w:rsidRPr="008A7116">
        <w:rPr>
          <w:rStyle w:val="TextodocorpoItlico"/>
        </w:rPr>
        <w:t>Poetelia</w:t>
      </w:r>
      <w:proofErr w:type="spellEnd"/>
      <w:r w:rsidRPr="008A7116">
        <w:rPr>
          <w:rStyle w:val="TextodocorpoItlico"/>
        </w:rPr>
        <w:t xml:space="preserve"> </w:t>
      </w:r>
      <w:proofErr w:type="spellStart"/>
      <w:r w:rsidRPr="008A7116">
        <w:rPr>
          <w:rStyle w:val="TextodocorpoItlico"/>
        </w:rPr>
        <w:t>Papiria</w:t>
      </w:r>
      <w:proofErr w:type="spellEnd"/>
      <w:r w:rsidRPr="008A7116">
        <w:rPr>
          <w:rStyle w:val="TextodocorpoItlico"/>
        </w:rPr>
        <w:t>,</w:t>
      </w:r>
      <w:r w:rsidRPr="008A7116">
        <w:t xml:space="preserve"> </w:t>
      </w:r>
      <w:proofErr w:type="gramStart"/>
      <w:r w:rsidRPr="008A7116">
        <w:t>326 A.C.</w:t>
      </w:r>
      <w:proofErr w:type="gramEnd"/>
      <w:r w:rsidRPr="008A7116">
        <w:t>, marco divisor entre dois períodos históricos, que afastou a execução sobre a pessoa do devedor, projetando-se a responsabilidade sobre seus bens. Estipulava que o patrimônio do devedor servia como garantia de eventuais dívidas contraídas.</w:t>
      </w:r>
    </w:p>
    <w:p w:rsidR="00464A5F" w:rsidRPr="008A7116" w:rsidRDefault="00F26382" w:rsidP="008A7116">
      <w:pPr>
        <w:pStyle w:val="Textodocorpo0"/>
        <w:shd w:val="clear" w:color="auto" w:fill="auto"/>
        <w:spacing w:after="0" w:line="240" w:lineRule="auto"/>
        <w:ind w:firstLine="0"/>
        <w:jc w:val="both"/>
      </w:pPr>
      <w:r w:rsidRPr="008A7116">
        <w:t xml:space="preserve">Assim, foram criadas duas espécies de garantia: a pessoal ou fidejussória, e a real. Na </w:t>
      </w:r>
      <w:proofErr w:type="gramStart"/>
      <w:r w:rsidRPr="008A7116">
        <w:t>garantia</w:t>
      </w:r>
      <w:proofErr w:type="gramEnd"/>
      <w:r w:rsidRPr="008A7116">
        <w:t xml:space="preserve"> pessoal (fiança e o aval), está baseado na fidelidade do garantidor em cumprir as obrigações, caso o devedor não o faça. Nessa garantia, os bens pessoais do garantidor são tomados para o cumprimento da dívida do devedor. Já na </w:t>
      </w:r>
      <w:r w:rsidRPr="008A7116">
        <w:rPr>
          <w:rStyle w:val="TextodocorpoNegrito"/>
        </w:rPr>
        <w:t xml:space="preserve">garantia real, </w:t>
      </w:r>
      <w:r w:rsidRPr="008A7116">
        <w:t>a garantia do cumprimento da obrigação contraída envolve parte ou todo o patrimônio do devedor.</w:t>
      </w:r>
    </w:p>
    <w:p w:rsidR="008A7116" w:rsidRDefault="00F26382" w:rsidP="008A7116">
      <w:pPr>
        <w:pStyle w:val="Textodocorpo0"/>
        <w:shd w:val="clear" w:color="auto" w:fill="auto"/>
        <w:spacing w:after="0" w:line="240" w:lineRule="auto"/>
        <w:ind w:firstLine="0"/>
        <w:jc w:val="both"/>
      </w:pPr>
      <w:r w:rsidRPr="008A7116">
        <w:t xml:space="preserve">Conforme dispõe o artigo 1.225, Código Civil, além da propriedade, são direitos reais: enfiteuse, servidão, usufruto, uso, habitação rendas constituídas sobre imóveis, penhor, </w:t>
      </w:r>
      <w:r w:rsidRPr="008A7116">
        <w:rPr>
          <w:rStyle w:val="TextodocorpoNegrito"/>
        </w:rPr>
        <w:t xml:space="preserve">anticrese </w:t>
      </w:r>
      <w:r w:rsidRPr="008A7116">
        <w:t>e hipoteca. Este rol não é taxativo.</w:t>
      </w:r>
      <w:bookmarkStart w:id="0" w:name="bookmark0"/>
    </w:p>
    <w:bookmarkEnd w:id="0"/>
    <w:p w:rsidR="00464A5F" w:rsidRPr="008A7116" w:rsidRDefault="00F26382" w:rsidP="008A7116">
      <w:pPr>
        <w:pStyle w:val="Textodocorpo20"/>
        <w:numPr>
          <w:ilvl w:val="0"/>
          <w:numId w:val="1"/>
        </w:numPr>
        <w:shd w:val="clear" w:color="auto" w:fill="auto"/>
        <w:tabs>
          <w:tab w:val="left" w:pos="258"/>
        </w:tabs>
        <w:spacing w:before="0" w:after="0" w:line="240" w:lineRule="auto"/>
      </w:pPr>
      <w:r w:rsidRPr="008A7116">
        <w:t>CONCEITO E CARACTERÍSTICAS:</w:t>
      </w:r>
    </w:p>
    <w:p w:rsidR="00464A5F" w:rsidRPr="008A7116" w:rsidRDefault="00F26382" w:rsidP="008A7116">
      <w:pPr>
        <w:pStyle w:val="Textodocorpo0"/>
        <w:shd w:val="clear" w:color="auto" w:fill="auto"/>
        <w:spacing w:after="0" w:line="240" w:lineRule="auto"/>
        <w:ind w:firstLine="0"/>
        <w:jc w:val="both"/>
      </w:pPr>
      <w:proofErr w:type="gramStart"/>
      <w:r w:rsidRPr="008A7116">
        <w:t xml:space="preserve">Para Maria Helena Diniz, a anticrese é uma convenção, mediante a qual, retendo um imóvel do devedor, percebe os seus frutos, ou seja, é um direito real sobre coisa alheia, em virtude do qual o devedor, ou alguém por ele, entrega certo imóvel ao credor, a quem cede o direito de perceber os seus frutos e rendimentos (Roberto de </w:t>
      </w:r>
      <w:proofErr w:type="spellStart"/>
      <w:r w:rsidRPr="008A7116">
        <w:t>Ruggiero</w:t>
      </w:r>
      <w:proofErr w:type="spellEnd"/>
      <w:r w:rsidRPr="008A7116">
        <w:t>), retendo-o até pagar-se do total da dívida de que é titular, e dos juros, quando houver, ou apenas destes, conforme o que for convencionado, se antes o devedor não a satisfizer.</w:t>
      </w:r>
      <w:proofErr w:type="gramEnd"/>
    </w:p>
    <w:p w:rsidR="00464A5F" w:rsidRPr="008A7116" w:rsidRDefault="00F26382" w:rsidP="008A7116">
      <w:pPr>
        <w:pStyle w:val="Textodocorpo0"/>
        <w:shd w:val="clear" w:color="auto" w:fill="auto"/>
        <w:spacing w:after="0" w:line="240" w:lineRule="auto"/>
        <w:ind w:firstLine="0"/>
        <w:jc w:val="both"/>
      </w:pPr>
      <w:r w:rsidRPr="008A7116">
        <w:t>A anticrese tem em comum com o penhor o fato de que ambos são direitos reais de garantia que assentam na posse do objeto, no entanto, não se pode confundir a anticrese com o penhor, principalmente porque a anticrese tem por objeto um imóvel, enquanto que o objeto do penhor deve ser coisa móvel.</w:t>
      </w:r>
    </w:p>
    <w:p w:rsidR="00464A5F" w:rsidRPr="008A7116" w:rsidRDefault="00F26382" w:rsidP="008A7116">
      <w:pPr>
        <w:pStyle w:val="Textodocorpo0"/>
        <w:shd w:val="clear" w:color="auto" w:fill="auto"/>
        <w:spacing w:after="0" w:line="240" w:lineRule="auto"/>
        <w:ind w:firstLine="0"/>
        <w:jc w:val="both"/>
      </w:pPr>
      <w:r w:rsidRPr="008A7116">
        <w:t>Distingue-se da Hipoteca porque nesta, o imóvel não passa para posse do credor, ao passo que na Anticrese isto ocorre. O credor hipotecário não pode fazer seu os frutos do imóvel dado em garantia, o que sucede contrariamente na anticrese.</w:t>
      </w:r>
    </w:p>
    <w:p w:rsidR="00464A5F" w:rsidRPr="008A7116" w:rsidRDefault="00F26382" w:rsidP="008A7116">
      <w:pPr>
        <w:pStyle w:val="Textodocorpo0"/>
        <w:shd w:val="clear" w:color="auto" w:fill="auto"/>
        <w:spacing w:after="0" w:line="240" w:lineRule="auto"/>
        <w:ind w:firstLine="0"/>
        <w:jc w:val="both"/>
      </w:pPr>
      <w:r w:rsidRPr="008A7116">
        <w:t>Diferencia do Usufruto, embora em ambos haja cessão de créditos pelo devedor ao credor porque o usufruto pode ser estabelecido por lei e pela vontade e a anticrese só dela pode resultar. No usufruto quem fica na posse é o usufrutuário e é obrigado a dar caução, na anticrese é dispensado prestá-la.</w:t>
      </w:r>
    </w:p>
    <w:p w:rsidR="00464A5F" w:rsidRPr="008A7116" w:rsidRDefault="00F26382" w:rsidP="008A7116">
      <w:pPr>
        <w:pStyle w:val="Textodocorpo0"/>
        <w:shd w:val="clear" w:color="auto" w:fill="auto"/>
        <w:spacing w:after="0" w:line="240" w:lineRule="auto"/>
        <w:ind w:firstLine="0"/>
        <w:jc w:val="both"/>
      </w:pPr>
      <w:proofErr w:type="gramStart"/>
      <w:r w:rsidRPr="008A7116">
        <w:t xml:space="preserve">A anticrese não permite o </w:t>
      </w:r>
      <w:r w:rsidRPr="008A7116">
        <w:rPr>
          <w:rStyle w:val="TextodocorpoItlico"/>
        </w:rPr>
        <w:t xml:space="preserve">jus </w:t>
      </w:r>
      <w:proofErr w:type="spellStart"/>
      <w:r w:rsidRPr="008A7116">
        <w:rPr>
          <w:rStyle w:val="TextodocorpoItlico"/>
        </w:rPr>
        <w:t>vendendi</w:t>
      </w:r>
      <w:proofErr w:type="spellEnd"/>
      <w:r w:rsidRPr="008A7116">
        <w:rPr>
          <w:rStyle w:val="TextodocorpoItlico"/>
        </w:rPr>
        <w:t>,</w:t>
      </w:r>
      <w:r w:rsidRPr="008A7116">
        <w:t xml:space="preserve"> mas sim, o </w:t>
      </w:r>
      <w:r w:rsidRPr="008A7116">
        <w:rPr>
          <w:rStyle w:val="TextodocorpoItlico"/>
        </w:rPr>
        <w:t xml:space="preserve">jus </w:t>
      </w:r>
      <w:proofErr w:type="spellStart"/>
      <w:r w:rsidRPr="008A7116">
        <w:rPr>
          <w:rStyle w:val="TextodocorpoItlico"/>
        </w:rPr>
        <w:t>fruendi</w:t>
      </w:r>
      <w:proofErr w:type="spellEnd"/>
      <w:r w:rsidRPr="008A7116">
        <w:t>, havendo um limite do direito real de garantia, ou seja, se o devedor não pagar a dívida o credor não vai vender o bem gravado, não podendo promover a venda do imóvel para pagar o capital, que neste caso, terá que valer-se dos meios ordinários de cobrança, pois a garantia se restringe, aos juros e rendas.</w:t>
      </w:r>
      <w:proofErr w:type="gramEnd"/>
      <w:r w:rsidRPr="008A7116">
        <w:t xml:space="preserve"> Ou seja, a anticrese recai sobre os frutos do imóvel e não sobre o imóvel.</w:t>
      </w:r>
    </w:p>
    <w:p w:rsidR="00464A5F" w:rsidRPr="008A7116" w:rsidRDefault="00F26382" w:rsidP="008A7116">
      <w:pPr>
        <w:pStyle w:val="Textodocorpo0"/>
        <w:shd w:val="clear" w:color="auto" w:fill="auto"/>
        <w:spacing w:after="0" w:line="240" w:lineRule="auto"/>
        <w:ind w:firstLine="0"/>
        <w:jc w:val="both"/>
      </w:pPr>
      <w:r w:rsidRPr="008A7116">
        <w:t xml:space="preserve">A anticrese é um direito Real, ponto sobre o qual sempre houve divergência na doutrina, havendo quem julgasse ser um direito pessoal, todavia, o advento do Código Civil de 1916 não mais pode ser objeto de controvérsia, resultando desse caráter real as </w:t>
      </w:r>
      <w:proofErr w:type="spellStart"/>
      <w:r w:rsidRPr="008A7116">
        <w:t>conseqüências</w:t>
      </w:r>
      <w:proofErr w:type="spellEnd"/>
      <w:r w:rsidRPr="008A7116">
        <w:t xml:space="preserve"> naturais:</w:t>
      </w:r>
    </w:p>
    <w:p w:rsidR="00464A5F" w:rsidRPr="008A7116" w:rsidRDefault="00F26382" w:rsidP="008A7116">
      <w:pPr>
        <w:pStyle w:val="Textodocorpo0"/>
        <w:numPr>
          <w:ilvl w:val="0"/>
          <w:numId w:val="2"/>
        </w:numPr>
        <w:shd w:val="clear" w:color="auto" w:fill="auto"/>
        <w:tabs>
          <w:tab w:val="left" w:pos="315"/>
        </w:tabs>
        <w:spacing w:after="0" w:line="240" w:lineRule="auto"/>
        <w:ind w:firstLine="0"/>
        <w:jc w:val="both"/>
      </w:pPr>
      <w:r w:rsidRPr="008A7116">
        <w:t>A anticrese possui efeitos ERGA OMNES (contra todos), depois de registro;</w:t>
      </w:r>
    </w:p>
    <w:p w:rsidR="00464A5F" w:rsidRPr="008A7116" w:rsidRDefault="00F26382" w:rsidP="008A7116">
      <w:pPr>
        <w:pStyle w:val="Textodocorpo0"/>
        <w:numPr>
          <w:ilvl w:val="0"/>
          <w:numId w:val="2"/>
        </w:numPr>
        <w:shd w:val="clear" w:color="auto" w:fill="auto"/>
        <w:tabs>
          <w:tab w:val="left" w:pos="315"/>
        </w:tabs>
        <w:spacing w:after="0" w:line="240" w:lineRule="auto"/>
        <w:ind w:firstLine="0"/>
        <w:jc w:val="both"/>
      </w:pPr>
      <w:r w:rsidRPr="008A7116">
        <w:t>Credor anticrético pode fazer valer seu direito contra terceiros (depois de registrado no Cartório de Registro Geral de Imóveis), exercitando as ações necessárias;</w:t>
      </w:r>
    </w:p>
    <w:p w:rsidR="00464A5F" w:rsidRPr="008A7116" w:rsidRDefault="00F26382" w:rsidP="008A7116">
      <w:pPr>
        <w:pStyle w:val="Textodocorpo0"/>
        <w:numPr>
          <w:ilvl w:val="0"/>
          <w:numId w:val="2"/>
        </w:numPr>
        <w:shd w:val="clear" w:color="auto" w:fill="auto"/>
        <w:tabs>
          <w:tab w:val="left" w:pos="315"/>
        </w:tabs>
        <w:spacing w:after="0" w:line="240" w:lineRule="auto"/>
        <w:ind w:firstLine="0"/>
        <w:jc w:val="both"/>
      </w:pPr>
      <w:r w:rsidRPr="008A7116">
        <w:t>A ação que nasce da anticrese destina-se a torná-la efetiva e é uma ação imobiliária devendo ser proposta no foro do local onde o bem estiver situado;</w:t>
      </w:r>
    </w:p>
    <w:p w:rsidR="00464A5F" w:rsidRPr="008A7116" w:rsidRDefault="00F26382" w:rsidP="008A7116">
      <w:pPr>
        <w:pStyle w:val="Textodocorpo0"/>
        <w:numPr>
          <w:ilvl w:val="0"/>
          <w:numId w:val="2"/>
        </w:numPr>
        <w:shd w:val="clear" w:color="auto" w:fill="auto"/>
        <w:tabs>
          <w:tab w:val="left" w:pos="315"/>
        </w:tabs>
        <w:spacing w:after="0" w:line="240" w:lineRule="auto"/>
        <w:ind w:firstLine="0"/>
        <w:jc w:val="both"/>
      </w:pPr>
      <w:r w:rsidRPr="008A7116">
        <w:t>O marido, qualquer que seja o regime do matrimonio, não pode constituir anticrese sem a outorga uxória;</w:t>
      </w:r>
    </w:p>
    <w:p w:rsidR="00464A5F" w:rsidRPr="008A7116" w:rsidRDefault="00F26382" w:rsidP="008A7116">
      <w:pPr>
        <w:pStyle w:val="Textodocorpo0"/>
        <w:shd w:val="clear" w:color="auto" w:fill="auto"/>
        <w:tabs>
          <w:tab w:val="center" w:pos="4356"/>
          <w:tab w:val="left" w:pos="5249"/>
          <w:tab w:val="right" w:pos="7049"/>
          <w:tab w:val="right" w:pos="8762"/>
        </w:tabs>
        <w:spacing w:after="0" w:line="240" w:lineRule="auto"/>
        <w:ind w:firstLine="0"/>
        <w:jc w:val="both"/>
      </w:pPr>
      <w:r w:rsidRPr="008A7116">
        <w:t>O credor tem,</w:t>
      </w:r>
      <w:r w:rsidR="008A7116" w:rsidRPr="008A7116">
        <w:t xml:space="preserve"> </w:t>
      </w:r>
      <w:r w:rsidR="008A7116">
        <w:t xml:space="preserve">no contrato </w:t>
      </w:r>
      <w:r w:rsidRPr="008A7116">
        <w:t>de</w:t>
      </w:r>
      <w:r w:rsidRPr="008A7116">
        <w:tab/>
        <w:t>anticrese,</w:t>
      </w:r>
      <w:r w:rsidR="008A7116">
        <w:t xml:space="preserve"> </w:t>
      </w:r>
      <w:r w:rsidRPr="008A7116">
        <w:t>um título executivo extrajudicial (art. 585, III, CPC), podendo valer-se dele na hipótese de não se concretizar a esperada produção de frutos do imóvel, ou mesmo se ocorrer à inadimplência.</w:t>
      </w:r>
    </w:p>
    <w:p w:rsidR="00464A5F" w:rsidRPr="008A7116" w:rsidRDefault="00F26382" w:rsidP="008A7116">
      <w:pPr>
        <w:pStyle w:val="Textodocorpo0"/>
        <w:shd w:val="clear" w:color="auto" w:fill="auto"/>
        <w:spacing w:after="0" w:line="240" w:lineRule="auto"/>
        <w:ind w:firstLine="0"/>
        <w:jc w:val="both"/>
      </w:pPr>
      <w:r w:rsidRPr="008A7116">
        <w:t>Na leitura de Carlos Roberto Gonçalves</w:t>
      </w:r>
      <w:r w:rsidRPr="008A7116">
        <w:rPr>
          <w:vertAlign w:val="superscript"/>
        </w:rPr>
        <w:t>5</w:t>
      </w:r>
      <w:r w:rsidRPr="008A7116">
        <w:t>, a anticrese é um instituto pouco utilizado, recaindo preferência, hoje, sobre a hipoteca. A anticrese se mostra atualmente em desuso e inconveniente, uma vez que retira o bem do devedor, impedindo-o de fruir e dispor da coisa, implicando em óbice a obtenção de novos créditos, sendo dessa forma mais utilizados outros modelos de garantia real.</w:t>
      </w:r>
    </w:p>
    <w:p w:rsidR="00464A5F" w:rsidRPr="008A7116" w:rsidRDefault="00F26382" w:rsidP="008A7116">
      <w:pPr>
        <w:pStyle w:val="Ttulo220"/>
        <w:keepNext/>
        <w:keepLines/>
        <w:numPr>
          <w:ilvl w:val="0"/>
          <w:numId w:val="1"/>
        </w:numPr>
        <w:shd w:val="clear" w:color="auto" w:fill="auto"/>
        <w:tabs>
          <w:tab w:val="left" w:pos="315"/>
        </w:tabs>
        <w:spacing w:before="0" w:line="240" w:lineRule="auto"/>
        <w:outlineLvl w:val="9"/>
      </w:pPr>
      <w:bookmarkStart w:id="1" w:name="bookmark1"/>
      <w:r w:rsidRPr="008A7116">
        <w:lastRenderedPageBreak/>
        <w:t>OBJETO DA ANTICRESE:</w:t>
      </w:r>
      <w:bookmarkEnd w:id="1"/>
    </w:p>
    <w:p w:rsidR="00464A5F" w:rsidRPr="008A7116" w:rsidRDefault="00F26382" w:rsidP="008A7116">
      <w:pPr>
        <w:pStyle w:val="Textodocorpo0"/>
        <w:shd w:val="clear" w:color="auto" w:fill="auto"/>
        <w:spacing w:after="0" w:line="240" w:lineRule="auto"/>
        <w:ind w:firstLine="0"/>
        <w:jc w:val="both"/>
      </w:pPr>
      <w:r w:rsidRPr="008A7116">
        <w:t>Nos termos do Código Civil de 2002 (art. 1.506, C), o objeto da anticrese é sempre um imóvel.</w:t>
      </w:r>
    </w:p>
    <w:p w:rsidR="00464A5F" w:rsidRPr="008A7116" w:rsidRDefault="00F26382" w:rsidP="008A7116">
      <w:pPr>
        <w:pStyle w:val="Textodocorpo0"/>
        <w:shd w:val="clear" w:color="auto" w:fill="auto"/>
        <w:tabs>
          <w:tab w:val="left" w:pos="2246"/>
          <w:tab w:val="right" w:pos="8816"/>
        </w:tabs>
        <w:spacing w:after="0" w:line="240" w:lineRule="auto"/>
        <w:ind w:firstLine="0"/>
        <w:jc w:val="both"/>
      </w:pPr>
      <w:r w:rsidRPr="008A7116">
        <w:t>Admite-se a</w:t>
      </w:r>
      <w:r w:rsidRPr="008A7116">
        <w:tab/>
        <w:t>coexistência entre a anticrese e</w:t>
      </w:r>
      <w:r w:rsidRPr="008A7116">
        <w:tab/>
        <w:t xml:space="preserve">a hipoteca, dadas </w:t>
      </w:r>
      <w:proofErr w:type="gramStart"/>
      <w:r w:rsidRPr="008A7116">
        <w:t>às</w:t>
      </w:r>
      <w:proofErr w:type="gramEnd"/>
    </w:p>
    <w:p w:rsidR="00464A5F" w:rsidRPr="008A7116" w:rsidRDefault="00F26382" w:rsidP="008A7116">
      <w:pPr>
        <w:pStyle w:val="Textodocorpo0"/>
        <w:shd w:val="clear" w:color="auto" w:fill="auto"/>
        <w:tabs>
          <w:tab w:val="right" w:pos="8816"/>
        </w:tabs>
        <w:spacing w:after="0" w:line="240" w:lineRule="auto"/>
        <w:ind w:firstLine="0"/>
        <w:jc w:val="both"/>
      </w:pPr>
      <w:proofErr w:type="gramStart"/>
      <w:r w:rsidRPr="008A7116">
        <w:t>circunstâncias</w:t>
      </w:r>
      <w:proofErr w:type="gramEnd"/>
      <w:r w:rsidRPr="008A7116">
        <w:t xml:space="preserve"> limitadoras da primeira, assim, o</w:t>
      </w:r>
      <w:r w:rsidRPr="008A7116">
        <w:tab/>
        <w:t>imóvel gravado pela</w:t>
      </w:r>
    </w:p>
    <w:p w:rsidR="00464A5F" w:rsidRPr="008A7116" w:rsidRDefault="00F26382" w:rsidP="008A7116">
      <w:pPr>
        <w:pStyle w:val="Textodocorpo0"/>
        <w:shd w:val="clear" w:color="auto" w:fill="auto"/>
        <w:spacing w:after="0" w:line="240" w:lineRule="auto"/>
        <w:ind w:firstLine="0"/>
        <w:jc w:val="both"/>
      </w:pPr>
      <w:proofErr w:type="gramStart"/>
      <w:r w:rsidRPr="008A7116">
        <w:t>anticrese</w:t>
      </w:r>
      <w:proofErr w:type="gramEnd"/>
      <w:r w:rsidRPr="008A7116">
        <w:t xml:space="preserve"> pode ser hipotecado, e vice-versa (artigo 1.506, § 2</w:t>
      </w:r>
      <w:r w:rsidRPr="008A7116">
        <w:rPr>
          <w:vertAlign w:val="superscript"/>
        </w:rPr>
        <w:t>0</w:t>
      </w:r>
      <w:r w:rsidRPr="008A7116">
        <w:t>).</w:t>
      </w:r>
      <w:r w:rsidRPr="008A7116">
        <w:rPr>
          <w:vertAlign w:val="superscript"/>
        </w:rPr>
        <w:footnoteReference w:id="1"/>
      </w:r>
    </w:p>
    <w:p w:rsidR="00464A5F" w:rsidRPr="008A7116" w:rsidRDefault="00F26382" w:rsidP="008A7116">
      <w:pPr>
        <w:pStyle w:val="Ttulo20"/>
        <w:keepNext/>
        <w:keepLines/>
        <w:numPr>
          <w:ilvl w:val="0"/>
          <w:numId w:val="1"/>
        </w:numPr>
        <w:shd w:val="clear" w:color="auto" w:fill="auto"/>
        <w:tabs>
          <w:tab w:val="left" w:pos="272"/>
        </w:tabs>
        <w:spacing w:before="0" w:after="0" w:line="240" w:lineRule="auto"/>
        <w:ind w:firstLine="0"/>
        <w:outlineLvl w:val="9"/>
      </w:pPr>
      <w:bookmarkStart w:id="2" w:name="bookmark2"/>
      <w:r w:rsidRPr="008A7116">
        <w:t>FORMA:</w:t>
      </w:r>
      <w:bookmarkEnd w:id="2"/>
    </w:p>
    <w:p w:rsidR="00464A5F" w:rsidRPr="008A7116" w:rsidRDefault="00F26382" w:rsidP="008A7116">
      <w:pPr>
        <w:pStyle w:val="Textodocorpo0"/>
        <w:shd w:val="clear" w:color="auto" w:fill="auto"/>
        <w:spacing w:after="0" w:line="240" w:lineRule="auto"/>
        <w:ind w:firstLine="0"/>
        <w:jc w:val="both"/>
      </w:pPr>
      <w:r w:rsidRPr="008A7116">
        <w:t>Segundo o artigo 1.227, do Código de Processos Civil:</w:t>
      </w:r>
      <w:r w:rsidR="008A7116">
        <w:t xml:space="preserve"> ”</w:t>
      </w:r>
      <w:r w:rsidRPr="008A7116">
        <w:t>Art.</w:t>
      </w:r>
      <w:r w:rsidR="008A7116">
        <w:t xml:space="preserve"> 1.227.</w:t>
      </w:r>
      <w:r w:rsidR="008A7116">
        <w:tab/>
        <w:t>Os direitos reais sobre</w:t>
      </w:r>
      <w:r w:rsidRPr="008A7116">
        <w:t>imóveis constituídos, ou</w:t>
      </w:r>
      <w:r w:rsidR="008A7116">
        <w:t xml:space="preserve"> </w:t>
      </w:r>
      <w:r w:rsidRPr="008A7116">
        <w:t>transmitidos</w:t>
      </w:r>
      <w:r w:rsidRPr="008A7116">
        <w:tab/>
        <w:t xml:space="preserve">por atos entre vivos, só se adquirem com o </w:t>
      </w:r>
      <w:proofErr w:type="gramStart"/>
      <w:r w:rsidRPr="008A7116">
        <w:t>registro</w:t>
      </w:r>
      <w:proofErr w:type="gramEnd"/>
    </w:p>
    <w:p w:rsidR="00464A5F" w:rsidRPr="008A7116" w:rsidRDefault="00F26382" w:rsidP="008A7116">
      <w:pPr>
        <w:pStyle w:val="Textodocorpo30"/>
        <w:shd w:val="clear" w:color="auto" w:fill="auto"/>
        <w:spacing w:before="0" w:line="240" w:lineRule="auto"/>
      </w:pPr>
      <w:proofErr w:type="gramStart"/>
      <w:r w:rsidRPr="008A7116">
        <w:t>no</w:t>
      </w:r>
      <w:proofErr w:type="gramEnd"/>
      <w:r w:rsidRPr="008A7116">
        <w:t xml:space="preserve"> Cartório de Registro de Imóveis dos referidos títulos (</w:t>
      </w:r>
      <w:proofErr w:type="spellStart"/>
      <w:r w:rsidRPr="008A7116">
        <w:t>arts</w:t>
      </w:r>
      <w:proofErr w:type="spellEnd"/>
      <w:r w:rsidRPr="008A7116">
        <w:t>.</w:t>
      </w:r>
      <w:r w:rsidR="008A7116">
        <w:t>1</w:t>
      </w:r>
      <w:r w:rsidRPr="008A7116">
        <w:t>245 a 1.247), salvo os casos expressos neste Código.</w:t>
      </w:r>
      <w:r w:rsidR="008A7116">
        <w:t>”</w:t>
      </w:r>
    </w:p>
    <w:p w:rsidR="00464A5F" w:rsidRPr="008A7116" w:rsidRDefault="00F26382" w:rsidP="008A7116">
      <w:pPr>
        <w:pStyle w:val="Textodocorpo0"/>
        <w:shd w:val="clear" w:color="auto" w:fill="auto"/>
        <w:spacing w:after="0" w:line="240" w:lineRule="auto"/>
        <w:ind w:firstLine="0"/>
        <w:jc w:val="both"/>
      </w:pPr>
      <w:r w:rsidRPr="008A7116">
        <w:t xml:space="preserve">Assim, de forma solene, a anticrese será realizada via registro por instrumento público ou particular (contrato), devendo ser registrada no Registro Gera! </w:t>
      </w:r>
      <w:proofErr w:type="gramStart"/>
      <w:r w:rsidRPr="008A7116">
        <w:t>de</w:t>
      </w:r>
      <w:proofErr w:type="gramEnd"/>
      <w:r w:rsidRPr="008A7116">
        <w:t xml:space="preserve"> Imóveis, onde o imóvel estiver registrado, surtindo efeito </w:t>
      </w:r>
      <w:r w:rsidRPr="008A7116">
        <w:rPr>
          <w:rStyle w:val="TextodocorpoItlico"/>
        </w:rPr>
        <w:t xml:space="preserve">erga </w:t>
      </w:r>
      <w:proofErr w:type="spellStart"/>
      <w:r w:rsidRPr="008A7116">
        <w:rPr>
          <w:rStyle w:val="TextodocorpoItlico"/>
        </w:rPr>
        <w:t>omnes</w:t>
      </w:r>
      <w:proofErr w:type="spellEnd"/>
      <w:r w:rsidRPr="008A7116">
        <w:rPr>
          <w:rStyle w:val="TextodocorpoItlico"/>
        </w:rPr>
        <w:t>,</w:t>
      </w:r>
      <w:r w:rsidRPr="008A7116">
        <w:t xml:space="preserve"> (contra todos) - após o registro no Registro Geral de Imóveis, do contrato. Deverá haverá tradição real para que o credor possa auferir os frutos sem a mesma.</w:t>
      </w:r>
    </w:p>
    <w:p w:rsidR="00464A5F" w:rsidRPr="008A7116" w:rsidRDefault="00F26382" w:rsidP="008A7116">
      <w:pPr>
        <w:pStyle w:val="Textodocorpo0"/>
        <w:shd w:val="clear" w:color="auto" w:fill="auto"/>
        <w:spacing w:after="0" w:line="240" w:lineRule="auto"/>
        <w:ind w:firstLine="0"/>
        <w:jc w:val="both"/>
      </w:pPr>
      <w:r w:rsidRPr="008A7116">
        <w:t xml:space="preserve">Com base no art. 108 do Código Civil, </w:t>
      </w:r>
      <w:proofErr w:type="gramStart"/>
      <w:r w:rsidRPr="008A7116">
        <w:t>deverá ser</w:t>
      </w:r>
      <w:proofErr w:type="gramEnd"/>
      <w:r w:rsidRPr="008A7116">
        <w:t xml:space="preserve"> apresentado ao Registro Imobiliário, instrumento particular ou instrumento público, dependendo do valor estipulado para o contrato anticrético.</w:t>
      </w:r>
    </w:p>
    <w:p w:rsidR="00464A5F" w:rsidRPr="008A7116" w:rsidRDefault="00F26382" w:rsidP="008A7116">
      <w:pPr>
        <w:pStyle w:val="Textodocorpo0"/>
        <w:shd w:val="clear" w:color="auto" w:fill="auto"/>
        <w:spacing w:after="0" w:line="240" w:lineRule="auto"/>
        <w:ind w:firstLine="0"/>
        <w:jc w:val="both"/>
      </w:pPr>
      <w:r w:rsidRPr="008A7116">
        <w:t>O registro pode ser requerido pelo credor ou pelo devedor, ou ainda, por terceiro interessado, conforme determina a Lei de Registros Públicos.</w:t>
      </w:r>
    </w:p>
    <w:p w:rsidR="00464A5F" w:rsidRPr="008A7116" w:rsidRDefault="00F26382" w:rsidP="008A7116">
      <w:pPr>
        <w:pStyle w:val="Textodocorpo0"/>
        <w:shd w:val="clear" w:color="auto" w:fill="auto"/>
        <w:spacing w:after="0" w:line="240" w:lineRule="auto"/>
        <w:ind w:firstLine="0"/>
        <w:jc w:val="both"/>
      </w:pPr>
      <w:r w:rsidRPr="008A7116">
        <w:t xml:space="preserve">O primeiro o aspecto formal, que normalmente é o da escritura pública, mediante a solenidade do acordo entre as partes; especialização do bem imóvel, com caracterização certa e determinada; identificação e qualificação das partes e exame de suas capacidades; o valor total da dívida ou dos juros a serem pagos, ou ainda, da estimação do valor devido; o prazo fixado; demais cláusulas e condições </w:t>
      </w:r>
      <w:proofErr w:type="gramStart"/>
      <w:r w:rsidRPr="008A7116">
        <w:t>obedecendo o</w:t>
      </w:r>
      <w:proofErr w:type="gramEnd"/>
      <w:r w:rsidRPr="008A7116">
        <w:t xml:space="preserve"> que prevê o art. 1.506 e seguintes do Código Civil.</w:t>
      </w:r>
    </w:p>
    <w:p w:rsidR="00464A5F" w:rsidRPr="008A7116" w:rsidRDefault="00F26382" w:rsidP="008A7116">
      <w:pPr>
        <w:pStyle w:val="Textodocorpo0"/>
        <w:shd w:val="clear" w:color="auto" w:fill="auto"/>
        <w:spacing w:after="0" w:line="240" w:lineRule="auto"/>
        <w:ind w:firstLine="0"/>
        <w:jc w:val="both"/>
      </w:pPr>
      <w:r w:rsidRPr="008A7116">
        <w:t>O registro é feito no Livro 2, ou seja, na matrícula do imóvel, lançando-se os requisitos do art. 176 da Lei de Registros Públicos (Lei n° 6.015/1973).</w:t>
      </w:r>
    </w:p>
    <w:p w:rsidR="008A7116" w:rsidRDefault="00F26382" w:rsidP="008A7116">
      <w:pPr>
        <w:pStyle w:val="Ttulo20"/>
        <w:keepNext/>
        <w:keepLines/>
        <w:shd w:val="clear" w:color="auto" w:fill="auto"/>
        <w:tabs>
          <w:tab w:val="left" w:pos="272"/>
          <w:tab w:val="left" w:pos="998"/>
        </w:tabs>
        <w:spacing w:before="0" w:after="0" w:line="240" w:lineRule="auto"/>
        <w:ind w:firstLine="0"/>
        <w:outlineLvl w:val="9"/>
      </w:pPr>
      <w:bookmarkStart w:id="3" w:name="bookmark3"/>
      <w:r w:rsidRPr="008A7116">
        <w:t>DISPOSITIVOS LEGAIS</w:t>
      </w:r>
      <w:bookmarkEnd w:id="3"/>
    </w:p>
    <w:p w:rsidR="00464A5F" w:rsidRPr="008A7116" w:rsidRDefault="008A7116" w:rsidP="008A7116">
      <w:pPr>
        <w:pStyle w:val="Ttulo20"/>
        <w:keepNext/>
        <w:keepLines/>
        <w:shd w:val="clear" w:color="auto" w:fill="auto"/>
        <w:tabs>
          <w:tab w:val="left" w:pos="272"/>
          <w:tab w:val="left" w:pos="998"/>
        </w:tabs>
        <w:spacing w:before="0" w:after="0" w:line="240" w:lineRule="auto"/>
        <w:ind w:firstLine="0"/>
        <w:outlineLvl w:val="9"/>
      </w:pPr>
      <w:r>
        <w:t>I</w:t>
      </w:r>
      <w:r w:rsidR="00F26382" w:rsidRPr="008A7116">
        <w:t>nstituto da anticrese tem previsão legal no Código Civil. O registro do contrato no Registro Imobiliário da circunscrição do imóvel</w:t>
      </w:r>
      <w:proofErr w:type="gramStart"/>
      <w:r w:rsidR="00F26382" w:rsidRPr="008A7116">
        <w:t>, está</w:t>
      </w:r>
      <w:proofErr w:type="gramEnd"/>
      <w:r w:rsidR="00F26382" w:rsidRPr="008A7116">
        <w:t xml:space="preserve"> previsto no art. 167, inciso I n° 11 c/c art. 172 da Lei de Registros Públicos.</w:t>
      </w:r>
    </w:p>
    <w:p w:rsidR="00464A5F" w:rsidRPr="008A7116" w:rsidRDefault="00F26382" w:rsidP="008A7116">
      <w:pPr>
        <w:pStyle w:val="Textodocorpo0"/>
        <w:numPr>
          <w:ilvl w:val="0"/>
          <w:numId w:val="1"/>
        </w:numPr>
        <w:shd w:val="clear" w:color="auto" w:fill="auto"/>
        <w:tabs>
          <w:tab w:val="left" w:pos="290"/>
        </w:tabs>
        <w:spacing w:after="0" w:line="240" w:lineRule="auto"/>
        <w:ind w:firstLine="0"/>
        <w:jc w:val="both"/>
      </w:pPr>
      <w:r w:rsidRPr="008A7116">
        <w:t xml:space="preserve">DIREITOS DO </w:t>
      </w:r>
      <w:r w:rsidRPr="008A7116">
        <w:rPr>
          <w:rStyle w:val="Textodocorpo1"/>
          <w:lang w:val="pt-BR"/>
        </w:rPr>
        <w:t>CREDOR</w:t>
      </w:r>
      <w:r w:rsidRPr="008A7116">
        <w:t xml:space="preserve"> ANTICRÉTICO:</w:t>
      </w:r>
    </w:p>
    <w:p w:rsidR="00464A5F" w:rsidRPr="008A7116" w:rsidRDefault="00F26382" w:rsidP="008A7116">
      <w:pPr>
        <w:pStyle w:val="Textodocorpo0"/>
        <w:numPr>
          <w:ilvl w:val="1"/>
          <w:numId w:val="1"/>
        </w:numPr>
        <w:shd w:val="clear" w:color="auto" w:fill="auto"/>
        <w:tabs>
          <w:tab w:val="left" w:pos="677"/>
        </w:tabs>
        <w:spacing w:after="0" w:line="240" w:lineRule="auto"/>
        <w:ind w:firstLine="0"/>
        <w:jc w:val="both"/>
      </w:pPr>
      <w:r w:rsidRPr="008A7116">
        <w:t>Reter o imóvel do devedor: o devedor deve entregar o bem imóvel ao credor para que o mesmo o possua, o administre e o desfrute, mas deverá apresentar-se anualmente balanço, exato e fiel, de sua administração (artigo 1.507, CC).</w:t>
      </w:r>
    </w:p>
    <w:tbl>
      <w:tblPr>
        <w:tblOverlap w:val="never"/>
        <w:tblW w:w="0" w:type="auto"/>
        <w:tblLayout w:type="fixed"/>
        <w:tblCellMar>
          <w:left w:w="10" w:type="dxa"/>
          <w:right w:w="10" w:type="dxa"/>
        </w:tblCellMar>
        <w:tblLook w:val="0000"/>
      </w:tblPr>
      <w:tblGrid>
        <w:gridCol w:w="526"/>
        <w:gridCol w:w="7222"/>
      </w:tblGrid>
      <w:tr w:rsidR="00464A5F" w:rsidRPr="008A7116">
        <w:trPr>
          <w:trHeight w:hRule="exact" w:val="317"/>
        </w:trPr>
        <w:tc>
          <w:tcPr>
            <w:tcW w:w="526" w:type="dxa"/>
            <w:shd w:val="clear" w:color="auto" w:fill="FFFFFF"/>
          </w:tcPr>
          <w:p w:rsidR="00464A5F" w:rsidRPr="008A7116" w:rsidRDefault="00F26382" w:rsidP="008A7116">
            <w:pPr>
              <w:pStyle w:val="Textodocorpo0"/>
              <w:framePr w:w="7747" w:wrap="notBeside" w:vAnchor="text" w:hAnchor="text" w:y="1"/>
              <w:shd w:val="clear" w:color="auto" w:fill="auto"/>
              <w:spacing w:after="0" w:line="240" w:lineRule="auto"/>
              <w:ind w:firstLine="0"/>
              <w:jc w:val="both"/>
            </w:pPr>
            <w:r w:rsidRPr="008A7116">
              <w:rPr>
                <w:rStyle w:val="Textodocorpo4"/>
              </w:rPr>
              <w:t>5.2</w:t>
            </w:r>
          </w:p>
        </w:tc>
        <w:tc>
          <w:tcPr>
            <w:tcW w:w="7222" w:type="dxa"/>
            <w:shd w:val="clear" w:color="auto" w:fill="FFFFFF"/>
          </w:tcPr>
          <w:p w:rsidR="00464A5F" w:rsidRPr="008A7116" w:rsidRDefault="00F26382" w:rsidP="008A7116">
            <w:pPr>
              <w:pStyle w:val="Textodocorpo0"/>
              <w:framePr w:w="7747" w:wrap="notBeside" w:vAnchor="text" w:hAnchor="text" w:y="1"/>
              <w:shd w:val="clear" w:color="auto" w:fill="auto"/>
              <w:spacing w:after="0" w:line="240" w:lineRule="auto"/>
              <w:ind w:firstLine="0"/>
              <w:jc w:val="both"/>
            </w:pPr>
            <w:r w:rsidRPr="008A7116">
              <w:rPr>
                <w:rStyle w:val="Textodocorpo4"/>
              </w:rPr>
              <w:t>Ter a posse do imóvel</w:t>
            </w:r>
            <w:proofErr w:type="gramStart"/>
            <w:r w:rsidRPr="008A7116">
              <w:rPr>
                <w:rStyle w:val="Textodocorpo4"/>
              </w:rPr>
              <w:t>, para</w:t>
            </w:r>
            <w:proofErr w:type="gramEnd"/>
            <w:r w:rsidRPr="008A7116">
              <w:rPr>
                <w:rStyle w:val="Textodocorpo4"/>
              </w:rPr>
              <w:t xml:space="preserve"> dele usar e gozar</w:t>
            </w:r>
          </w:p>
        </w:tc>
      </w:tr>
      <w:tr w:rsidR="00464A5F" w:rsidRPr="008A7116">
        <w:trPr>
          <w:trHeight w:hRule="exact" w:val="374"/>
        </w:trPr>
        <w:tc>
          <w:tcPr>
            <w:tcW w:w="526" w:type="dxa"/>
            <w:shd w:val="clear" w:color="auto" w:fill="FFFFFF"/>
          </w:tcPr>
          <w:p w:rsidR="00464A5F" w:rsidRPr="008A7116" w:rsidRDefault="00F26382" w:rsidP="008A7116">
            <w:pPr>
              <w:pStyle w:val="Textodocorpo0"/>
              <w:framePr w:w="7747" w:wrap="notBeside" w:vAnchor="text" w:hAnchor="text" w:y="1"/>
              <w:shd w:val="clear" w:color="auto" w:fill="auto"/>
              <w:spacing w:after="0" w:line="240" w:lineRule="auto"/>
              <w:ind w:firstLine="0"/>
              <w:jc w:val="both"/>
            </w:pPr>
            <w:r w:rsidRPr="008A7116">
              <w:rPr>
                <w:rStyle w:val="Textodocorpo4"/>
              </w:rPr>
              <w:t>5.3</w:t>
            </w:r>
          </w:p>
        </w:tc>
        <w:tc>
          <w:tcPr>
            <w:tcW w:w="7222" w:type="dxa"/>
            <w:shd w:val="clear" w:color="auto" w:fill="FFFFFF"/>
          </w:tcPr>
          <w:p w:rsidR="00464A5F" w:rsidRPr="008A7116" w:rsidRDefault="00F26382" w:rsidP="008A7116">
            <w:pPr>
              <w:pStyle w:val="Textodocorpo0"/>
              <w:framePr w:w="7747" w:wrap="notBeside" w:vAnchor="text" w:hAnchor="text" w:y="1"/>
              <w:shd w:val="clear" w:color="auto" w:fill="auto"/>
              <w:spacing w:after="0" w:line="240" w:lineRule="auto"/>
              <w:ind w:firstLine="0"/>
              <w:jc w:val="both"/>
            </w:pPr>
            <w:r w:rsidRPr="008A7116">
              <w:rPr>
                <w:rStyle w:val="Textodocorpo4"/>
              </w:rPr>
              <w:t>Administrar o imóvel (artigo 1.507, CC);</w:t>
            </w:r>
          </w:p>
        </w:tc>
      </w:tr>
      <w:tr w:rsidR="00464A5F" w:rsidRPr="008A7116">
        <w:trPr>
          <w:trHeight w:hRule="exact" w:val="374"/>
        </w:trPr>
        <w:tc>
          <w:tcPr>
            <w:tcW w:w="526" w:type="dxa"/>
            <w:shd w:val="clear" w:color="auto" w:fill="FFFFFF"/>
          </w:tcPr>
          <w:p w:rsidR="00464A5F" w:rsidRPr="008A7116" w:rsidRDefault="00F26382" w:rsidP="008A7116">
            <w:pPr>
              <w:pStyle w:val="Textodocorpo0"/>
              <w:framePr w:w="7747" w:wrap="notBeside" w:vAnchor="text" w:hAnchor="text" w:y="1"/>
              <w:shd w:val="clear" w:color="auto" w:fill="auto"/>
              <w:spacing w:after="0" w:line="240" w:lineRule="auto"/>
              <w:ind w:firstLine="0"/>
              <w:jc w:val="both"/>
            </w:pPr>
            <w:r w:rsidRPr="008A7116">
              <w:rPr>
                <w:rStyle w:val="Textodocorpo4"/>
              </w:rPr>
              <w:t>5.4.</w:t>
            </w:r>
          </w:p>
        </w:tc>
        <w:tc>
          <w:tcPr>
            <w:tcW w:w="7222" w:type="dxa"/>
            <w:shd w:val="clear" w:color="auto" w:fill="FFFFFF"/>
          </w:tcPr>
          <w:p w:rsidR="00464A5F" w:rsidRPr="008A7116" w:rsidRDefault="00F26382" w:rsidP="008A7116">
            <w:pPr>
              <w:pStyle w:val="Textodocorpo0"/>
              <w:framePr w:w="7747" w:wrap="notBeside" w:vAnchor="text" w:hAnchor="text" w:y="1"/>
              <w:shd w:val="clear" w:color="auto" w:fill="auto"/>
              <w:spacing w:after="0" w:line="240" w:lineRule="auto"/>
              <w:ind w:firstLine="0"/>
              <w:jc w:val="both"/>
            </w:pPr>
            <w:r w:rsidRPr="008A7116">
              <w:rPr>
                <w:rStyle w:val="Textodocorpo4"/>
              </w:rPr>
              <w:t>Preferência (artigo 1.509, CC.)</w:t>
            </w:r>
          </w:p>
        </w:tc>
      </w:tr>
      <w:tr w:rsidR="00464A5F" w:rsidRPr="008A7116">
        <w:trPr>
          <w:trHeight w:hRule="exact" w:val="396"/>
        </w:trPr>
        <w:tc>
          <w:tcPr>
            <w:tcW w:w="526" w:type="dxa"/>
            <w:shd w:val="clear" w:color="auto" w:fill="FFFFFF"/>
          </w:tcPr>
          <w:p w:rsidR="00464A5F" w:rsidRPr="008A7116" w:rsidRDefault="00F26382" w:rsidP="008A7116">
            <w:pPr>
              <w:pStyle w:val="Textodocorpo0"/>
              <w:framePr w:w="7747" w:wrap="notBeside" w:vAnchor="text" w:hAnchor="text" w:y="1"/>
              <w:shd w:val="clear" w:color="auto" w:fill="auto"/>
              <w:spacing w:after="0" w:line="240" w:lineRule="auto"/>
              <w:ind w:firstLine="0"/>
              <w:jc w:val="both"/>
            </w:pPr>
            <w:r w:rsidRPr="008A7116">
              <w:rPr>
                <w:rStyle w:val="Textodocorpo4"/>
              </w:rPr>
              <w:t>5.5</w:t>
            </w:r>
          </w:p>
        </w:tc>
        <w:tc>
          <w:tcPr>
            <w:tcW w:w="7222" w:type="dxa"/>
            <w:shd w:val="clear" w:color="auto" w:fill="FFFFFF"/>
          </w:tcPr>
          <w:p w:rsidR="00464A5F" w:rsidRPr="008A7116" w:rsidRDefault="00F26382" w:rsidP="008A7116">
            <w:pPr>
              <w:pStyle w:val="Textodocorpo0"/>
              <w:framePr w:w="7747" w:wrap="notBeside" w:vAnchor="text" w:hAnchor="text" w:y="1"/>
              <w:shd w:val="clear" w:color="auto" w:fill="auto"/>
              <w:spacing w:after="0" w:line="240" w:lineRule="auto"/>
              <w:ind w:firstLine="0"/>
              <w:jc w:val="both"/>
            </w:pPr>
            <w:r w:rsidRPr="008A7116">
              <w:rPr>
                <w:rStyle w:val="Textodocorpo4"/>
              </w:rPr>
              <w:t>Adjudicar os bens penhorados</w:t>
            </w:r>
          </w:p>
        </w:tc>
      </w:tr>
      <w:tr w:rsidR="00464A5F" w:rsidRPr="008A7116">
        <w:trPr>
          <w:trHeight w:hRule="exact" w:val="374"/>
        </w:trPr>
        <w:tc>
          <w:tcPr>
            <w:tcW w:w="526" w:type="dxa"/>
            <w:shd w:val="clear" w:color="auto" w:fill="FFFFFF"/>
          </w:tcPr>
          <w:p w:rsidR="00464A5F" w:rsidRPr="008A7116" w:rsidRDefault="00F26382" w:rsidP="008A7116">
            <w:pPr>
              <w:pStyle w:val="Textodocorpo0"/>
              <w:framePr w:w="7747" w:wrap="notBeside" w:vAnchor="text" w:hAnchor="text" w:y="1"/>
              <w:shd w:val="clear" w:color="auto" w:fill="auto"/>
              <w:spacing w:after="0" w:line="240" w:lineRule="auto"/>
              <w:ind w:firstLine="0"/>
              <w:jc w:val="both"/>
            </w:pPr>
            <w:r w:rsidRPr="008A7116">
              <w:rPr>
                <w:rStyle w:val="Textodocorpo4"/>
              </w:rPr>
              <w:t>5.6</w:t>
            </w:r>
          </w:p>
        </w:tc>
        <w:tc>
          <w:tcPr>
            <w:tcW w:w="7222" w:type="dxa"/>
            <w:shd w:val="clear" w:color="auto" w:fill="FFFFFF"/>
          </w:tcPr>
          <w:p w:rsidR="00464A5F" w:rsidRPr="008A7116" w:rsidRDefault="00F26382" w:rsidP="008A7116">
            <w:pPr>
              <w:pStyle w:val="Textodocorpo0"/>
              <w:framePr w:w="7747" w:wrap="notBeside" w:vAnchor="text" w:hAnchor="text" w:y="1"/>
              <w:shd w:val="clear" w:color="auto" w:fill="auto"/>
              <w:spacing w:after="0" w:line="240" w:lineRule="auto"/>
              <w:ind w:firstLine="0"/>
              <w:jc w:val="both"/>
            </w:pPr>
            <w:r w:rsidRPr="008A7116">
              <w:rPr>
                <w:rStyle w:val="Textodocorpo4"/>
              </w:rPr>
              <w:t>Defender a sua posse</w:t>
            </w:r>
          </w:p>
        </w:tc>
      </w:tr>
      <w:tr w:rsidR="00464A5F" w:rsidRPr="008A7116">
        <w:trPr>
          <w:trHeight w:hRule="exact" w:val="338"/>
        </w:trPr>
        <w:tc>
          <w:tcPr>
            <w:tcW w:w="526" w:type="dxa"/>
            <w:shd w:val="clear" w:color="auto" w:fill="FFFFFF"/>
          </w:tcPr>
          <w:p w:rsidR="00464A5F" w:rsidRPr="008A7116" w:rsidRDefault="00F26382" w:rsidP="008A7116">
            <w:pPr>
              <w:pStyle w:val="Textodocorpo0"/>
              <w:framePr w:w="7747" w:wrap="notBeside" w:vAnchor="text" w:hAnchor="text" w:y="1"/>
              <w:shd w:val="clear" w:color="auto" w:fill="auto"/>
              <w:spacing w:after="0" w:line="240" w:lineRule="auto"/>
              <w:ind w:firstLine="0"/>
              <w:jc w:val="both"/>
            </w:pPr>
            <w:r w:rsidRPr="008A7116">
              <w:rPr>
                <w:rStyle w:val="Textodocorpo4"/>
              </w:rPr>
              <w:t>5.7</w:t>
            </w:r>
          </w:p>
        </w:tc>
        <w:tc>
          <w:tcPr>
            <w:tcW w:w="7222" w:type="dxa"/>
            <w:shd w:val="clear" w:color="auto" w:fill="FFFFFF"/>
          </w:tcPr>
          <w:p w:rsidR="00464A5F" w:rsidRPr="008A7116" w:rsidRDefault="00F26382" w:rsidP="008A7116">
            <w:pPr>
              <w:pStyle w:val="Textodocorpo0"/>
              <w:framePr w:w="7747" w:wrap="notBeside" w:vAnchor="text" w:hAnchor="text" w:y="1"/>
              <w:shd w:val="clear" w:color="auto" w:fill="auto"/>
              <w:spacing w:after="0" w:line="240" w:lineRule="auto"/>
              <w:ind w:firstLine="0"/>
              <w:jc w:val="both"/>
            </w:pPr>
            <w:r w:rsidRPr="008A7116">
              <w:rPr>
                <w:rStyle w:val="Textodocorpo4"/>
              </w:rPr>
              <w:t>Liquidar o débito mediante a percepção da renda do imóvel do devedor.</w:t>
            </w:r>
          </w:p>
        </w:tc>
      </w:tr>
    </w:tbl>
    <w:p w:rsidR="00464A5F" w:rsidRPr="008A7116" w:rsidRDefault="00464A5F" w:rsidP="008A7116">
      <w:pPr>
        <w:jc w:val="both"/>
        <w:rPr>
          <w:rFonts w:ascii="Arial" w:hAnsi="Arial" w:cs="Arial"/>
          <w:sz w:val="2"/>
          <w:szCs w:val="2"/>
        </w:rPr>
      </w:pPr>
    </w:p>
    <w:p w:rsidR="00464A5F" w:rsidRPr="008A7116" w:rsidRDefault="00F26382" w:rsidP="008A7116">
      <w:pPr>
        <w:pStyle w:val="Textodocorpo0"/>
        <w:numPr>
          <w:ilvl w:val="0"/>
          <w:numId w:val="1"/>
        </w:numPr>
        <w:shd w:val="clear" w:color="auto" w:fill="auto"/>
        <w:tabs>
          <w:tab w:val="left" w:pos="290"/>
        </w:tabs>
        <w:spacing w:after="0" w:line="240" w:lineRule="auto"/>
        <w:ind w:firstLine="0"/>
        <w:jc w:val="both"/>
      </w:pPr>
      <w:r w:rsidRPr="008A7116">
        <w:t xml:space="preserve">DEVERES DO </w:t>
      </w:r>
      <w:r w:rsidRPr="008A7116">
        <w:rPr>
          <w:rStyle w:val="Textodocorpo1"/>
          <w:lang w:val="pt-BR"/>
        </w:rPr>
        <w:t>CREDOR</w:t>
      </w:r>
      <w:r w:rsidRPr="008A7116">
        <w:t xml:space="preserve"> ANTICRÉTICO:</w:t>
      </w:r>
    </w:p>
    <w:p w:rsidR="00464A5F" w:rsidRPr="008A7116" w:rsidRDefault="00F26382" w:rsidP="008A7116">
      <w:pPr>
        <w:pStyle w:val="Textodocorpo0"/>
        <w:numPr>
          <w:ilvl w:val="1"/>
          <w:numId w:val="1"/>
        </w:numPr>
        <w:shd w:val="clear" w:color="auto" w:fill="auto"/>
        <w:tabs>
          <w:tab w:val="left" w:pos="677"/>
        </w:tabs>
        <w:spacing w:after="0" w:line="240" w:lineRule="auto"/>
        <w:ind w:firstLine="0"/>
        <w:jc w:val="both"/>
      </w:pPr>
      <w:r w:rsidRPr="008A7116">
        <w:t>Guardar e conservar o imóvel como se fosse seu;</w:t>
      </w:r>
    </w:p>
    <w:p w:rsidR="00464A5F" w:rsidRPr="008A7116" w:rsidRDefault="00F26382" w:rsidP="008B4086">
      <w:pPr>
        <w:pStyle w:val="Textodocorpo0"/>
        <w:numPr>
          <w:ilvl w:val="1"/>
          <w:numId w:val="1"/>
        </w:numPr>
        <w:shd w:val="clear" w:color="auto" w:fill="auto"/>
        <w:tabs>
          <w:tab w:val="left" w:pos="677"/>
          <w:tab w:val="left" w:pos="4886"/>
          <w:tab w:val="right" w:pos="7608"/>
          <w:tab w:val="right" w:pos="8357"/>
          <w:tab w:val="right" w:pos="8875"/>
        </w:tabs>
        <w:spacing w:after="0" w:line="240" w:lineRule="auto"/>
        <w:ind w:firstLine="0"/>
        <w:jc w:val="both"/>
      </w:pPr>
      <w:r w:rsidRPr="008A7116">
        <w:t>Respond</w:t>
      </w:r>
      <w:r w:rsidR="008B4086">
        <w:t xml:space="preserve">er pelas deteriorações que, por culpa sua, o imóvel vier a </w:t>
      </w:r>
      <w:r w:rsidRPr="008A7116">
        <w:t>sofrer,</w:t>
      </w:r>
      <w:r w:rsidRPr="008A7116">
        <w:tab/>
        <w:t>bem</w:t>
      </w:r>
      <w:r w:rsidR="008B4086">
        <w:t xml:space="preserve"> </w:t>
      </w:r>
      <w:r w:rsidRPr="008A7116">
        <w:t xml:space="preserve">como </w:t>
      </w:r>
      <w:r w:rsidR="008B4086">
        <w:t xml:space="preserve">pelos seus frutos que deixar de perceber por negligência, desde </w:t>
      </w:r>
      <w:r w:rsidRPr="008A7116">
        <w:t>que</w:t>
      </w:r>
      <w:r w:rsidR="008B4086">
        <w:t xml:space="preserve"> </w:t>
      </w:r>
      <w:r w:rsidRPr="008A7116">
        <w:t xml:space="preserve">ultrapassem, no valor montante do seu crédito </w:t>
      </w:r>
      <w:proofErr w:type="gramStart"/>
      <w:r w:rsidRPr="008A7116">
        <w:t xml:space="preserve">( </w:t>
      </w:r>
      <w:proofErr w:type="gramEnd"/>
      <w:r w:rsidRPr="008A7116">
        <w:t>1.508.CC);</w:t>
      </w:r>
    </w:p>
    <w:p w:rsidR="00464A5F" w:rsidRPr="008A7116" w:rsidRDefault="00F26382" w:rsidP="008A7116">
      <w:pPr>
        <w:pStyle w:val="Textodocorpo0"/>
        <w:numPr>
          <w:ilvl w:val="1"/>
          <w:numId w:val="1"/>
        </w:numPr>
        <w:shd w:val="clear" w:color="auto" w:fill="auto"/>
        <w:tabs>
          <w:tab w:val="left" w:pos="677"/>
        </w:tabs>
        <w:spacing w:after="0" w:line="240" w:lineRule="auto"/>
        <w:ind w:firstLine="0"/>
        <w:jc w:val="both"/>
      </w:pPr>
      <w:r w:rsidRPr="008A7116">
        <w:t>Prestar contas de sua administração (artigo 1.507, CC);</w:t>
      </w:r>
    </w:p>
    <w:p w:rsidR="00464A5F" w:rsidRPr="008A7116" w:rsidRDefault="00F26382" w:rsidP="008A7116">
      <w:pPr>
        <w:pStyle w:val="Textodocorpo0"/>
        <w:numPr>
          <w:ilvl w:val="1"/>
          <w:numId w:val="1"/>
        </w:numPr>
        <w:shd w:val="clear" w:color="auto" w:fill="auto"/>
        <w:tabs>
          <w:tab w:val="left" w:pos="677"/>
          <w:tab w:val="center" w:pos="6599"/>
        </w:tabs>
        <w:spacing w:after="0" w:line="240" w:lineRule="auto"/>
        <w:ind w:firstLine="0"/>
        <w:jc w:val="both"/>
      </w:pPr>
      <w:r w:rsidRPr="008A7116">
        <w:t>Restituir o imóvel, findo o prazo contratado ou quando o</w:t>
      </w:r>
      <w:r w:rsidRPr="008A7116">
        <w:tab/>
        <w:t>débito for liquidado.</w:t>
      </w:r>
    </w:p>
    <w:p w:rsidR="00464A5F" w:rsidRPr="008A7116" w:rsidRDefault="00F26382" w:rsidP="008A7116">
      <w:pPr>
        <w:pStyle w:val="Textodocorpo0"/>
        <w:numPr>
          <w:ilvl w:val="0"/>
          <w:numId w:val="1"/>
        </w:numPr>
        <w:shd w:val="clear" w:color="auto" w:fill="auto"/>
        <w:tabs>
          <w:tab w:val="left" w:pos="290"/>
        </w:tabs>
        <w:spacing w:after="0" w:line="240" w:lineRule="auto"/>
        <w:ind w:firstLine="0"/>
        <w:jc w:val="both"/>
      </w:pPr>
      <w:r w:rsidRPr="008A7116">
        <w:t xml:space="preserve">DIREITOS DO </w:t>
      </w:r>
      <w:r w:rsidRPr="008A7116">
        <w:rPr>
          <w:rStyle w:val="Textodocorpo1"/>
          <w:lang w:val="pt-BR"/>
        </w:rPr>
        <w:t>DEVEDOR</w:t>
      </w:r>
      <w:r w:rsidRPr="008A7116">
        <w:t xml:space="preserve"> ANTICRÉTICO:</w:t>
      </w:r>
    </w:p>
    <w:p w:rsidR="00464A5F" w:rsidRPr="008A7116" w:rsidRDefault="00F26382" w:rsidP="008A7116">
      <w:pPr>
        <w:pStyle w:val="Textodocorpo0"/>
        <w:numPr>
          <w:ilvl w:val="1"/>
          <w:numId w:val="1"/>
        </w:numPr>
        <w:shd w:val="clear" w:color="auto" w:fill="auto"/>
        <w:tabs>
          <w:tab w:val="left" w:pos="677"/>
        </w:tabs>
        <w:spacing w:after="0" w:line="240" w:lineRule="auto"/>
        <w:ind w:firstLine="0"/>
        <w:jc w:val="both"/>
      </w:pPr>
      <w:r w:rsidRPr="008A7116">
        <w:t>Permanecer como proprietário do bem gravado;</w:t>
      </w:r>
    </w:p>
    <w:p w:rsidR="00464A5F" w:rsidRPr="008A7116" w:rsidRDefault="00F26382" w:rsidP="008A7116">
      <w:pPr>
        <w:pStyle w:val="Textodocorpo0"/>
        <w:numPr>
          <w:ilvl w:val="1"/>
          <w:numId w:val="1"/>
        </w:numPr>
        <w:shd w:val="clear" w:color="auto" w:fill="auto"/>
        <w:tabs>
          <w:tab w:val="left" w:pos="677"/>
        </w:tabs>
        <w:spacing w:after="0" w:line="240" w:lineRule="auto"/>
        <w:ind w:firstLine="0"/>
        <w:jc w:val="both"/>
      </w:pPr>
      <w:r w:rsidRPr="008A7116">
        <w:t>Exigir do credor a conservação do imóvel;</w:t>
      </w:r>
    </w:p>
    <w:p w:rsidR="00464A5F" w:rsidRPr="008A7116" w:rsidRDefault="00F26382" w:rsidP="008A7116">
      <w:pPr>
        <w:pStyle w:val="Textodocorpo0"/>
        <w:numPr>
          <w:ilvl w:val="1"/>
          <w:numId w:val="1"/>
        </w:numPr>
        <w:shd w:val="clear" w:color="auto" w:fill="auto"/>
        <w:tabs>
          <w:tab w:val="left" w:pos="677"/>
          <w:tab w:val="left" w:pos="4886"/>
          <w:tab w:val="right" w:pos="8357"/>
        </w:tabs>
        <w:spacing w:after="0" w:line="240" w:lineRule="auto"/>
        <w:ind w:firstLine="0"/>
        <w:jc w:val="both"/>
      </w:pPr>
      <w:r w:rsidRPr="008A7116">
        <w:t>Ressarcir-se das deteriorações causadas</w:t>
      </w:r>
      <w:r w:rsidRPr="008A7116">
        <w:tab/>
        <w:t>ao imóvel, culposamente,</w:t>
      </w:r>
      <w:r w:rsidRPr="008A7116">
        <w:tab/>
        <w:t>pelo credor,</w:t>
      </w:r>
    </w:p>
    <w:p w:rsidR="00464A5F" w:rsidRPr="008A7116" w:rsidRDefault="00F26382" w:rsidP="008A7116">
      <w:pPr>
        <w:pStyle w:val="Textodocorpo0"/>
        <w:shd w:val="clear" w:color="auto" w:fill="auto"/>
        <w:spacing w:after="0" w:line="240" w:lineRule="auto"/>
        <w:ind w:firstLine="0"/>
        <w:jc w:val="both"/>
      </w:pPr>
      <w:proofErr w:type="gramStart"/>
      <w:r w:rsidRPr="008A7116">
        <w:t>bem</w:t>
      </w:r>
      <w:proofErr w:type="gramEnd"/>
      <w:r w:rsidRPr="008A7116">
        <w:t xml:space="preserve"> como do valor dos frutos que este deixou de perceber </w:t>
      </w:r>
      <w:proofErr w:type="spellStart"/>
      <w:r w:rsidRPr="008A7116">
        <w:t>or</w:t>
      </w:r>
      <w:proofErr w:type="spellEnd"/>
      <w:r w:rsidRPr="008A7116">
        <w:t xml:space="preserve"> negligencia.</w:t>
      </w:r>
    </w:p>
    <w:p w:rsidR="00464A5F" w:rsidRPr="008A7116" w:rsidRDefault="00F26382" w:rsidP="008A7116">
      <w:pPr>
        <w:pStyle w:val="Textodocorpo0"/>
        <w:numPr>
          <w:ilvl w:val="1"/>
          <w:numId w:val="1"/>
        </w:numPr>
        <w:shd w:val="clear" w:color="auto" w:fill="auto"/>
        <w:tabs>
          <w:tab w:val="left" w:pos="677"/>
        </w:tabs>
        <w:spacing w:after="0" w:line="240" w:lineRule="auto"/>
        <w:ind w:firstLine="0"/>
        <w:jc w:val="both"/>
      </w:pPr>
      <w:r w:rsidRPr="008A7116">
        <w:t>Pedir contas da gestão do credor;</w:t>
      </w:r>
    </w:p>
    <w:p w:rsidR="00464A5F" w:rsidRPr="008A7116" w:rsidRDefault="00F26382" w:rsidP="008A7116">
      <w:pPr>
        <w:pStyle w:val="Textodocorpo0"/>
        <w:numPr>
          <w:ilvl w:val="1"/>
          <w:numId w:val="1"/>
        </w:numPr>
        <w:shd w:val="clear" w:color="auto" w:fill="auto"/>
        <w:tabs>
          <w:tab w:val="left" w:pos="677"/>
        </w:tabs>
        <w:spacing w:after="0" w:line="240" w:lineRule="auto"/>
        <w:ind w:firstLine="0"/>
        <w:jc w:val="both"/>
      </w:pPr>
      <w:r w:rsidRPr="008A7116">
        <w:lastRenderedPageBreak/>
        <w:t>Reaver o seu imóvel assim que o débito se liquidar.</w:t>
      </w:r>
    </w:p>
    <w:p w:rsidR="00464A5F" w:rsidRPr="008A7116" w:rsidRDefault="00F26382" w:rsidP="008A7116">
      <w:pPr>
        <w:pStyle w:val="Textodocorpo0"/>
        <w:numPr>
          <w:ilvl w:val="0"/>
          <w:numId w:val="1"/>
        </w:numPr>
        <w:shd w:val="clear" w:color="auto" w:fill="auto"/>
        <w:tabs>
          <w:tab w:val="left" w:pos="290"/>
        </w:tabs>
        <w:spacing w:after="0" w:line="240" w:lineRule="auto"/>
        <w:ind w:firstLine="0"/>
        <w:jc w:val="both"/>
      </w:pPr>
      <w:r w:rsidRPr="008B4086">
        <w:rPr>
          <w:b/>
        </w:rPr>
        <w:t xml:space="preserve">OBRIGAÇÕES DO </w:t>
      </w:r>
      <w:r w:rsidRPr="008B4086">
        <w:rPr>
          <w:rStyle w:val="Textodocorpo1"/>
          <w:b/>
          <w:lang w:val="pt-BR"/>
        </w:rPr>
        <w:t>DEVEDOR</w:t>
      </w:r>
      <w:r w:rsidRPr="008B4086">
        <w:rPr>
          <w:b/>
        </w:rPr>
        <w:t xml:space="preserve"> ANTICRÉTICO</w:t>
      </w:r>
      <w:r w:rsidRPr="008A7116">
        <w:t>:</w:t>
      </w:r>
    </w:p>
    <w:p w:rsidR="00464A5F" w:rsidRPr="008A7116" w:rsidRDefault="00F26382" w:rsidP="008A7116">
      <w:pPr>
        <w:pStyle w:val="Textodocorpo0"/>
        <w:numPr>
          <w:ilvl w:val="1"/>
          <w:numId w:val="1"/>
        </w:numPr>
        <w:shd w:val="clear" w:color="auto" w:fill="auto"/>
        <w:tabs>
          <w:tab w:val="left" w:pos="677"/>
        </w:tabs>
        <w:spacing w:after="0" w:line="240" w:lineRule="auto"/>
        <w:ind w:firstLine="0"/>
        <w:jc w:val="both"/>
      </w:pPr>
      <w:r w:rsidRPr="008A7116">
        <w:t>Transferir a posse do imóvel ao anticresista;</w:t>
      </w:r>
    </w:p>
    <w:p w:rsidR="00464A5F" w:rsidRPr="008A7116" w:rsidRDefault="00F26382" w:rsidP="008A7116">
      <w:pPr>
        <w:pStyle w:val="Textodocorpo0"/>
        <w:numPr>
          <w:ilvl w:val="1"/>
          <w:numId w:val="1"/>
        </w:numPr>
        <w:shd w:val="clear" w:color="auto" w:fill="auto"/>
        <w:tabs>
          <w:tab w:val="left" w:pos="677"/>
          <w:tab w:val="center" w:pos="7226"/>
          <w:tab w:val="center" w:pos="7607"/>
          <w:tab w:val="center" w:pos="7924"/>
          <w:tab w:val="right" w:pos="8875"/>
        </w:tabs>
        <w:spacing w:after="0" w:line="240" w:lineRule="auto"/>
        <w:ind w:firstLine="0"/>
        <w:jc w:val="both"/>
      </w:pPr>
      <w:r w:rsidRPr="008A7116">
        <w:t>Solver o débito, deixando que</w:t>
      </w:r>
      <w:r w:rsidR="008B4086">
        <w:t xml:space="preserve"> o imóvel anticrético permaneça com o </w:t>
      </w:r>
      <w:r w:rsidRPr="008A7116">
        <w:t>seu</w:t>
      </w:r>
      <w:r w:rsidR="008B4086">
        <w:t xml:space="preserve"> </w:t>
      </w:r>
      <w:r w:rsidRPr="008A7116">
        <w:tab/>
        <w:t>credor</w:t>
      </w:r>
      <w:r w:rsidR="008B4086">
        <w:t xml:space="preserve"> </w:t>
      </w:r>
      <w:r w:rsidRPr="008A7116">
        <w:t>até que lhe complete o pagamento;</w:t>
      </w:r>
    </w:p>
    <w:p w:rsidR="00464A5F" w:rsidRPr="008A7116" w:rsidRDefault="00F26382" w:rsidP="008A7116">
      <w:pPr>
        <w:pStyle w:val="Textodocorpo0"/>
        <w:numPr>
          <w:ilvl w:val="1"/>
          <w:numId w:val="1"/>
        </w:numPr>
        <w:shd w:val="clear" w:color="auto" w:fill="auto"/>
        <w:tabs>
          <w:tab w:val="left" w:pos="703"/>
        </w:tabs>
        <w:spacing w:after="0" w:line="240" w:lineRule="auto"/>
        <w:ind w:firstLine="0"/>
        <w:jc w:val="both"/>
      </w:pPr>
      <w:r w:rsidRPr="008A7116">
        <w:t>Ceder ao credor o direito de perceber os frutos e rendimentos do imóvel que lhe pertence;</w:t>
      </w:r>
    </w:p>
    <w:p w:rsidR="00464A5F" w:rsidRPr="008A7116" w:rsidRDefault="00F26382" w:rsidP="008A7116">
      <w:pPr>
        <w:pStyle w:val="Textodocorpo0"/>
        <w:numPr>
          <w:ilvl w:val="1"/>
          <w:numId w:val="1"/>
        </w:numPr>
        <w:shd w:val="clear" w:color="auto" w:fill="auto"/>
        <w:tabs>
          <w:tab w:val="left" w:pos="703"/>
        </w:tabs>
        <w:spacing w:after="0" w:line="240" w:lineRule="auto"/>
        <w:ind w:firstLine="0"/>
        <w:jc w:val="both"/>
      </w:pPr>
      <w:r w:rsidRPr="008A7116">
        <w:t>Respeitar o contrato até o final.</w:t>
      </w:r>
    </w:p>
    <w:p w:rsidR="00464A5F" w:rsidRPr="008A7116" w:rsidRDefault="00F26382" w:rsidP="008A7116">
      <w:pPr>
        <w:pStyle w:val="Ttulo20"/>
        <w:keepNext/>
        <w:keepLines/>
        <w:numPr>
          <w:ilvl w:val="0"/>
          <w:numId w:val="1"/>
        </w:numPr>
        <w:shd w:val="clear" w:color="auto" w:fill="auto"/>
        <w:tabs>
          <w:tab w:val="left" w:pos="330"/>
        </w:tabs>
        <w:spacing w:before="0" w:after="0" w:line="240" w:lineRule="auto"/>
        <w:ind w:firstLine="0"/>
        <w:outlineLvl w:val="9"/>
      </w:pPr>
      <w:bookmarkStart w:id="4" w:name="bookmark4"/>
      <w:r w:rsidRPr="008A7116">
        <w:t>DESVANTAGENS DA ANTICRESE:</w:t>
      </w:r>
      <w:bookmarkEnd w:id="4"/>
    </w:p>
    <w:p w:rsidR="00464A5F" w:rsidRPr="008A7116" w:rsidRDefault="00F26382" w:rsidP="008A7116">
      <w:pPr>
        <w:pStyle w:val="Textodocorpo0"/>
        <w:numPr>
          <w:ilvl w:val="1"/>
          <w:numId w:val="1"/>
        </w:numPr>
        <w:shd w:val="clear" w:color="auto" w:fill="auto"/>
        <w:tabs>
          <w:tab w:val="left" w:pos="703"/>
        </w:tabs>
        <w:spacing w:after="0" w:line="240" w:lineRule="auto"/>
        <w:ind w:firstLine="0"/>
        <w:jc w:val="both"/>
      </w:pPr>
      <w:r w:rsidRPr="008A7116">
        <w:t xml:space="preserve">O credor tem que trabalhar/gerenciar/administrar a coisa </w:t>
      </w:r>
      <w:proofErr w:type="gramStart"/>
      <w:r w:rsidRPr="008A7116">
        <w:t>sob pena</w:t>
      </w:r>
      <w:proofErr w:type="gramEnd"/>
      <w:r w:rsidRPr="008A7116">
        <w:t xml:space="preserve"> de perdas e danos para o devedor (artigo 1.508, CC);</w:t>
      </w:r>
    </w:p>
    <w:p w:rsidR="00464A5F" w:rsidRPr="008A7116" w:rsidRDefault="00F26382" w:rsidP="008A7116">
      <w:pPr>
        <w:pStyle w:val="Textodocorpo0"/>
        <w:numPr>
          <w:ilvl w:val="0"/>
          <w:numId w:val="5"/>
        </w:numPr>
        <w:shd w:val="clear" w:color="auto" w:fill="auto"/>
        <w:tabs>
          <w:tab w:val="left" w:pos="703"/>
        </w:tabs>
        <w:spacing w:after="0" w:line="240" w:lineRule="auto"/>
        <w:ind w:firstLine="0"/>
        <w:jc w:val="both"/>
      </w:pPr>
      <w:r w:rsidRPr="008A7116">
        <w:t>A coisa é entregue ao credor, enquanto na hipoteca, na alienação fiduciária e no penhor especial a coisa permanece com o devedor;</w:t>
      </w:r>
    </w:p>
    <w:p w:rsidR="00464A5F" w:rsidRPr="008A7116" w:rsidRDefault="00F26382" w:rsidP="008A7116">
      <w:pPr>
        <w:pStyle w:val="Textodocorpo0"/>
        <w:numPr>
          <w:ilvl w:val="0"/>
          <w:numId w:val="5"/>
        </w:numPr>
        <w:shd w:val="clear" w:color="auto" w:fill="auto"/>
        <w:tabs>
          <w:tab w:val="left" w:pos="703"/>
        </w:tabs>
        <w:spacing w:after="0" w:line="240" w:lineRule="auto"/>
        <w:ind w:firstLine="0"/>
        <w:jc w:val="both"/>
      </w:pPr>
      <w:r w:rsidRPr="008A7116">
        <w:t>O credor anticrético não se sub-roga na indenização em caso de destruição ou desapropriação do bem; a dívida não vai se extinguir, mas o credor torna-se quirografário (§ 2</w:t>
      </w:r>
      <w:r w:rsidRPr="008A7116">
        <w:rPr>
          <w:vertAlign w:val="superscript"/>
        </w:rPr>
        <w:t>o</w:t>
      </w:r>
      <w:r w:rsidRPr="008A7116">
        <w:t xml:space="preserve"> do 1.509, CC).</w:t>
      </w:r>
    </w:p>
    <w:p w:rsidR="00464A5F" w:rsidRPr="008A7116" w:rsidRDefault="00F26382" w:rsidP="008A7116">
      <w:pPr>
        <w:pStyle w:val="Textodocorpo0"/>
        <w:shd w:val="clear" w:color="auto" w:fill="auto"/>
        <w:spacing w:after="0" w:line="240" w:lineRule="auto"/>
        <w:ind w:firstLine="0"/>
        <w:jc w:val="both"/>
      </w:pPr>
      <w:r w:rsidRPr="008A7116">
        <w:t>/Consoante Gonçalves</w:t>
      </w:r>
      <w:r w:rsidRPr="008A7116">
        <w:rPr>
          <w:vertAlign w:val="superscript"/>
        </w:rPr>
        <w:t>7</w:t>
      </w:r>
      <w:r w:rsidRPr="008A7116">
        <w:t>, a anticrese como direito real de garantia resolve-se pelo</w:t>
      </w:r>
      <w:r w:rsidR="008A7116">
        <w:t xml:space="preserve"> pagam</w:t>
      </w:r>
      <w:r w:rsidRPr="008A7116">
        <w:t>ento da dívida, pelo adimplemento da dívida, pelo perec</w:t>
      </w:r>
      <w:r w:rsidR="008A7116">
        <w:t>imento do bem anticrético (arti</w:t>
      </w:r>
      <w:r w:rsidRPr="008A7116">
        <w:t>go 1.509, § 2</w:t>
      </w:r>
      <w:r w:rsidRPr="008A7116">
        <w:rPr>
          <w:vertAlign w:val="superscript"/>
        </w:rPr>
        <w:t>o</w:t>
      </w:r>
      <w:r w:rsidRPr="008A7116">
        <w:t xml:space="preserve">), pela renuncia do </w:t>
      </w:r>
      <w:proofErr w:type="spellStart"/>
      <w:r w:rsidRPr="008A7116">
        <w:t>anticretista</w:t>
      </w:r>
      <w:proofErr w:type="spellEnd"/>
      <w:r w:rsidRPr="008A7116">
        <w:t xml:space="preserve">, pela excussão de outros credores quando o anticrético não opuser se direito de retenção </w:t>
      </w:r>
      <w:r w:rsidR="008A7116">
        <w:t xml:space="preserve">- </w:t>
      </w:r>
      <w:r w:rsidRPr="008A7116">
        <w:t>artigo 1.509, § 1</w:t>
      </w:r>
      <w:r w:rsidRPr="008A7116">
        <w:rPr>
          <w:vertAlign w:val="superscript"/>
        </w:rPr>
        <w:t>o</w:t>
      </w:r>
      <w:r w:rsidRPr="008A7116">
        <w:t>), pelo resgate</w:t>
      </w:r>
      <w:r w:rsidR="008A7116">
        <w:t xml:space="preserve"> </w:t>
      </w:r>
      <w:proofErr w:type="spellStart"/>
      <w:r w:rsidRPr="008A7116">
        <w:t>feitf</w:t>
      </w:r>
      <w:proofErr w:type="spellEnd"/>
      <w:r w:rsidRPr="008A7116">
        <w:t xml:space="preserve">) pelo adquirente do imóvel gravado (artigo 1.510, CC) e pelo término do prazo </w:t>
      </w:r>
      <w:proofErr w:type="gramStart"/>
      <w:r w:rsidRPr="008A7116">
        <w:t>legal</w:t>
      </w:r>
      <w:proofErr w:type="gramEnd"/>
    </w:p>
    <w:p w:rsidR="00464A5F" w:rsidRPr="008A7116" w:rsidRDefault="00F26382" w:rsidP="008A7116">
      <w:pPr>
        <w:pStyle w:val="Textodocorpo50"/>
        <w:shd w:val="clear" w:color="auto" w:fill="auto"/>
        <w:spacing w:line="240" w:lineRule="auto"/>
        <w:jc w:val="both"/>
        <w:rPr>
          <w:rFonts w:ascii="Arial" w:hAnsi="Arial" w:cs="Arial"/>
        </w:rPr>
      </w:pPr>
      <w:r w:rsidRPr="008A7116">
        <w:rPr>
          <w:rFonts w:ascii="Arial" w:hAnsi="Arial" w:cs="Arial"/>
        </w:rPr>
        <w:t>i</w:t>
      </w:r>
    </w:p>
    <w:p w:rsidR="00464A5F" w:rsidRPr="008A7116" w:rsidRDefault="00F26382" w:rsidP="008A7116">
      <w:pPr>
        <w:pStyle w:val="Textodocorpo0"/>
        <w:shd w:val="clear" w:color="auto" w:fill="auto"/>
        <w:spacing w:after="0" w:line="240" w:lineRule="auto"/>
        <w:ind w:firstLine="0"/>
        <w:jc w:val="both"/>
      </w:pPr>
      <w:proofErr w:type="gramStart"/>
      <w:r w:rsidRPr="008A7116">
        <w:t>ou</w:t>
      </w:r>
      <w:proofErr w:type="gramEnd"/>
      <w:r w:rsidRPr="008A7116">
        <w:t xml:space="preserve"> </w:t>
      </w:r>
      <w:proofErr w:type="spellStart"/>
      <w:r w:rsidRPr="008A7116">
        <w:t>^aducidade</w:t>
      </w:r>
      <w:proofErr w:type="spellEnd"/>
      <w:r w:rsidRPr="008A7116">
        <w:t xml:space="preserve"> (artigo 1.509, § 2</w:t>
      </w:r>
      <w:r w:rsidRPr="008A7116">
        <w:rPr>
          <w:vertAlign w:val="superscript"/>
        </w:rPr>
        <w:t>o</w:t>
      </w:r>
      <w:r w:rsidRPr="008A7116">
        <w:t>), ou seja, pelo fim do prazo estipulad</w:t>
      </w:r>
      <w:r w:rsidR="008A7116">
        <w:t>o ou atingido o praz</w:t>
      </w:r>
      <w:r w:rsidRPr="008A7116">
        <w:t>o máximo de quinze anos.</w:t>
      </w:r>
    </w:p>
    <w:p w:rsidR="00464A5F" w:rsidRPr="008A7116" w:rsidRDefault="00F26382" w:rsidP="008A7116">
      <w:pPr>
        <w:pStyle w:val="Textodocorpo0"/>
        <w:shd w:val="clear" w:color="auto" w:fill="auto"/>
        <w:spacing w:after="0" w:line="240" w:lineRule="auto"/>
        <w:ind w:firstLine="0"/>
        <w:jc w:val="both"/>
      </w:pPr>
      <w:proofErr w:type="spellStart"/>
      <w:r w:rsidRPr="008A7116">
        <w:t>Vj</w:t>
      </w:r>
      <w:proofErr w:type="spellEnd"/>
      <w:r w:rsidRPr="008A7116">
        <w:t xml:space="preserve"> A anticrese é indivisível, pois na hipótese de imóvel pertencente a dois ou mais proprietários, estes não poderão ser dados em garantia, salvo comum acordo, aplica-se a regra geral que rege os direitos reais de garantia.</w:t>
      </w:r>
    </w:p>
    <w:p w:rsidR="00464A5F" w:rsidRPr="008A7116" w:rsidRDefault="00F26382" w:rsidP="008A7116">
      <w:pPr>
        <w:pStyle w:val="Ttulo20"/>
        <w:keepNext/>
        <w:keepLines/>
        <w:numPr>
          <w:ilvl w:val="0"/>
          <w:numId w:val="1"/>
        </w:numPr>
        <w:shd w:val="clear" w:color="auto" w:fill="auto"/>
        <w:tabs>
          <w:tab w:val="left" w:pos="330"/>
        </w:tabs>
        <w:spacing w:before="0" w:after="0" w:line="240" w:lineRule="auto"/>
        <w:ind w:firstLine="0"/>
        <w:outlineLvl w:val="9"/>
      </w:pPr>
      <w:bookmarkStart w:id="5" w:name="bookmark5"/>
      <w:r w:rsidRPr="008A7116">
        <w:t>EXTINÇÃO</w:t>
      </w:r>
      <w:bookmarkEnd w:id="5"/>
    </w:p>
    <w:p w:rsidR="00464A5F" w:rsidRPr="008A7116" w:rsidRDefault="00F26382" w:rsidP="008A7116">
      <w:pPr>
        <w:pStyle w:val="Textodocorpo0"/>
        <w:numPr>
          <w:ilvl w:val="1"/>
          <w:numId w:val="1"/>
        </w:numPr>
        <w:shd w:val="clear" w:color="auto" w:fill="auto"/>
        <w:tabs>
          <w:tab w:val="left" w:pos="703"/>
        </w:tabs>
        <w:spacing w:after="0" w:line="240" w:lineRule="auto"/>
        <w:ind w:firstLine="0"/>
        <w:jc w:val="both"/>
      </w:pPr>
      <w:r w:rsidRPr="008A7116">
        <w:t>Pagamento integral da dívida, inclusive antecipada (remição), sendo que a posse do bem por parte do credor passa a ser injusta após o desaparecimento da obrigação.</w:t>
      </w:r>
    </w:p>
    <w:p w:rsidR="00464A5F" w:rsidRPr="008A7116" w:rsidRDefault="00F26382" w:rsidP="008A7116">
      <w:pPr>
        <w:pStyle w:val="Textodocorpo0"/>
        <w:numPr>
          <w:ilvl w:val="1"/>
          <w:numId w:val="1"/>
        </w:numPr>
        <w:shd w:val="clear" w:color="auto" w:fill="auto"/>
        <w:tabs>
          <w:tab w:val="left" w:pos="703"/>
        </w:tabs>
        <w:spacing w:after="0" w:line="240" w:lineRule="auto"/>
        <w:ind w:firstLine="0"/>
        <w:jc w:val="both"/>
      </w:pPr>
      <w:r w:rsidRPr="008A7116">
        <w:t xml:space="preserve">Pela renúncia do </w:t>
      </w:r>
      <w:proofErr w:type="spellStart"/>
      <w:r w:rsidRPr="008A7116">
        <w:t>anticretista</w:t>
      </w:r>
      <w:proofErr w:type="spellEnd"/>
      <w:r w:rsidRPr="008A7116">
        <w:t xml:space="preserve"> - a transmissão da posse do bem ao devedor implica em renúncia tática - pois não há anticrese sem que a posse esteja com o credor.</w:t>
      </w:r>
    </w:p>
    <w:p w:rsidR="008A7116" w:rsidRDefault="00F26382" w:rsidP="008A7116">
      <w:pPr>
        <w:pStyle w:val="Textodocorpo0"/>
        <w:numPr>
          <w:ilvl w:val="1"/>
          <w:numId w:val="1"/>
        </w:numPr>
        <w:shd w:val="clear" w:color="auto" w:fill="auto"/>
        <w:tabs>
          <w:tab w:val="left" w:pos="703"/>
        </w:tabs>
        <w:spacing w:after="0" w:line="240" w:lineRule="auto"/>
        <w:ind w:left="20" w:firstLine="0"/>
        <w:jc w:val="both"/>
      </w:pPr>
      <w:r w:rsidRPr="008A7116">
        <w:t>Pela caducidade, passados quinze anos da data de sua constituição (art. 1.423 do CC). Há que se ressalvar, porém, que na pendência da garantia anticrética não há curso de prescrição da dívida, podendo esta ser cobrada a qualquer momento, pelas ações pertinentes, iniciando-se o prazo prescritivo para a dívida somente quando o credor deixa de ter a posse do bem.</w:t>
      </w:r>
      <w:r w:rsidR="008A7116">
        <w:t xml:space="preserve"> </w:t>
      </w:r>
      <w:r w:rsidRPr="008A7116">
        <w:t>Nos casos de desapropriação ou perecimento do imóvel (art. 1.509, § 2</w:t>
      </w:r>
      <w:r w:rsidRPr="008A7116">
        <w:rPr>
          <w:vertAlign w:val="superscript"/>
        </w:rPr>
        <w:t>o</w:t>
      </w:r>
      <w:r w:rsidRPr="008A7116">
        <w:t>, do CC), extingue-se a anticrese, permanecendo, porém a dívida na íntegra (computando- se, no caso, os frutos já percebidos até o momento).</w:t>
      </w:r>
    </w:p>
    <w:p w:rsidR="00464A5F" w:rsidRPr="008A7116" w:rsidRDefault="00F26382" w:rsidP="008A7116">
      <w:pPr>
        <w:pStyle w:val="Textodocorpo0"/>
        <w:numPr>
          <w:ilvl w:val="1"/>
          <w:numId w:val="1"/>
        </w:numPr>
        <w:shd w:val="clear" w:color="auto" w:fill="auto"/>
        <w:tabs>
          <w:tab w:val="left" w:pos="703"/>
        </w:tabs>
        <w:spacing w:after="0" w:line="240" w:lineRule="auto"/>
        <w:ind w:left="20" w:firstLine="0"/>
        <w:jc w:val="both"/>
      </w:pPr>
      <w:r w:rsidRPr="008A7116">
        <w:t xml:space="preserve">Se o credor não opuser seu direito de retenção ((art. 1.509, § 1 °, do CC), diante </w:t>
      </w:r>
      <w:proofErr w:type="gramStart"/>
      <w:r w:rsidRPr="008A7116">
        <w:t>de</w:t>
      </w:r>
      <w:proofErr w:type="gramEnd"/>
    </w:p>
    <w:p w:rsidR="00464A5F" w:rsidRPr="008A7116" w:rsidRDefault="00F26382" w:rsidP="008A7116">
      <w:pPr>
        <w:pStyle w:val="Textodocorpo0"/>
        <w:shd w:val="clear" w:color="auto" w:fill="auto"/>
        <w:spacing w:after="0" w:line="240" w:lineRule="auto"/>
        <w:ind w:firstLine="0"/>
        <w:jc w:val="both"/>
      </w:pPr>
      <w:proofErr w:type="gramStart"/>
      <w:r w:rsidRPr="008A7116">
        <w:t>outros</w:t>
      </w:r>
      <w:proofErr w:type="gramEnd"/>
      <w:r w:rsidRPr="008A7116">
        <w:t xml:space="preserve"> credores (embargos de terceiro).</w:t>
      </w:r>
    </w:p>
    <w:p w:rsidR="00464A5F" w:rsidRPr="008A7116" w:rsidRDefault="00F26382" w:rsidP="008A7116">
      <w:pPr>
        <w:pStyle w:val="Textodocorpo0"/>
        <w:numPr>
          <w:ilvl w:val="1"/>
          <w:numId w:val="1"/>
        </w:numPr>
        <w:shd w:val="clear" w:color="auto" w:fill="auto"/>
        <w:tabs>
          <w:tab w:val="left" w:pos="598"/>
        </w:tabs>
        <w:spacing w:after="0" w:line="240" w:lineRule="auto"/>
        <w:ind w:firstLine="0"/>
        <w:jc w:val="both"/>
      </w:pPr>
      <w:r w:rsidRPr="008A7116">
        <w:t>Pelo resgate feito pelo adquirente do imóvel gravado.</w:t>
      </w:r>
    </w:p>
    <w:p w:rsidR="00464A5F" w:rsidRPr="008A7116" w:rsidRDefault="00F26382" w:rsidP="008A7116">
      <w:pPr>
        <w:pStyle w:val="Textodocorpo20"/>
        <w:numPr>
          <w:ilvl w:val="0"/>
          <w:numId w:val="1"/>
        </w:numPr>
        <w:shd w:val="clear" w:color="auto" w:fill="auto"/>
        <w:tabs>
          <w:tab w:val="left" w:pos="402"/>
        </w:tabs>
        <w:spacing w:before="0" w:after="0" w:line="240" w:lineRule="auto"/>
      </w:pPr>
      <w:r w:rsidRPr="008A7116">
        <w:t>CONCLUSÃO</w:t>
      </w:r>
    </w:p>
    <w:p w:rsidR="00464A5F" w:rsidRPr="008A7116" w:rsidRDefault="00F26382" w:rsidP="008A7116">
      <w:pPr>
        <w:pStyle w:val="Textodocorpo0"/>
        <w:shd w:val="clear" w:color="auto" w:fill="auto"/>
        <w:spacing w:after="0" w:line="240" w:lineRule="auto"/>
        <w:ind w:firstLine="0"/>
        <w:jc w:val="both"/>
      </w:pPr>
      <w:r w:rsidRPr="008A7116">
        <w:t>São muitos os encargos criados para o credor anticrético* receber os rendimentos; guardar a coisa como se fosse sua; responsabilizar-se por danos ocorridos no imóvel por sua culpa, pagar os impostos e ainda prestar contas ao proprietário.</w:t>
      </w:r>
    </w:p>
    <w:p w:rsidR="00464A5F" w:rsidRPr="008A7116" w:rsidRDefault="00F26382" w:rsidP="008A7116">
      <w:pPr>
        <w:pStyle w:val="Textodocorpo0"/>
        <w:shd w:val="clear" w:color="auto" w:fill="auto"/>
        <w:spacing w:after="0" w:line="240" w:lineRule="auto"/>
        <w:ind w:firstLine="0"/>
        <w:jc w:val="both"/>
      </w:pPr>
      <w:r w:rsidRPr="008A7116">
        <w:t>A anticrese vem perdendo grande importância, visto que o credor vem preferindo outros mecanismos, que deixam o devedor na posse do imóvel com a respectiva carga de responsabilidade.</w:t>
      </w:r>
    </w:p>
    <w:p w:rsidR="008B4086" w:rsidRDefault="00F26382" w:rsidP="008A7116">
      <w:pPr>
        <w:pStyle w:val="Textodocorpo0"/>
        <w:shd w:val="clear" w:color="auto" w:fill="auto"/>
        <w:spacing w:after="0" w:line="240" w:lineRule="auto"/>
        <w:ind w:firstLine="0"/>
        <w:jc w:val="both"/>
      </w:pPr>
      <w:r w:rsidRPr="008A7116">
        <w:t xml:space="preserve">O instituto da anticrese é boa forma de pagamento de débitos, porém pouco </w:t>
      </w:r>
      <w:proofErr w:type="gramStart"/>
      <w:r w:rsidRPr="008A7116">
        <w:t>aceito</w:t>
      </w:r>
      <w:proofErr w:type="gramEnd"/>
      <w:r w:rsidRPr="008A7116">
        <w:t xml:space="preserve"> </w:t>
      </w:r>
    </w:p>
    <w:p w:rsidR="008B4086" w:rsidRDefault="008B4086" w:rsidP="008A7116">
      <w:pPr>
        <w:pStyle w:val="Textodocorpo0"/>
        <w:shd w:val="clear" w:color="auto" w:fill="auto"/>
        <w:spacing w:after="0" w:line="240" w:lineRule="auto"/>
        <w:ind w:firstLine="0"/>
        <w:jc w:val="both"/>
      </w:pPr>
    </w:p>
    <w:p w:rsidR="00464A5F" w:rsidRPr="008A7116" w:rsidRDefault="00F26382" w:rsidP="008A7116">
      <w:pPr>
        <w:pStyle w:val="Textodocorpo0"/>
        <w:shd w:val="clear" w:color="auto" w:fill="auto"/>
        <w:spacing w:after="0" w:line="240" w:lineRule="auto"/>
        <w:ind w:firstLine="0"/>
        <w:jc w:val="both"/>
      </w:pPr>
      <w:r w:rsidRPr="008A7116">
        <w:t>REFERÊNCIAS</w:t>
      </w:r>
    </w:p>
    <w:p w:rsidR="00464A5F" w:rsidRDefault="00F26382" w:rsidP="008B4086">
      <w:pPr>
        <w:pStyle w:val="Textodocorpo0"/>
        <w:shd w:val="clear" w:color="auto" w:fill="auto"/>
        <w:spacing w:after="0" w:line="360" w:lineRule="auto"/>
        <w:ind w:firstLine="0"/>
        <w:jc w:val="both"/>
      </w:pPr>
      <w:r>
        <w:t xml:space="preserve">DINIZ, Maria Helena. </w:t>
      </w:r>
      <w:r>
        <w:rPr>
          <w:rStyle w:val="TextodocorpoNegrito"/>
        </w:rPr>
        <w:t xml:space="preserve">Tratado Teórico e Prático dos Contratos. </w:t>
      </w:r>
      <w:r>
        <w:t xml:space="preserve">Vol. 5. São Paulo: </w:t>
      </w:r>
      <w:proofErr w:type="gramStart"/>
      <w:r>
        <w:t>Saraiva,</w:t>
      </w:r>
      <w:proofErr w:type="gramEnd"/>
      <w:r>
        <w:t xml:space="preserve"> 1993. 209/215 p.</w:t>
      </w:r>
    </w:p>
    <w:p w:rsidR="00464A5F" w:rsidRDefault="00F26382" w:rsidP="008B4086">
      <w:pPr>
        <w:pStyle w:val="Textodocorpo0"/>
        <w:shd w:val="clear" w:color="auto" w:fill="auto"/>
        <w:spacing w:after="0" w:line="360" w:lineRule="auto"/>
        <w:ind w:firstLine="0"/>
        <w:jc w:val="both"/>
      </w:pPr>
      <w:r>
        <w:t xml:space="preserve">BARIONI, Rafael. </w:t>
      </w:r>
      <w:r>
        <w:rPr>
          <w:rStyle w:val="TextodocorpoNegrito"/>
        </w:rPr>
        <w:t xml:space="preserve">Lex </w:t>
      </w:r>
      <w:proofErr w:type="spellStart"/>
      <w:r>
        <w:rPr>
          <w:rStyle w:val="TextodocorpoNegrito"/>
        </w:rPr>
        <w:t>Poetelia</w:t>
      </w:r>
      <w:proofErr w:type="spellEnd"/>
      <w:r>
        <w:rPr>
          <w:rStyle w:val="TextodocorpoNegrito"/>
        </w:rPr>
        <w:t xml:space="preserve"> </w:t>
      </w:r>
      <w:proofErr w:type="spellStart"/>
      <w:r>
        <w:rPr>
          <w:rStyle w:val="TextodocorpoNegrito"/>
        </w:rPr>
        <w:t>Papiria</w:t>
      </w:r>
      <w:proofErr w:type="spellEnd"/>
      <w:r>
        <w:rPr>
          <w:rStyle w:val="TextodocorpoNegrito"/>
        </w:rPr>
        <w:t xml:space="preserve">, a primeira manobra capitalista! </w:t>
      </w:r>
      <w:r>
        <w:t xml:space="preserve">Disponível em: </w:t>
      </w:r>
      <w:r w:rsidRPr="00595BFA">
        <w:t>&lt;</w:t>
      </w:r>
      <w:hyperlink r:id="rId7" w:history="1">
        <w:r w:rsidRPr="00595BFA">
          <w:rPr>
            <w:rStyle w:val="Hyperlink"/>
          </w:rPr>
          <w:t>http://www.sanchezadv.com.</w:t>
        </w:r>
        <w:r>
          <w:rPr>
            <w:rStyle w:val="Hyperlink"/>
          </w:rPr>
          <w:t>br/site/artigos_show.asp?cod=56&amp;cat=26</w:t>
        </w:r>
      </w:hyperlink>
      <w:r>
        <w:t>&gt; Acesso em: 26 set2011.</w:t>
      </w:r>
    </w:p>
    <w:p w:rsidR="00464A5F" w:rsidRDefault="00F26382" w:rsidP="008B4086">
      <w:pPr>
        <w:pStyle w:val="Textodocorpo0"/>
        <w:shd w:val="clear" w:color="auto" w:fill="auto"/>
        <w:spacing w:after="0" w:line="360" w:lineRule="auto"/>
        <w:ind w:firstLine="0"/>
        <w:jc w:val="both"/>
      </w:pPr>
      <w:r>
        <w:t xml:space="preserve">LESTE, Gisele. </w:t>
      </w:r>
      <w:r>
        <w:rPr>
          <w:rStyle w:val="TextodocorpoNegrito"/>
        </w:rPr>
        <w:t xml:space="preserve">Algumas linhas do direito das obrigações. </w:t>
      </w:r>
      <w:r>
        <w:t xml:space="preserve">Disponível em: </w:t>
      </w:r>
      <w:r w:rsidRPr="00595BFA">
        <w:t>&lt;</w:t>
      </w:r>
      <w:hyperlink r:id="rId8" w:history="1">
        <w:r>
          <w:rPr>
            <w:rStyle w:val="Hyperlink"/>
          </w:rPr>
          <w:t>http://iusvi.com/artiqos/755</w:t>
        </w:r>
        <w:r w:rsidRPr="00595BFA">
          <w:rPr>
            <w:rStyle w:val="Hyperlink"/>
          </w:rPr>
          <w:t>.</w:t>
        </w:r>
      </w:hyperlink>
      <w:r w:rsidRPr="00595BFA">
        <w:t xml:space="preserve">&gt; </w:t>
      </w:r>
      <w:r>
        <w:t xml:space="preserve">Acesso em: </w:t>
      </w:r>
      <w:proofErr w:type="gramStart"/>
      <w:r>
        <w:t>26 set 2011</w:t>
      </w:r>
      <w:proofErr w:type="gramEnd"/>
      <w:r>
        <w:t>.</w:t>
      </w:r>
    </w:p>
    <w:p w:rsidR="00464A5F" w:rsidRDefault="00F26382" w:rsidP="008B4086">
      <w:pPr>
        <w:pStyle w:val="Textodocorpo20"/>
        <w:shd w:val="clear" w:color="auto" w:fill="auto"/>
        <w:spacing w:before="0" w:after="0" w:line="360" w:lineRule="auto"/>
      </w:pPr>
      <w:r>
        <w:rPr>
          <w:rStyle w:val="Textodocorpo2Semnegrito"/>
        </w:rPr>
        <w:lastRenderedPageBreak/>
        <w:t xml:space="preserve">LUZ, Valdemar P. </w:t>
      </w:r>
      <w:proofErr w:type="spellStart"/>
      <w:proofErr w:type="gramStart"/>
      <w:r>
        <w:rPr>
          <w:rStyle w:val="Textodocorpo2Semnegrito"/>
        </w:rPr>
        <w:t>da.</w:t>
      </w:r>
      <w:proofErr w:type="spellEnd"/>
      <w:proofErr w:type="gramEnd"/>
      <w:r>
        <w:rPr>
          <w:rStyle w:val="Textodocorpo2Semnegrito"/>
        </w:rPr>
        <w:t xml:space="preserve"> </w:t>
      </w:r>
      <w:r>
        <w:t xml:space="preserve">Manual Prático da Elaboração de Contratos e Documentos. </w:t>
      </w:r>
      <w:r>
        <w:rPr>
          <w:rStyle w:val="Textodocorpo2Semnegrito"/>
        </w:rPr>
        <w:t>Editora Síntese. 29 p.</w:t>
      </w:r>
    </w:p>
    <w:p w:rsidR="00464A5F" w:rsidRDefault="00F26382" w:rsidP="008B4086">
      <w:pPr>
        <w:pStyle w:val="Textodocorpo0"/>
        <w:shd w:val="clear" w:color="auto" w:fill="auto"/>
        <w:spacing w:after="0" w:line="360" w:lineRule="auto"/>
        <w:ind w:firstLine="0"/>
        <w:jc w:val="both"/>
      </w:pPr>
      <w:r>
        <w:t xml:space="preserve">RUGGIERO, Roberto de. </w:t>
      </w:r>
      <w:proofErr w:type="gramStart"/>
      <w:r>
        <w:rPr>
          <w:rStyle w:val="TextodocorpoNegrito"/>
        </w:rPr>
        <w:t>instituições</w:t>
      </w:r>
      <w:proofErr w:type="gramEnd"/>
      <w:r>
        <w:rPr>
          <w:rStyle w:val="TextodocorpoNegrito"/>
        </w:rPr>
        <w:t xml:space="preserve"> de Direito Civil. </w:t>
      </w:r>
      <w:r>
        <w:t>Volume 3. 1999. 559 p.</w:t>
      </w:r>
    </w:p>
    <w:sectPr w:rsidR="00464A5F" w:rsidSect="008B4086">
      <w:type w:val="continuous"/>
      <w:pgSz w:w="11906" w:h="16838"/>
      <w:pgMar w:top="1701" w:right="1559" w:bottom="1418" w:left="1559"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116" w:rsidRDefault="008A7116" w:rsidP="00464A5F">
      <w:r>
        <w:separator/>
      </w:r>
    </w:p>
  </w:endnote>
  <w:endnote w:type="continuationSeparator" w:id="0">
    <w:p w:rsidR="008A7116" w:rsidRDefault="008A7116" w:rsidP="00464A5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116" w:rsidRDefault="008A7116">
      <w:r>
        <w:separator/>
      </w:r>
    </w:p>
  </w:footnote>
  <w:footnote w:type="continuationSeparator" w:id="0">
    <w:p w:rsidR="008A7116" w:rsidRDefault="008A7116">
      <w:r>
        <w:continuationSeparator/>
      </w:r>
    </w:p>
  </w:footnote>
  <w:footnote w:id="1">
    <w:p w:rsidR="008A7116" w:rsidRDefault="008A7116">
      <w:pPr>
        <w:pStyle w:val="Notaderodap20"/>
        <w:shd w:val="clear" w:color="auto" w:fill="auto"/>
        <w:spacing w:line="180" w:lineRule="exact"/>
        <w:ind w:left="20"/>
      </w:pPr>
      <w:r>
        <w:rPr>
          <w:rStyle w:val="Notaderodap2Arial9pt"/>
          <w:vertAlign w:val="superscript"/>
        </w:rPr>
        <w:footnoteRef/>
      </w:r>
      <w:r>
        <w:rPr>
          <w:rStyle w:val="Notaderodap2Arial9pt"/>
        </w:rPr>
        <w:t xml:space="preserve"> Luz, Valdemar </w:t>
      </w:r>
      <w:r>
        <w:t xml:space="preserve">P. </w:t>
      </w:r>
      <w:proofErr w:type="spellStart"/>
      <w:proofErr w:type="gramStart"/>
      <w:r>
        <w:rPr>
          <w:rStyle w:val="Notaderodap2Arial9pt"/>
        </w:rPr>
        <w:t>da.</w:t>
      </w:r>
      <w:proofErr w:type="spellEnd"/>
      <w:proofErr w:type="gramEnd"/>
      <w:r>
        <w:rPr>
          <w:rStyle w:val="Notaderodap2Arial9pt"/>
        </w:rPr>
        <w:t xml:space="preserve"> Manual </w:t>
      </w:r>
      <w:r>
        <w:t>Prático da Elaboração de Contratos e Documentos. Editora Síntese. Pg.29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129C9"/>
    <w:multiLevelType w:val="multilevel"/>
    <w:tmpl w:val="B120B9B2"/>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pt-BR"/>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pt-B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F50452"/>
    <w:multiLevelType w:val="multilevel"/>
    <w:tmpl w:val="CEAE977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C15559"/>
    <w:multiLevelType w:val="multilevel"/>
    <w:tmpl w:val="E898C8B2"/>
    <w:lvl w:ilvl="0">
      <w:start w:val="3"/>
      <w:numFmt w:val="decimal"/>
      <w:lvlText w:val="9.%1"/>
      <w:lvlJc w:val="left"/>
      <w:rPr>
        <w:rFonts w:ascii="Arial" w:eastAsia="Arial" w:hAnsi="Arial" w:cs="Arial"/>
        <w:b w:val="0"/>
        <w:bCs w:val="0"/>
        <w:i w:val="0"/>
        <w:iCs w:val="0"/>
        <w:smallCaps w:val="0"/>
        <w:strike w:val="0"/>
        <w:color w:val="000000"/>
        <w:spacing w:val="0"/>
        <w:w w:val="100"/>
        <w:position w:val="0"/>
        <w:sz w:val="20"/>
        <w:szCs w:val="20"/>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0932DC5"/>
    <w:multiLevelType w:val="multilevel"/>
    <w:tmpl w:val="2FBCC714"/>
    <w:lvl w:ilvl="0">
      <w:start w:val="1"/>
      <w:numFmt w:val="decimal"/>
      <w:lvlText w:val="%1."/>
      <w:lvlJc w:val="left"/>
      <w:rPr>
        <w:rFonts w:ascii="Arial" w:eastAsia="Arial" w:hAnsi="Arial" w:cs="Arial"/>
        <w:b w:val="0"/>
        <w:bCs w:val="0"/>
        <w:i/>
        <w:iCs/>
        <w:smallCaps w:val="0"/>
        <w:strike w:val="0"/>
        <w:color w:val="000000"/>
        <w:spacing w:val="0"/>
        <w:w w:val="100"/>
        <w:position w:val="0"/>
        <w:sz w:val="20"/>
        <w:szCs w:val="20"/>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CF83873"/>
    <w:multiLevelType w:val="multilevel"/>
    <w:tmpl w:val="9DF687D4"/>
    <w:lvl w:ilvl="0">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
  <w:rsids>
    <w:rsidRoot w:val="00464A5F"/>
    <w:rsid w:val="002A6AC9"/>
    <w:rsid w:val="00464A5F"/>
    <w:rsid w:val="00595BFA"/>
    <w:rsid w:val="008A7116"/>
    <w:rsid w:val="008B4086"/>
    <w:rsid w:val="00E72BD7"/>
    <w:rsid w:val="00F263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64A5F"/>
    <w:rPr>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464A5F"/>
    <w:rPr>
      <w:color w:val="0066CC"/>
      <w:u w:val="single"/>
    </w:rPr>
  </w:style>
  <w:style w:type="character" w:customStyle="1" w:styleId="Notaderodap">
    <w:name w:val="Nota de rodapé_"/>
    <w:basedOn w:val="Fontepargpadro"/>
    <w:link w:val="Notaderodap0"/>
    <w:rsid w:val="00464A5F"/>
    <w:rPr>
      <w:rFonts w:ascii="Arial" w:eastAsia="Arial" w:hAnsi="Arial" w:cs="Arial"/>
      <w:b w:val="0"/>
      <w:bCs w:val="0"/>
      <w:i w:val="0"/>
      <w:iCs w:val="0"/>
      <w:smallCaps w:val="0"/>
      <w:strike w:val="0"/>
      <w:sz w:val="18"/>
      <w:szCs w:val="18"/>
      <w:u w:val="none"/>
    </w:rPr>
  </w:style>
  <w:style w:type="character" w:customStyle="1" w:styleId="Notaderodap2">
    <w:name w:val="Nota de rodapé (2)_"/>
    <w:basedOn w:val="Fontepargpadro"/>
    <w:link w:val="Notaderodap20"/>
    <w:rsid w:val="00464A5F"/>
    <w:rPr>
      <w:rFonts w:ascii="Times New Roman" w:eastAsia="Times New Roman" w:hAnsi="Times New Roman" w:cs="Times New Roman"/>
      <w:b w:val="0"/>
      <w:bCs w:val="0"/>
      <w:i w:val="0"/>
      <w:iCs w:val="0"/>
      <w:smallCaps w:val="0"/>
      <w:strike w:val="0"/>
      <w:sz w:val="17"/>
      <w:szCs w:val="17"/>
      <w:u w:val="none"/>
    </w:rPr>
  </w:style>
  <w:style w:type="character" w:customStyle="1" w:styleId="Notaderodap2Arial9pt">
    <w:name w:val="Nota de rodapé (2) + Arial;9 pt"/>
    <w:basedOn w:val="Notaderodap2"/>
    <w:rsid w:val="00464A5F"/>
    <w:rPr>
      <w:rFonts w:ascii="Arial" w:eastAsia="Arial" w:hAnsi="Arial" w:cs="Arial"/>
      <w:color w:val="000000"/>
      <w:spacing w:val="0"/>
      <w:w w:val="100"/>
      <w:position w:val="0"/>
      <w:sz w:val="18"/>
      <w:szCs w:val="18"/>
      <w:lang w:val="pt-BR"/>
    </w:rPr>
  </w:style>
  <w:style w:type="character" w:customStyle="1" w:styleId="Textodocorpo">
    <w:name w:val="Texto do corpo_"/>
    <w:basedOn w:val="Fontepargpadro"/>
    <w:link w:val="Textodocorpo0"/>
    <w:rsid w:val="00464A5F"/>
    <w:rPr>
      <w:rFonts w:ascii="Arial" w:eastAsia="Arial" w:hAnsi="Arial" w:cs="Arial"/>
      <w:b w:val="0"/>
      <w:bCs w:val="0"/>
      <w:i w:val="0"/>
      <w:iCs w:val="0"/>
      <w:smallCaps w:val="0"/>
      <w:strike w:val="0"/>
      <w:sz w:val="20"/>
      <w:szCs w:val="20"/>
      <w:u w:val="none"/>
    </w:rPr>
  </w:style>
  <w:style w:type="character" w:customStyle="1" w:styleId="TextodocorpoItlico">
    <w:name w:val="Texto do corpo + Itálico"/>
    <w:basedOn w:val="Textodocorpo"/>
    <w:rsid w:val="00464A5F"/>
    <w:rPr>
      <w:i/>
      <w:iCs/>
      <w:color w:val="000000"/>
      <w:spacing w:val="0"/>
      <w:w w:val="100"/>
      <w:position w:val="0"/>
      <w:lang w:val="pt-BR"/>
    </w:rPr>
  </w:style>
  <w:style w:type="character" w:customStyle="1" w:styleId="TextodocorpoNegrito">
    <w:name w:val="Texto do corpo + Negrito"/>
    <w:basedOn w:val="Textodocorpo"/>
    <w:rsid w:val="00464A5F"/>
    <w:rPr>
      <w:b/>
      <w:bCs/>
      <w:color w:val="000000"/>
      <w:spacing w:val="0"/>
      <w:w w:val="100"/>
      <w:position w:val="0"/>
      <w:lang w:val="pt-BR"/>
    </w:rPr>
  </w:style>
  <w:style w:type="character" w:customStyle="1" w:styleId="Ttulo1">
    <w:name w:val="Título #1_"/>
    <w:basedOn w:val="Fontepargpadro"/>
    <w:link w:val="Ttulo10"/>
    <w:rsid w:val="00464A5F"/>
    <w:rPr>
      <w:rFonts w:ascii="Arial" w:eastAsia="Arial" w:hAnsi="Arial" w:cs="Arial"/>
      <w:b/>
      <w:bCs/>
      <w:i w:val="0"/>
      <w:iCs w:val="0"/>
      <w:smallCaps w:val="0"/>
      <w:strike w:val="0"/>
      <w:sz w:val="27"/>
      <w:szCs w:val="27"/>
      <w:u w:val="none"/>
    </w:rPr>
  </w:style>
  <w:style w:type="character" w:customStyle="1" w:styleId="Textodocorpo2">
    <w:name w:val="Texto do corpo (2)_"/>
    <w:basedOn w:val="Fontepargpadro"/>
    <w:link w:val="Textodocorpo20"/>
    <w:rsid w:val="00464A5F"/>
    <w:rPr>
      <w:rFonts w:ascii="Arial" w:eastAsia="Arial" w:hAnsi="Arial" w:cs="Arial"/>
      <w:b/>
      <w:bCs/>
      <w:i w:val="0"/>
      <w:iCs w:val="0"/>
      <w:smallCaps w:val="0"/>
      <w:strike w:val="0"/>
      <w:sz w:val="20"/>
      <w:szCs w:val="20"/>
      <w:u w:val="none"/>
    </w:rPr>
  </w:style>
  <w:style w:type="character" w:customStyle="1" w:styleId="Cabealhoourodap">
    <w:name w:val="Cabeçalho ou rodapé_"/>
    <w:basedOn w:val="Fontepargpadro"/>
    <w:link w:val="Cabealhoourodap0"/>
    <w:rsid w:val="00464A5F"/>
    <w:rPr>
      <w:rFonts w:ascii="Times New Roman" w:eastAsia="Times New Roman" w:hAnsi="Times New Roman" w:cs="Times New Roman"/>
      <w:b w:val="0"/>
      <w:bCs w:val="0"/>
      <w:i w:val="0"/>
      <w:iCs w:val="0"/>
      <w:smallCaps w:val="0"/>
      <w:strike w:val="0"/>
      <w:sz w:val="17"/>
      <w:szCs w:val="17"/>
      <w:u w:val="none"/>
    </w:rPr>
  </w:style>
  <w:style w:type="character" w:customStyle="1" w:styleId="Cabealhoourodap1">
    <w:name w:val="Cabeçalho ou rodapé"/>
    <w:basedOn w:val="Cabealhoourodap"/>
    <w:rsid w:val="00464A5F"/>
    <w:rPr>
      <w:color w:val="000000"/>
      <w:spacing w:val="0"/>
      <w:w w:val="100"/>
      <w:position w:val="0"/>
      <w:lang w:val="pt-BR"/>
    </w:rPr>
  </w:style>
  <w:style w:type="character" w:customStyle="1" w:styleId="Ttulo22">
    <w:name w:val="Título #2 (2)_"/>
    <w:basedOn w:val="Fontepargpadro"/>
    <w:link w:val="Ttulo220"/>
    <w:rsid w:val="00464A5F"/>
    <w:rPr>
      <w:rFonts w:ascii="Arial" w:eastAsia="Arial" w:hAnsi="Arial" w:cs="Arial"/>
      <w:b w:val="0"/>
      <w:bCs w:val="0"/>
      <w:i w:val="0"/>
      <w:iCs w:val="0"/>
      <w:smallCaps w:val="0"/>
      <w:strike w:val="0"/>
      <w:sz w:val="20"/>
      <w:szCs w:val="20"/>
      <w:u w:val="none"/>
    </w:rPr>
  </w:style>
  <w:style w:type="character" w:customStyle="1" w:styleId="Ttulo2">
    <w:name w:val="Título #2_"/>
    <w:basedOn w:val="Fontepargpadro"/>
    <w:link w:val="Ttulo20"/>
    <w:rsid w:val="00464A5F"/>
    <w:rPr>
      <w:rFonts w:ascii="Arial" w:eastAsia="Arial" w:hAnsi="Arial" w:cs="Arial"/>
      <w:b/>
      <w:bCs/>
      <w:i w:val="0"/>
      <w:iCs w:val="0"/>
      <w:smallCaps w:val="0"/>
      <w:strike w:val="0"/>
      <w:sz w:val="20"/>
      <w:szCs w:val="20"/>
      <w:u w:val="none"/>
    </w:rPr>
  </w:style>
  <w:style w:type="character" w:customStyle="1" w:styleId="Textodocorpo3">
    <w:name w:val="Texto do corpo (3)_"/>
    <w:basedOn w:val="Fontepargpadro"/>
    <w:link w:val="Textodocorpo30"/>
    <w:rsid w:val="00464A5F"/>
    <w:rPr>
      <w:rFonts w:ascii="Arial" w:eastAsia="Arial" w:hAnsi="Arial" w:cs="Arial"/>
      <w:b w:val="0"/>
      <w:bCs w:val="0"/>
      <w:i/>
      <w:iCs/>
      <w:smallCaps w:val="0"/>
      <w:strike w:val="0"/>
      <w:sz w:val="20"/>
      <w:szCs w:val="20"/>
      <w:u w:val="none"/>
    </w:rPr>
  </w:style>
  <w:style w:type="character" w:customStyle="1" w:styleId="Textodocorpo1">
    <w:name w:val="Texto do corpo"/>
    <w:basedOn w:val="Textodocorpo"/>
    <w:rsid w:val="00464A5F"/>
    <w:rPr>
      <w:color w:val="000000"/>
      <w:spacing w:val="0"/>
      <w:w w:val="100"/>
      <w:position w:val="0"/>
      <w:u w:val="single"/>
      <w:lang w:val="en-US"/>
    </w:rPr>
  </w:style>
  <w:style w:type="character" w:customStyle="1" w:styleId="Textodocorpo4">
    <w:name w:val="Texto do corpo"/>
    <w:basedOn w:val="Textodocorpo"/>
    <w:rsid w:val="00464A5F"/>
    <w:rPr>
      <w:color w:val="000000"/>
      <w:spacing w:val="0"/>
      <w:w w:val="100"/>
      <w:position w:val="0"/>
      <w:lang w:val="pt-BR"/>
    </w:rPr>
  </w:style>
  <w:style w:type="character" w:customStyle="1" w:styleId="Textodocorpo40">
    <w:name w:val="Texto do corpo (4)_"/>
    <w:basedOn w:val="Fontepargpadro"/>
    <w:link w:val="Textodocorpo41"/>
    <w:rsid w:val="00464A5F"/>
    <w:rPr>
      <w:rFonts w:ascii="Arial" w:eastAsia="Arial" w:hAnsi="Arial" w:cs="Arial"/>
      <w:b w:val="0"/>
      <w:bCs w:val="0"/>
      <w:i/>
      <w:iCs/>
      <w:smallCaps w:val="0"/>
      <w:strike w:val="0"/>
      <w:sz w:val="20"/>
      <w:szCs w:val="20"/>
      <w:u w:val="none"/>
    </w:rPr>
  </w:style>
  <w:style w:type="character" w:customStyle="1" w:styleId="Textodocorpo5">
    <w:name w:val="Texto do corpo (5)_"/>
    <w:basedOn w:val="Fontepargpadro"/>
    <w:link w:val="Textodocorpo50"/>
    <w:rsid w:val="00464A5F"/>
    <w:rPr>
      <w:rFonts w:ascii="Century Gothic" w:eastAsia="Century Gothic" w:hAnsi="Century Gothic" w:cs="Century Gothic"/>
      <w:b/>
      <w:bCs/>
      <w:i w:val="0"/>
      <w:iCs w:val="0"/>
      <w:smallCaps w:val="0"/>
      <w:strike w:val="0"/>
      <w:sz w:val="8"/>
      <w:szCs w:val="8"/>
      <w:u w:val="none"/>
    </w:rPr>
  </w:style>
  <w:style w:type="character" w:customStyle="1" w:styleId="Textodocorpo21">
    <w:name w:val="Texto do corpo (2)"/>
    <w:basedOn w:val="Textodocorpo2"/>
    <w:rsid w:val="00464A5F"/>
    <w:rPr>
      <w:color w:val="000000"/>
      <w:spacing w:val="0"/>
      <w:w w:val="100"/>
      <w:position w:val="0"/>
      <w:u w:val="single"/>
      <w:lang w:val="pt-BR"/>
    </w:rPr>
  </w:style>
  <w:style w:type="character" w:customStyle="1" w:styleId="Textodocorpo29ptSemnegrito">
    <w:name w:val="Texto do corpo (2) + 9 pt;Sem negrito"/>
    <w:basedOn w:val="Textodocorpo2"/>
    <w:rsid w:val="00464A5F"/>
    <w:rPr>
      <w:b/>
      <w:bCs/>
      <w:color w:val="000000"/>
      <w:spacing w:val="0"/>
      <w:w w:val="100"/>
      <w:position w:val="0"/>
      <w:sz w:val="18"/>
      <w:szCs w:val="18"/>
      <w:lang w:val="pt-BR"/>
    </w:rPr>
  </w:style>
  <w:style w:type="character" w:customStyle="1" w:styleId="Textodocorpo2Semnegrito">
    <w:name w:val="Texto do corpo (2) + Sem negrito"/>
    <w:basedOn w:val="Textodocorpo2"/>
    <w:rsid w:val="00464A5F"/>
    <w:rPr>
      <w:b/>
      <w:bCs/>
      <w:color w:val="000000"/>
      <w:spacing w:val="0"/>
      <w:w w:val="100"/>
      <w:position w:val="0"/>
      <w:lang w:val="pt-BR"/>
    </w:rPr>
  </w:style>
  <w:style w:type="character" w:customStyle="1" w:styleId="CabealhoourodapArial10pt">
    <w:name w:val="Cabeçalho ou rodapé + Arial;10 pt"/>
    <w:basedOn w:val="Cabealhoourodap"/>
    <w:rsid w:val="00464A5F"/>
    <w:rPr>
      <w:rFonts w:ascii="Arial" w:eastAsia="Arial" w:hAnsi="Arial" w:cs="Arial"/>
      <w:color w:val="000000"/>
      <w:spacing w:val="0"/>
      <w:w w:val="100"/>
      <w:position w:val="0"/>
      <w:sz w:val="20"/>
      <w:szCs w:val="20"/>
      <w:lang w:val="pt-BR"/>
    </w:rPr>
  </w:style>
  <w:style w:type="character" w:customStyle="1" w:styleId="Textodocorpo2Versalete">
    <w:name w:val="Texto do corpo (2) + Versalete"/>
    <w:basedOn w:val="Textodocorpo2"/>
    <w:rsid w:val="00464A5F"/>
    <w:rPr>
      <w:smallCaps/>
      <w:color w:val="000000"/>
      <w:spacing w:val="0"/>
      <w:w w:val="100"/>
      <w:position w:val="0"/>
      <w:u w:val="single"/>
      <w:lang w:val="pt-BR"/>
    </w:rPr>
  </w:style>
  <w:style w:type="paragraph" w:customStyle="1" w:styleId="Notaderodap0">
    <w:name w:val="Nota de rodapé"/>
    <w:basedOn w:val="Normal"/>
    <w:link w:val="Notaderodap"/>
    <w:rsid w:val="00464A5F"/>
    <w:pPr>
      <w:shd w:val="clear" w:color="auto" w:fill="FFFFFF"/>
      <w:spacing w:line="0" w:lineRule="atLeast"/>
      <w:jc w:val="both"/>
    </w:pPr>
    <w:rPr>
      <w:rFonts w:ascii="Arial" w:eastAsia="Arial" w:hAnsi="Arial" w:cs="Arial"/>
      <w:sz w:val="18"/>
      <w:szCs w:val="18"/>
    </w:rPr>
  </w:style>
  <w:style w:type="paragraph" w:customStyle="1" w:styleId="Notaderodap20">
    <w:name w:val="Nota de rodapé (2)"/>
    <w:basedOn w:val="Normal"/>
    <w:link w:val="Notaderodap2"/>
    <w:rsid w:val="00464A5F"/>
    <w:pPr>
      <w:shd w:val="clear" w:color="auto" w:fill="FFFFFF"/>
      <w:spacing w:line="0" w:lineRule="atLeast"/>
    </w:pPr>
    <w:rPr>
      <w:rFonts w:ascii="Times New Roman" w:eastAsia="Times New Roman" w:hAnsi="Times New Roman" w:cs="Times New Roman"/>
      <w:sz w:val="17"/>
      <w:szCs w:val="17"/>
    </w:rPr>
  </w:style>
  <w:style w:type="paragraph" w:customStyle="1" w:styleId="Textodocorpo0">
    <w:name w:val="Texto do corpo"/>
    <w:basedOn w:val="Normal"/>
    <w:link w:val="Textodocorpo"/>
    <w:rsid w:val="00464A5F"/>
    <w:pPr>
      <w:shd w:val="clear" w:color="auto" w:fill="FFFFFF"/>
      <w:spacing w:after="780" w:line="0" w:lineRule="atLeast"/>
      <w:ind w:hanging="700"/>
    </w:pPr>
    <w:rPr>
      <w:rFonts w:ascii="Arial" w:eastAsia="Arial" w:hAnsi="Arial" w:cs="Arial"/>
      <w:sz w:val="20"/>
      <w:szCs w:val="20"/>
    </w:rPr>
  </w:style>
  <w:style w:type="paragraph" w:customStyle="1" w:styleId="Ttulo10">
    <w:name w:val="Título #1"/>
    <w:basedOn w:val="Normal"/>
    <w:link w:val="Ttulo1"/>
    <w:rsid w:val="00464A5F"/>
    <w:pPr>
      <w:shd w:val="clear" w:color="auto" w:fill="FFFFFF"/>
      <w:spacing w:after="540" w:line="0" w:lineRule="atLeast"/>
      <w:jc w:val="center"/>
      <w:outlineLvl w:val="0"/>
    </w:pPr>
    <w:rPr>
      <w:rFonts w:ascii="Arial" w:eastAsia="Arial" w:hAnsi="Arial" w:cs="Arial"/>
      <w:b/>
      <w:bCs/>
      <w:sz w:val="27"/>
      <w:szCs w:val="27"/>
    </w:rPr>
  </w:style>
  <w:style w:type="paragraph" w:customStyle="1" w:styleId="Textodocorpo20">
    <w:name w:val="Texto do corpo (2)"/>
    <w:basedOn w:val="Normal"/>
    <w:link w:val="Textodocorpo2"/>
    <w:rsid w:val="00464A5F"/>
    <w:pPr>
      <w:shd w:val="clear" w:color="auto" w:fill="FFFFFF"/>
      <w:spacing w:before="540" w:after="120" w:line="0" w:lineRule="atLeast"/>
      <w:jc w:val="both"/>
    </w:pPr>
    <w:rPr>
      <w:rFonts w:ascii="Arial" w:eastAsia="Arial" w:hAnsi="Arial" w:cs="Arial"/>
      <w:b/>
      <w:bCs/>
      <w:sz w:val="20"/>
      <w:szCs w:val="20"/>
    </w:rPr>
  </w:style>
  <w:style w:type="paragraph" w:customStyle="1" w:styleId="Cabealhoourodap0">
    <w:name w:val="Cabeçalho ou rodapé"/>
    <w:basedOn w:val="Normal"/>
    <w:link w:val="Cabealhoourodap"/>
    <w:rsid w:val="00464A5F"/>
    <w:pPr>
      <w:shd w:val="clear" w:color="auto" w:fill="FFFFFF"/>
      <w:spacing w:line="0" w:lineRule="atLeast"/>
    </w:pPr>
    <w:rPr>
      <w:rFonts w:ascii="Times New Roman" w:eastAsia="Times New Roman" w:hAnsi="Times New Roman" w:cs="Times New Roman"/>
      <w:sz w:val="17"/>
      <w:szCs w:val="17"/>
    </w:rPr>
  </w:style>
  <w:style w:type="paragraph" w:customStyle="1" w:styleId="Ttulo220">
    <w:name w:val="Título #2 (2)"/>
    <w:basedOn w:val="Normal"/>
    <w:link w:val="Ttulo22"/>
    <w:rsid w:val="00464A5F"/>
    <w:pPr>
      <w:shd w:val="clear" w:color="auto" w:fill="FFFFFF"/>
      <w:spacing w:before="240" w:line="374" w:lineRule="exact"/>
      <w:jc w:val="both"/>
      <w:outlineLvl w:val="1"/>
    </w:pPr>
    <w:rPr>
      <w:rFonts w:ascii="Arial" w:eastAsia="Arial" w:hAnsi="Arial" w:cs="Arial"/>
      <w:sz w:val="20"/>
      <w:szCs w:val="20"/>
    </w:rPr>
  </w:style>
  <w:style w:type="paragraph" w:customStyle="1" w:styleId="Ttulo20">
    <w:name w:val="Título #2"/>
    <w:basedOn w:val="Normal"/>
    <w:link w:val="Ttulo2"/>
    <w:rsid w:val="00464A5F"/>
    <w:pPr>
      <w:shd w:val="clear" w:color="auto" w:fill="FFFFFF"/>
      <w:spacing w:before="360" w:after="180" w:line="0" w:lineRule="atLeast"/>
      <w:ind w:hanging="680"/>
      <w:jc w:val="both"/>
      <w:outlineLvl w:val="1"/>
    </w:pPr>
    <w:rPr>
      <w:rFonts w:ascii="Arial" w:eastAsia="Arial" w:hAnsi="Arial" w:cs="Arial"/>
      <w:b/>
      <w:bCs/>
      <w:sz w:val="20"/>
      <w:szCs w:val="20"/>
    </w:rPr>
  </w:style>
  <w:style w:type="paragraph" w:customStyle="1" w:styleId="Textodocorpo30">
    <w:name w:val="Texto do corpo (3)"/>
    <w:basedOn w:val="Normal"/>
    <w:link w:val="Textodocorpo3"/>
    <w:rsid w:val="00464A5F"/>
    <w:pPr>
      <w:shd w:val="clear" w:color="auto" w:fill="FFFFFF"/>
      <w:spacing w:before="540" w:line="252" w:lineRule="exact"/>
      <w:jc w:val="both"/>
    </w:pPr>
    <w:rPr>
      <w:rFonts w:ascii="Arial" w:eastAsia="Arial" w:hAnsi="Arial" w:cs="Arial"/>
      <w:i/>
      <w:iCs/>
      <w:sz w:val="20"/>
      <w:szCs w:val="20"/>
    </w:rPr>
  </w:style>
  <w:style w:type="paragraph" w:customStyle="1" w:styleId="Textodocorpo41">
    <w:name w:val="Texto do corpo (4)"/>
    <w:basedOn w:val="Normal"/>
    <w:link w:val="Textodocorpo40"/>
    <w:rsid w:val="00464A5F"/>
    <w:pPr>
      <w:shd w:val="clear" w:color="auto" w:fill="FFFFFF"/>
      <w:spacing w:line="0" w:lineRule="atLeast"/>
    </w:pPr>
    <w:rPr>
      <w:rFonts w:ascii="Arial" w:eastAsia="Arial" w:hAnsi="Arial" w:cs="Arial"/>
      <w:i/>
      <w:iCs/>
      <w:sz w:val="20"/>
      <w:szCs w:val="20"/>
    </w:rPr>
  </w:style>
  <w:style w:type="paragraph" w:customStyle="1" w:styleId="Textodocorpo50">
    <w:name w:val="Texto do corpo (5)"/>
    <w:basedOn w:val="Normal"/>
    <w:link w:val="Textodocorpo5"/>
    <w:rsid w:val="00464A5F"/>
    <w:pPr>
      <w:shd w:val="clear" w:color="auto" w:fill="FFFFFF"/>
      <w:spacing w:line="0" w:lineRule="atLeast"/>
    </w:pPr>
    <w:rPr>
      <w:rFonts w:ascii="Century Gothic" w:eastAsia="Century Gothic" w:hAnsi="Century Gothic" w:cs="Century Gothic"/>
      <w:b/>
      <w:bCs/>
      <w:sz w:val="8"/>
      <w:szCs w:val="8"/>
    </w:rPr>
  </w:style>
  <w:style w:type="paragraph" w:styleId="Cabealho">
    <w:name w:val="header"/>
    <w:basedOn w:val="Normal"/>
    <w:link w:val="CabealhoChar"/>
    <w:uiPriority w:val="99"/>
    <w:semiHidden/>
    <w:unhideWhenUsed/>
    <w:rsid w:val="008A7116"/>
    <w:pPr>
      <w:tabs>
        <w:tab w:val="center" w:pos="4252"/>
        <w:tab w:val="right" w:pos="8504"/>
      </w:tabs>
    </w:pPr>
  </w:style>
  <w:style w:type="character" w:customStyle="1" w:styleId="CabealhoChar">
    <w:name w:val="Cabeçalho Char"/>
    <w:basedOn w:val="Fontepargpadro"/>
    <w:link w:val="Cabealho"/>
    <w:uiPriority w:val="99"/>
    <w:semiHidden/>
    <w:rsid w:val="008A7116"/>
    <w:rPr>
      <w:color w:val="000000"/>
    </w:rPr>
  </w:style>
  <w:style w:type="paragraph" w:styleId="Rodap">
    <w:name w:val="footer"/>
    <w:basedOn w:val="Normal"/>
    <w:link w:val="RodapChar"/>
    <w:uiPriority w:val="99"/>
    <w:unhideWhenUsed/>
    <w:rsid w:val="008A7116"/>
    <w:pPr>
      <w:tabs>
        <w:tab w:val="center" w:pos="4252"/>
        <w:tab w:val="right" w:pos="8504"/>
      </w:tabs>
    </w:pPr>
  </w:style>
  <w:style w:type="character" w:customStyle="1" w:styleId="RodapChar">
    <w:name w:val="Rodapé Char"/>
    <w:basedOn w:val="Fontepargpadro"/>
    <w:link w:val="Rodap"/>
    <w:uiPriority w:val="99"/>
    <w:rsid w:val="008A7116"/>
    <w:rPr>
      <w:color w:val="000000"/>
    </w:rPr>
  </w:style>
  <w:style w:type="paragraph" w:styleId="Textodebalo">
    <w:name w:val="Balloon Text"/>
    <w:basedOn w:val="Normal"/>
    <w:link w:val="TextodebaloChar"/>
    <w:uiPriority w:val="99"/>
    <w:semiHidden/>
    <w:unhideWhenUsed/>
    <w:rsid w:val="008A7116"/>
    <w:rPr>
      <w:rFonts w:ascii="Tahoma" w:hAnsi="Tahoma" w:cs="Tahoma"/>
      <w:sz w:val="16"/>
      <w:szCs w:val="16"/>
    </w:rPr>
  </w:style>
  <w:style w:type="character" w:customStyle="1" w:styleId="TextodebaloChar">
    <w:name w:val="Texto de balão Char"/>
    <w:basedOn w:val="Fontepargpadro"/>
    <w:link w:val="Textodebalo"/>
    <w:uiPriority w:val="99"/>
    <w:semiHidden/>
    <w:rsid w:val="008A7116"/>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iusvi.com/artiqos/755." TargetMode="External"/><Relationship Id="rId3" Type="http://schemas.openxmlformats.org/officeDocument/2006/relationships/settings" Target="settings.xml"/><Relationship Id="rId7" Type="http://schemas.openxmlformats.org/officeDocument/2006/relationships/hyperlink" Target="http://www.sanchezadv.com.br/site/artigos_show.asp?cod=56&amp;cat=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1893</Words>
  <Characters>10223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Usuario</cp:lastModifiedBy>
  <cp:revision>2</cp:revision>
  <dcterms:created xsi:type="dcterms:W3CDTF">2013-07-31T17:39:00Z</dcterms:created>
  <dcterms:modified xsi:type="dcterms:W3CDTF">2013-07-31T17:39:00Z</dcterms:modified>
</cp:coreProperties>
</file>