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C0B" w:rsidRPr="00A17C0B" w:rsidRDefault="00791389" w:rsidP="00A17C0B">
      <w:pPr>
        <w:jc w:val="center"/>
        <w:rPr>
          <w:b/>
          <w:bCs/>
        </w:rPr>
      </w:pPr>
      <w:r w:rsidRPr="00791389">
        <w:rPr>
          <w:b/>
          <w:bCs/>
        </w:rPr>
        <w:t>LESÃO INTRAEPITELIAL CERVICAL: INCIDÊNCIA E CARACTERÍSTICAS EPIDEMIOLÓGICAS EM UM CENTRO DE REFERÊNCIA DE SAÚDE PÚBLICA NO MUNICÍPIO</w:t>
      </w:r>
      <w:r>
        <w:rPr>
          <w:b/>
          <w:bCs/>
        </w:rPr>
        <w:t xml:space="preserve"> DE B</w:t>
      </w:r>
      <w:r w:rsidRPr="00791389">
        <w:rPr>
          <w:b/>
          <w:bCs/>
        </w:rPr>
        <w:t xml:space="preserve">ARREIRAS- </w:t>
      </w:r>
      <w:r>
        <w:rPr>
          <w:b/>
          <w:bCs/>
        </w:rPr>
        <w:t>BA</w:t>
      </w:r>
    </w:p>
    <w:p w:rsidR="00A17C0B" w:rsidRPr="00C36B11" w:rsidRDefault="00A17C0B" w:rsidP="00A17C0B">
      <w:pPr>
        <w:jc w:val="right"/>
        <w:rPr>
          <w:rFonts w:cs="Arial"/>
          <w:sz w:val="20"/>
          <w:szCs w:val="20"/>
        </w:rPr>
      </w:pPr>
      <w:r w:rsidRPr="00211344">
        <w:rPr>
          <w:rFonts w:cs="Arial"/>
          <w:b/>
        </w:rPr>
        <w:t xml:space="preserve">                                                                                 </w:t>
      </w:r>
      <w:r w:rsidRPr="00C36B11">
        <w:rPr>
          <w:rFonts w:cs="Arial"/>
          <w:sz w:val="20"/>
          <w:szCs w:val="20"/>
        </w:rPr>
        <w:t>Carolina de Souza Santos</w:t>
      </w:r>
      <w:r w:rsidRPr="00C36B11">
        <w:rPr>
          <w:rFonts w:cs="Arial"/>
          <w:sz w:val="20"/>
          <w:szCs w:val="20"/>
          <w:vertAlign w:val="superscript"/>
        </w:rPr>
        <w:t>1</w:t>
      </w:r>
      <w:r w:rsidRPr="00C36B11">
        <w:rPr>
          <w:rFonts w:cs="Arial"/>
          <w:sz w:val="20"/>
          <w:szCs w:val="20"/>
        </w:rPr>
        <w:t xml:space="preserve"> </w:t>
      </w:r>
    </w:p>
    <w:p w:rsidR="00A17C0B" w:rsidRPr="00C36B11" w:rsidRDefault="00A17C0B" w:rsidP="00A17C0B">
      <w:pPr>
        <w:jc w:val="right"/>
        <w:rPr>
          <w:rFonts w:cs="Arial"/>
          <w:sz w:val="20"/>
          <w:szCs w:val="20"/>
        </w:rPr>
      </w:pPr>
      <w:r w:rsidRPr="00C36B11">
        <w:rPr>
          <w:rFonts w:cs="Arial"/>
          <w:sz w:val="20"/>
          <w:szCs w:val="20"/>
        </w:rPr>
        <w:t xml:space="preserve">                                                                              </w:t>
      </w:r>
      <w:proofErr w:type="spellStart"/>
      <w:r w:rsidRPr="00C36B11">
        <w:rPr>
          <w:rFonts w:cs="Arial"/>
          <w:sz w:val="20"/>
          <w:szCs w:val="20"/>
        </w:rPr>
        <w:t>Pauline</w:t>
      </w:r>
      <w:proofErr w:type="spellEnd"/>
      <w:r w:rsidRPr="00C36B11">
        <w:rPr>
          <w:rFonts w:cs="Arial"/>
          <w:sz w:val="20"/>
          <w:szCs w:val="20"/>
        </w:rPr>
        <w:t xml:space="preserve"> Castelo Branco</w:t>
      </w:r>
      <w:r w:rsidRPr="00C36B11">
        <w:rPr>
          <w:rFonts w:cs="Arial"/>
          <w:sz w:val="20"/>
          <w:szCs w:val="20"/>
          <w:vertAlign w:val="superscript"/>
        </w:rPr>
        <w:t>2</w:t>
      </w:r>
    </w:p>
    <w:p w:rsidR="00791389" w:rsidRDefault="00791389" w:rsidP="00BF46CA"/>
    <w:p w:rsidR="00791389" w:rsidRPr="00791389" w:rsidRDefault="00791389" w:rsidP="00791389">
      <w:pPr>
        <w:rPr>
          <w:b/>
          <w:bCs/>
        </w:rPr>
      </w:pPr>
      <w:r w:rsidRPr="00791389">
        <w:rPr>
          <w:b/>
          <w:bCs/>
        </w:rPr>
        <w:t>RESUMO</w:t>
      </w:r>
    </w:p>
    <w:p w:rsidR="00A17C0B" w:rsidRPr="00791389" w:rsidRDefault="00791389" w:rsidP="00791389">
      <w:pPr>
        <w:pStyle w:val="Default"/>
        <w:jc w:val="both"/>
      </w:pPr>
      <w:r w:rsidRPr="00A17C0B">
        <w:t>Estudo descritivo exploratório, transversal e retrospectivo, do tipo documental, com abordagem quantitativa, cujo objetivo consiste em traçar a incidência e o perfil epidemiológico de mulheres com lesões intraepiteliais cervicais, em um centro de referência de saúde pública</w:t>
      </w:r>
      <w:r w:rsidR="00A17C0B" w:rsidRPr="00A17C0B">
        <w:t xml:space="preserve"> no município de Barreiras, BA. </w:t>
      </w:r>
      <w:r w:rsidR="00A17C0B">
        <w:t>Verificou-se</w:t>
      </w:r>
      <w:r w:rsidRPr="00A17C0B">
        <w:t xml:space="preserve"> prevalência de lesões </w:t>
      </w:r>
      <w:r w:rsidR="00A17C0B">
        <w:t>naquelas</w:t>
      </w:r>
      <w:r w:rsidRPr="00A17C0B">
        <w:t xml:space="preserve"> com idade entre 21 a 30 anos, matrimoniadas e, com segundo grau completo. Quanto aos fatores de risco, foi observado um elevado grau de subnotificação, dificultando a correlação dos co-fatores sobre a lesão, assim </w:t>
      </w:r>
      <w:r w:rsidR="00A17C0B" w:rsidRPr="00A17C0B">
        <w:t>como, da progressão e regressão</w:t>
      </w:r>
      <w:r w:rsidRPr="00A17C0B">
        <w:t>. Ao que se refere às infecções genitais, verificou-se p</w:t>
      </w:r>
      <w:r w:rsidR="00DE784F">
        <w:t xml:space="preserve">ercentual significativo do HPV. </w:t>
      </w:r>
      <w:r w:rsidR="00A17C0B" w:rsidRPr="00A17C0B">
        <w:t xml:space="preserve">As lesões de maior incidência no </w:t>
      </w:r>
      <w:r w:rsidRPr="00A17C0B">
        <w:t xml:space="preserve">município foram consideradas ou sugestivas de baixo grau, com grande probabilidade de cura. Em nível de terapêutica, constatou diversidade, com </w:t>
      </w:r>
      <w:r w:rsidR="00A17C0B" w:rsidRPr="00A17C0B">
        <w:t>bastante omissão de informações, fato este contribuidor</w:t>
      </w:r>
      <w:r w:rsidRPr="00A17C0B">
        <w:t xml:space="preserve"> </w:t>
      </w:r>
      <w:r w:rsidR="00A17C0B" w:rsidRPr="00A17C0B">
        <w:t>a</w:t>
      </w:r>
      <w:r w:rsidRPr="00A17C0B">
        <w:t>o detrimento dos dados fide</w:t>
      </w:r>
      <w:r w:rsidR="00DE784F">
        <w:t xml:space="preserve">dignos, limitando a pesquisa e interferindo </w:t>
      </w:r>
      <w:r w:rsidRPr="00A17C0B">
        <w:t xml:space="preserve">nos indicadores epidemiológicos. A partir dos resultados, salienta-se a necessidade de maior abordagem frente à doença, por meio de campanhas educacionais, </w:t>
      </w:r>
      <w:proofErr w:type="gramStart"/>
      <w:r w:rsidRPr="00A17C0B">
        <w:t>implementação</w:t>
      </w:r>
      <w:proofErr w:type="gramEnd"/>
      <w:r w:rsidRPr="00A17C0B">
        <w:t xml:space="preserve"> de medidas preventivas de acordo com o perfil destas mulheres, rastreamento de mulheres portadoras de lesões precursoras, e, comunicação entre gestores municipais e profissionais da saúde. </w:t>
      </w:r>
    </w:p>
    <w:p w:rsidR="00791389" w:rsidRDefault="00791389" w:rsidP="00791389">
      <w:pPr>
        <w:jc w:val="both"/>
      </w:pPr>
      <w:r w:rsidRPr="00791389">
        <w:rPr>
          <w:b/>
          <w:bCs/>
        </w:rPr>
        <w:t>Palavras Chave</w:t>
      </w:r>
      <w:r w:rsidRPr="00791389">
        <w:t>: Lesão Intraepitelial Cervical; HPV; Câncer de Colo de Útero</w:t>
      </w:r>
    </w:p>
    <w:p w:rsidR="00A17C0B" w:rsidRDefault="00A17C0B" w:rsidP="00791389">
      <w:pPr>
        <w:jc w:val="both"/>
      </w:pPr>
    </w:p>
    <w:p w:rsidR="00A17C0B" w:rsidRDefault="00A17C0B" w:rsidP="00791389">
      <w:pPr>
        <w:jc w:val="both"/>
        <w:rPr>
          <w:b/>
          <w:bCs/>
          <w:lang w:val="en-US"/>
        </w:rPr>
      </w:pPr>
      <w:r w:rsidRPr="00BF46CA">
        <w:rPr>
          <w:b/>
          <w:bCs/>
          <w:lang w:val="en-US"/>
        </w:rPr>
        <w:t>ABSTRACT</w:t>
      </w:r>
    </w:p>
    <w:p w:rsidR="00A17C0B" w:rsidRPr="00BF46CA" w:rsidRDefault="00BF46CA" w:rsidP="00791389">
      <w:pPr>
        <w:jc w:val="both"/>
        <w:rPr>
          <w:bCs/>
          <w:lang w:val="en-US"/>
        </w:rPr>
      </w:pPr>
      <w:proofErr w:type="gramStart"/>
      <w:r w:rsidRPr="00BF46CA">
        <w:rPr>
          <w:bCs/>
          <w:lang w:val="en-US"/>
        </w:rPr>
        <w:t xml:space="preserve">A descriptive exploratory, transversal and retrospective type documentary with a quantitative approach, whose goal is to delineate the incidence and epidemiological profile of women with cervical intraepithelial lesions in a reference center for public health in </w:t>
      </w:r>
      <w:proofErr w:type="spellStart"/>
      <w:r w:rsidRPr="00BF46CA">
        <w:rPr>
          <w:bCs/>
          <w:lang w:val="en-US"/>
        </w:rPr>
        <w:t>Barreiras</w:t>
      </w:r>
      <w:proofErr w:type="spellEnd"/>
      <w:r w:rsidRPr="00BF46CA">
        <w:rPr>
          <w:bCs/>
          <w:lang w:val="en-US"/>
        </w:rPr>
        <w:t>, BA.</w:t>
      </w:r>
      <w:proofErr w:type="gramEnd"/>
      <w:r w:rsidRPr="00BF46CA">
        <w:rPr>
          <w:bCs/>
          <w:lang w:val="en-US"/>
        </w:rPr>
        <w:t xml:space="preserve"> There was prevalence of injuries in those aged 21 to 30 years, and </w:t>
      </w:r>
      <w:proofErr w:type="spellStart"/>
      <w:r w:rsidRPr="00BF46CA">
        <w:rPr>
          <w:bCs/>
          <w:lang w:val="en-US"/>
        </w:rPr>
        <w:t>matrimoniadas</w:t>
      </w:r>
      <w:proofErr w:type="spellEnd"/>
      <w:r w:rsidRPr="00BF46CA">
        <w:rPr>
          <w:bCs/>
          <w:lang w:val="en-US"/>
        </w:rPr>
        <w:t xml:space="preserve"> with a high school degree. Regarding risk factors, we observed a high degree of underreporting, making the correlation of co-factors on the injury, as well as the progression and regression. In the case of genital infection, it has been found significant percentage of HPV. The higher incidence of injuries in the county were considered suggestive or low grade, with high probability of healing. </w:t>
      </w:r>
      <w:proofErr w:type="gramStart"/>
      <w:r w:rsidRPr="00BF46CA">
        <w:rPr>
          <w:bCs/>
          <w:lang w:val="en-US"/>
        </w:rPr>
        <w:t>Level of therapy, showed diversity, with plenty omission of information, a fact contributing to the detriment of reliable data, limiting the search and interfering epidemiological markers.</w:t>
      </w:r>
      <w:proofErr w:type="gramEnd"/>
      <w:r w:rsidRPr="00BF46CA">
        <w:rPr>
          <w:bCs/>
          <w:lang w:val="en-US"/>
        </w:rPr>
        <w:t xml:space="preserve"> From the results, we emphasize the need of a better approach to the disease through education campaigns, implementation of preventive measures in accordance with the profile of these women, screening of women with precursor lesions, and communication between city managers and health professionals</w:t>
      </w:r>
    </w:p>
    <w:p w:rsidR="00BF46CA" w:rsidRDefault="00BF46CA" w:rsidP="00BF46CA">
      <w:pPr>
        <w:jc w:val="both"/>
        <w:rPr>
          <w:sz w:val="23"/>
          <w:szCs w:val="23"/>
          <w:lang w:val="en-US"/>
        </w:rPr>
      </w:pPr>
      <w:r w:rsidRPr="00A17C0B">
        <w:rPr>
          <w:b/>
          <w:bCs/>
          <w:sz w:val="23"/>
          <w:szCs w:val="23"/>
          <w:lang w:val="en-US"/>
        </w:rPr>
        <w:t>Key words</w:t>
      </w:r>
      <w:r w:rsidR="00A17C0B" w:rsidRPr="00A17C0B">
        <w:rPr>
          <w:b/>
          <w:bCs/>
          <w:sz w:val="23"/>
          <w:szCs w:val="23"/>
          <w:lang w:val="en-US"/>
        </w:rPr>
        <w:t xml:space="preserve">: </w:t>
      </w:r>
      <w:r w:rsidR="00A17C0B" w:rsidRPr="00A17C0B">
        <w:rPr>
          <w:sz w:val="23"/>
          <w:szCs w:val="23"/>
          <w:lang w:val="en-US"/>
        </w:rPr>
        <w:t>Cervical Intraepithelial lesion, HPV, Cervical Cancer.</w:t>
      </w:r>
    </w:p>
    <w:p w:rsidR="00BF46CA" w:rsidRPr="00BF46CA" w:rsidRDefault="00BF46CA" w:rsidP="00BF46CA">
      <w:pPr>
        <w:jc w:val="both"/>
        <w:rPr>
          <w:sz w:val="23"/>
          <w:szCs w:val="23"/>
          <w:lang w:val="en-US"/>
        </w:rPr>
      </w:pPr>
      <w:r>
        <w:rPr>
          <w:sz w:val="23"/>
          <w:szCs w:val="23"/>
          <w:lang w:val="en-US"/>
        </w:rPr>
        <w:t>__________________________________________________________________</w:t>
      </w:r>
    </w:p>
    <w:p w:rsidR="00A17C0B" w:rsidRPr="00BF46CA" w:rsidRDefault="00A17C0B" w:rsidP="00A17C0B">
      <w:pPr>
        <w:jc w:val="right"/>
        <w:rPr>
          <w:rFonts w:cs="Arial"/>
          <w:b/>
          <w:sz w:val="16"/>
          <w:szCs w:val="16"/>
        </w:rPr>
      </w:pPr>
      <w:proofErr w:type="gramStart"/>
      <w:r w:rsidRPr="00BF46CA">
        <w:rPr>
          <w:rFonts w:cs="Arial"/>
          <w:b/>
          <w:sz w:val="16"/>
          <w:szCs w:val="16"/>
          <w:vertAlign w:val="superscript"/>
        </w:rPr>
        <w:t>1</w:t>
      </w:r>
      <w:r w:rsidRPr="00BF46CA">
        <w:rPr>
          <w:rFonts w:cs="Arial"/>
          <w:b/>
          <w:sz w:val="16"/>
          <w:szCs w:val="16"/>
        </w:rPr>
        <w:t>Discente</w:t>
      </w:r>
      <w:proofErr w:type="gramEnd"/>
      <w:r w:rsidRPr="00BF46CA">
        <w:rPr>
          <w:rFonts w:cs="Arial"/>
          <w:b/>
          <w:sz w:val="16"/>
          <w:szCs w:val="16"/>
        </w:rPr>
        <w:t xml:space="preserve"> do Curso de Enfermagem Bacharelado – Faculdade São Francisco De Barreiras- FASB (kroucarv@hotmail.com)</w:t>
      </w:r>
    </w:p>
    <w:p w:rsidR="00A17C0B" w:rsidRPr="00BF46CA" w:rsidRDefault="00A17C0B" w:rsidP="00A17C0B">
      <w:pPr>
        <w:jc w:val="right"/>
        <w:rPr>
          <w:rFonts w:cs="Arial"/>
          <w:b/>
          <w:sz w:val="16"/>
          <w:szCs w:val="16"/>
        </w:rPr>
      </w:pPr>
      <w:proofErr w:type="gramStart"/>
      <w:r w:rsidRPr="00BF46CA">
        <w:rPr>
          <w:rFonts w:cs="Arial"/>
          <w:b/>
          <w:sz w:val="16"/>
          <w:szCs w:val="16"/>
          <w:vertAlign w:val="superscript"/>
        </w:rPr>
        <w:t>2</w:t>
      </w:r>
      <w:r w:rsidRPr="00BF46CA">
        <w:rPr>
          <w:rFonts w:cs="Arial"/>
          <w:b/>
          <w:sz w:val="16"/>
          <w:szCs w:val="16"/>
        </w:rPr>
        <w:t>Discente</w:t>
      </w:r>
      <w:proofErr w:type="gramEnd"/>
      <w:r w:rsidRPr="00BF46CA">
        <w:rPr>
          <w:rFonts w:cs="Arial"/>
          <w:b/>
          <w:sz w:val="16"/>
          <w:szCs w:val="16"/>
        </w:rPr>
        <w:t xml:space="preserve"> do Curso de Enfermagem Bacharelado – Faculdade São Francisco De Barreiras- FASB (</w:t>
      </w:r>
      <w:hyperlink r:id="rId4" w:history="1">
        <w:r w:rsidR="00DE784F" w:rsidRPr="00BF46CA">
          <w:rPr>
            <w:rStyle w:val="Hyperlink"/>
            <w:rFonts w:cs="Arial"/>
            <w:b/>
            <w:color w:val="000000" w:themeColor="text1"/>
            <w:sz w:val="16"/>
            <w:szCs w:val="16"/>
            <w:u w:val="none"/>
          </w:rPr>
          <w:t>paulinecastelo@gmail.com</w:t>
        </w:r>
      </w:hyperlink>
      <w:r w:rsidRPr="00BF46CA">
        <w:rPr>
          <w:rFonts w:cs="Arial"/>
          <w:b/>
          <w:color w:val="000000" w:themeColor="text1"/>
          <w:sz w:val="16"/>
          <w:szCs w:val="16"/>
        </w:rPr>
        <w:t>)</w:t>
      </w:r>
    </w:p>
    <w:p w:rsidR="00DE784F" w:rsidRDefault="00DE784F" w:rsidP="00A17C0B">
      <w:pPr>
        <w:jc w:val="right"/>
        <w:rPr>
          <w:rFonts w:cs="Arial"/>
          <w:b/>
          <w:sz w:val="20"/>
          <w:szCs w:val="20"/>
        </w:rPr>
      </w:pPr>
    </w:p>
    <w:p w:rsidR="00DE784F" w:rsidRDefault="00DE784F" w:rsidP="00DE784F">
      <w:pPr>
        <w:jc w:val="both"/>
        <w:rPr>
          <w:rFonts w:cs="Arial"/>
          <w:b/>
        </w:rPr>
      </w:pPr>
      <w:r w:rsidRPr="00211344">
        <w:rPr>
          <w:rFonts w:cs="Arial"/>
          <w:b/>
        </w:rPr>
        <w:t>INTRODUÇÃO</w:t>
      </w:r>
    </w:p>
    <w:p w:rsidR="00DE784F" w:rsidRDefault="00DE784F" w:rsidP="00DE784F">
      <w:pPr>
        <w:pStyle w:val="Default"/>
        <w:spacing w:line="360" w:lineRule="auto"/>
        <w:jc w:val="both"/>
        <w:rPr>
          <w:rFonts w:cs="Times New Roman"/>
          <w:color w:val="auto"/>
          <w:lang w:eastAsia="pt-BR"/>
        </w:rPr>
      </w:pPr>
    </w:p>
    <w:p w:rsidR="00DE784F" w:rsidRDefault="00DE784F" w:rsidP="00DE784F">
      <w:pPr>
        <w:pStyle w:val="Default"/>
        <w:spacing w:line="360" w:lineRule="auto"/>
        <w:jc w:val="both"/>
        <w:rPr>
          <w:rFonts w:cs="Times New Roman"/>
          <w:color w:val="auto"/>
          <w:lang w:eastAsia="pt-BR"/>
        </w:rPr>
      </w:pPr>
    </w:p>
    <w:p w:rsidR="00DE784F" w:rsidRPr="00DE784F" w:rsidRDefault="00DE784F" w:rsidP="00DE784F">
      <w:pPr>
        <w:pStyle w:val="Default"/>
        <w:spacing w:line="360" w:lineRule="auto"/>
        <w:ind w:firstLine="708"/>
        <w:jc w:val="both"/>
      </w:pPr>
      <w:r w:rsidRPr="00DE784F">
        <w:t xml:space="preserve">No Brasil, estima-se que o câncer cervical seja a segunda neoplasia maligna mais comum entre as mulheres. Estudos demonstram que surjam quinhentos mil novos casos por ano em todo o mundo, para o país esta estimativa é de cerca de 18.430 novos casos para o ano de 2010 e 2011 e o risco aumenta até atingir seu pico na faixa etária dos 45 aos 49 anos, sendo sua maior incidência na faixa etária entre 20 a 29 anos (VEIGA </w:t>
      </w:r>
      <w:proofErr w:type="spellStart"/>
      <w:proofErr w:type="gramStart"/>
      <w:r w:rsidRPr="00DE784F">
        <w:rPr>
          <w:i/>
          <w:iCs/>
        </w:rPr>
        <w:t>et</w:t>
      </w:r>
      <w:proofErr w:type="spellEnd"/>
      <w:proofErr w:type="gramEnd"/>
      <w:r w:rsidRPr="00DE784F">
        <w:rPr>
          <w:i/>
          <w:iCs/>
        </w:rPr>
        <w:t xml:space="preserve"> al</w:t>
      </w:r>
      <w:r w:rsidRPr="00DE784F">
        <w:t xml:space="preserve">., 2006; OLIVEIRA </w:t>
      </w:r>
      <w:proofErr w:type="spellStart"/>
      <w:r w:rsidRPr="00DE784F">
        <w:rPr>
          <w:i/>
          <w:iCs/>
        </w:rPr>
        <w:t>et</w:t>
      </w:r>
      <w:proofErr w:type="spellEnd"/>
      <w:r w:rsidRPr="00DE784F">
        <w:rPr>
          <w:i/>
          <w:iCs/>
        </w:rPr>
        <w:t xml:space="preserve"> al</w:t>
      </w:r>
      <w:r w:rsidRPr="00DE784F">
        <w:t xml:space="preserve">., 2011). </w:t>
      </w:r>
    </w:p>
    <w:p w:rsidR="00DE784F" w:rsidRPr="00DE784F" w:rsidRDefault="00DE784F" w:rsidP="00DE784F">
      <w:pPr>
        <w:pStyle w:val="Default"/>
        <w:spacing w:line="360" w:lineRule="auto"/>
        <w:ind w:firstLine="708"/>
        <w:jc w:val="both"/>
      </w:pPr>
      <w:r w:rsidRPr="00DE784F">
        <w:t xml:space="preserve">O câncer de colo de útero representa um grave problema de saúde pública em países em desenvolvimento por apresentar altos índices de prevalência e mortalidade em mulheres de nível sócio econômico baixo e em fase reprodutiva de sua vida (MELO </w:t>
      </w:r>
      <w:proofErr w:type="spellStart"/>
      <w:proofErr w:type="gramStart"/>
      <w:r w:rsidRPr="00DE784F">
        <w:rPr>
          <w:i/>
          <w:iCs/>
        </w:rPr>
        <w:t>et</w:t>
      </w:r>
      <w:proofErr w:type="spellEnd"/>
      <w:proofErr w:type="gramEnd"/>
      <w:r w:rsidRPr="00DE784F">
        <w:rPr>
          <w:i/>
          <w:iCs/>
        </w:rPr>
        <w:t xml:space="preserve"> al.</w:t>
      </w:r>
      <w:r w:rsidRPr="00DE784F">
        <w:t xml:space="preserve">, 2009). Quando comparado a outras neoplasias malignas apresenta aspectos epidemiológicos e etiológicos bem definidos para sua detecção em estágios pré- malignos ou iniciais, como neoplasia intraepitelial cervical (NIC), uma condição pré-invasiva limitada ao epitélio cervical conforme a classificação histológica ou como lesão intraepitelial escamosa de acordo com o diagnóstico citológico (MOTTA </w:t>
      </w:r>
      <w:proofErr w:type="spellStart"/>
      <w:proofErr w:type="gramStart"/>
      <w:r w:rsidRPr="00DE784F">
        <w:rPr>
          <w:i/>
          <w:iCs/>
        </w:rPr>
        <w:t>et</w:t>
      </w:r>
      <w:proofErr w:type="spellEnd"/>
      <w:proofErr w:type="gramEnd"/>
      <w:r w:rsidRPr="00DE784F">
        <w:rPr>
          <w:i/>
          <w:iCs/>
        </w:rPr>
        <w:t xml:space="preserve"> al</w:t>
      </w:r>
      <w:r w:rsidRPr="00DE784F">
        <w:t xml:space="preserve">., 2001; RAMA </w:t>
      </w:r>
      <w:proofErr w:type="spellStart"/>
      <w:r w:rsidRPr="00DE784F">
        <w:rPr>
          <w:i/>
          <w:iCs/>
        </w:rPr>
        <w:t>et</w:t>
      </w:r>
      <w:proofErr w:type="spellEnd"/>
      <w:r w:rsidRPr="00DE784F">
        <w:rPr>
          <w:i/>
          <w:iCs/>
        </w:rPr>
        <w:t xml:space="preserve"> al</w:t>
      </w:r>
      <w:r w:rsidRPr="00DE784F">
        <w:t xml:space="preserve">., 2008). </w:t>
      </w:r>
    </w:p>
    <w:p w:rsidR="00DE784F" w:rsidRPr="00DE784F" w:rsidRDefault="00DE784F" w:rsidP="00DE784F">
      <w:pPr>
        <w:pStyle w:val="Default"/>
        <w:spacing w:line="360" w:lineRule="auto"/>
        <w:ind w:firstLine="708"/>
        <w:jc w:val="both"/>
      </w:pPr>
      <w:r w:rsidRPr="00DE784F">
        <w:t xml:space="preserve">O principal fator relacionado a essa patologia, é a infecção pelo </w:t>
      </w:r>
      <w:proofErr w:type="spellStart"/>
      <w:r w:rsidRPr="00DE784F">
        <w:rPr>
          <w:i/>
          <w:iCs/>
        </w:rPr>
        <w:t>Papilomavírus</w:t>
      </w:r>
      <w:proofErr w:type="spellEnd"/>
      <w:r w:rsidRPr="00DE784F">
        <w:rPr>
          <w:i/>
          <w:iCs/>
        </w:rPr>
        <w:t xml:space="preserve"> Humano </w:t>
      </w:r>
      <w:r w:rsidRPr="00DE784F">
        <w:t xml:space="preserve">(HPV), o DNA (Ácido Desoxirribonucleico) do vírus é altamente </w:t>
      </w:r>
      <w:proofErr w:type="spellStart"/>
      <w:r w:rsidRPr="00DE784F">
        <w:t>oncogênico</w:t>
      </w:r>
      <w:proofErr w:type="spellEnd"/>
      <w:r w:rsidRPr="00DE784F">
        <w:t xml:space="preserve">. O mesmo é detectado em 92,9% a 99,7% dos carcinomas cervicais invasivos (PEDREGOSA </w:t>
      </w:r>
      <w:proofErr w:type="spellStart"/>
      <w:proofErr w:type="gramStart"/>
      <w:r w:rsidRPr="00DE784F">
        <w:rPr>
          <w:i/>
          <w:iCs/>
        </w:rPr>
        <w:t>et</w:t>
      </w:r>
      <w:proofErr w:type="spellEnd"/>
      <w:proofErr w:type="gramEnd"/>
      <w:r w:rsidRPr="00DE784F">
        <w:rPr>
          <w:i/>
          <w:iCs/>
        </w:rPr>
        <w:t xml:space="preserve"> al</w:t>
      </w:r>
      <w:r w:rsidRPr="00DE784F">
        <w:t xml:space="preserve">., 2010). O HPV associado à multiplicidade de parceiros sexuais, parição ou multiparição, início precoce da atividade sexual, Síndrome da Imunodeficiência Adquirida (SIDA), histórico de doenças sexualmente transmissíveis, carência nutricional, tabagismo e estado imunológico são fatores predisponentes à lesão intra epitelial (STIVAL </w:t>
      </w:r>
      <w:proofErr w:type="spellStart"/>
      <w:proofErr w:type="gramStart"/>
      <w:r w:rsidRPr="00DE784F">
        <w:rPr>
          <w:i/>
          <w:iCs/>
        </w:rPr>
        <w:t>et</w:t>
      </w:r>
      <w:proofErr w:type="spellEnd"/>
      <w:proofErr w:type="gramEnd"/>
      <w:r w:rsidRPr="00DE784F">
        <w:rPr>
          <w:i/>
          <w:iCs/>
        </w:rPr>
        <w:t xml:space="preserve"> al.</w:t>
      </w:r>
      <w:r w:rsidRPr="00DE784F">
        <w:t xml:space="preserve">, 2005 ;AMARAL </w:t>
      </w:r>
      <w:proofErr w:type="spellStart"/>
      <w:r w:rsidRPr="00DE784F">
        <w:rPr>
          <w:i/>
          <w:iCs/>
        </w:rPr>
        <w:t>et</w:t>
      </w:r>
      <w:proofErr w:type="spellEnd"/>
      <w:r w:rsidRPr="00DE784F">
        <w:rPr>
          <w:i/>
          <w:iCs/>
        </w:rPr>
        <w:t xml:space="preserve"> al</w:t>
      </w:r>
      <w:r w:rsidRPr="00DE784F">
        <w:t xml:space="preserve">., 2008). </w:t>
      </w:r>
    </w:p>
    <w:p w:rsidR="00DE784F" w:rsidRPr="00DE784F" w:rsidRDefault="00DE784F" w:rsidP="00DE784F">
      <w:pPr>
        <w:pStyle w:val="Default"/>
        <w:spacing w:line="360" w:lineRule="auto"/>
        <w:ind w:firstLine="708"/>
        <w:jc w:val="both"/>
      </w:pPr>
      <w:r w:rsidRPr="00DE784F">
        <w:t xml:space="preserve">A história natural da doença estende-se por um período de aproximadamente 15 a 20 anos, envolvendo episódios de infecção por HPV, persistência da infecção, progressão para lesão precursora e finalmente o desenvolvimento do carcinoma invasor, assim, a principal estratégia de </w:t>
      </w:r>
      <w:r w:rsidRPr="00DE784F">
        <w:lastRenderedPageBreak/>
        <w:t xml:space="preserve">prevenção de câncer cervical é a detecção precoce das lesões precursoras por meio de técnicas de rastreamento </w:t>
      </w:r>
      <w:proofErr w:type="spellStart"/>
      <w:r w:rsidRPr="00DE784F">
        <w:t>citopatológico</w:t>
      </w:r>
      <w:proofErr w:type="spellEnd"/>
      <w:r w:rsidRPr="00DE784F">
        <w:t xml:space="preserve"> em programas de saúde pública (PAIVA </w:t>
      </w:r>
      <w:proofErr w:type="spellStart"/>
      <w:proofErr w:type="gramStart"/>
      <w:r w:rsidRPr="00DE784F">
        <w:rPr>
          <w:i/>
          <w:iCs/>
        </w:rPr>
        <w:t>et</w:t>
      </w:r>
      <w:proofErr w:type="spellEnd"/>
      <w:proofErr w:type="gramEnd"/>
      <w:r w:rsidRPr="00DE784F">
        <w:rPr>
          <w:i/>
          <w:iCs/>
        </w:rPr>
        <w:t xml:space="preserve"> al</w:t>
      </w:r>
      <w:r w:rsidRPr="00DE784F">
        <w:t xml:space="preserve">., 2009; FONSECA; TOMASICH &amp; JUNG, 2011). No Brasil, o Ministério da Saúde através do Sistema Único de Saúde (SUS) disponibiliza o exame </w:t>
      </w:r>
      <w:proofErr w:type="spellStart"/>
      <w:r w:rsidRPr="00DE784F">
        <w:t>citopatológico</w:t>
      </w:r>
      <w:proofErr w:type="spellEnd"/>
      <w:r w:rsidRPr="00DE784F">
        <w:t xml:space="preserve"> e histológico para rastreamento das</w:t>
      </w:r>
      <w:proofErr w:type="gramStart"/>
      <w:r w:rsidRPr="00DE784F">
        <w:t xml:space="preserve">  </w:t>
      </w:r>
      <w:proofErr w:type="gramEnd"/>
      <w:r w:rsidRPr="00DE784F">
        <w:t xml:space="preserve">lesões intraepiteliais, cujo tratamento de primeira escolha incide na Cirurgia de Alta Frequência (CAF) (INCA, 2012). </w:t>
      </w:r>
    </w:p>
    <w:p w:rsidR="00DE784F" w:rsidRPr="00DE784F" w:rsidRDefault="00DE784F" w:rsidP="00DE784F">
      <w:pPr>
        <w:pStyle w:val="Default"/>
        <w:spacing w:line="360" w:lineRule="auto"/>
        <w:ind w:firstLine="708"/>
        <w:jc w:val="both"/>
      </w:pPr>
      <w:r w:rsidRPr="00DE784F">
        <w:t xml:space="preserve">A classificação citológica para diagnóstico de lesões precursoras seguem as normas do Sistema </w:t>
      </w:r>
      <w:proofErr w:type="spellStart"/>
      <w:r w:rsidRPr="00DE784F">
        <w:t>Bethesda</w:t>
      </w:r>
      <w:proofErr w:type="spellEnd"/>
      <w:r w:rsidRPr="00DE784F">
        <w:t xml:space="preserve">, cujo </w:t>
      </w:r>
      <w:proofErr w:type="gramStart"/>
      <w:r w:rsidRPr="00DE784F">
        <w:t>tem-se</w:t>
      </w:r>
      <w:proofErr w:type="gramEnd"/>
      <w:r w:rsidRPr="00DE784F">
        <w:t xml:space="preserve"> por finalidade reduzir confusões diagnósticas entre alterações celulares benignas e realmente atípicas, introduzindo os termos citológicos de lesão intraepitelial de baixo grau (LIE-BG), lesão intraepitelial de alto grau (LIE-AG), ASC-US para denominação de células escamosas atípicas de significados indeterminados possivelmente não neoplásicos, ASC-H titulando as células escamosas atípicas, sugestiva de uma lesão intraepitelial de alto grau e as </w:t>
      </w:r>
      <w:proofErr w:type="spellStart"/>
      <w:r w:rsidRPr="00DE784F">
        <w:t>atípias</w:t>
      </w:r>
      <w:proofErr w:type="spellEnd"/>
      <w:r w:rsidRPr="00DE784F">
        <w:t xml:space="preserve"> em celulares glandulares de significado indeterminado (AGUS) (PAIVA </w:t>
      </w:r>
      <w:proofErr w:type="spellStart"/>
      <w:r w:rsidRPr="00DE784F">
        <w:rPr>
          <w:i/>
          <w:iCs/>
        </w:rPr>
        <w:t>et</w:t>
      </w:r>
      <w:proofErr w:type="spellEnd"/>
      <w:r w:rsidRPr="00DE784F">
        <w:rPr>
          <w:i/>
          <w:iCs/>
        </w:rPr>
        <w:t xml:space="preserve"> al., </w:t>
      </w:r>
      <w:r w:rsidRPr="00DE784F">
        <w:t xml:space="preserve">2005; VEIGA </w:t>
      </w:r>
      <w:proofErr w:type="spellStart"/>
      <w:r w:rsidRPr="00DE784F">
        <w:rPr>
          <w:i/>
          <w:iCs/>
        </w:rPr>
        <w:t>et</w:t>
      </w:r>
      <w:proofErr w:type="spellEnd"/>
      <w:r w:rsidRPr="00DE784F">
        <w:rPr>
          <w:i/>
          <w:iCs/>
        </w:rPr>
        <w:t xml:space="preserve"> al</w:t>
      </w:r>
      <w:r w:rsidRPr="00DE784F">
        <w:t xml:space="preserve">., 2006; GONÇALVES </w:t>
      </w:r>
      <w:proofErr w:type="spellStart"/>
      <w:r w:rsidRPr="00DE784F">
        <w:rPr>
          <w:i/>
          <w:iCs/>
        </w:rPr>
        <w:t>et</w:t>
      </w:r>
      <w:proofErr w:type="spellEnd"/>
      <w:r w:rsidRPr="00DE784F">
        <w:rPr>
          <w:i/>
          <w:iCs/>
        </w:rPr>
        <w:t xml:space="preserve"> al</w:t>
      </w:r>
      <w:r w:rsidRPr="00DE784F">
        <w:t xml:space="preserve">., 2010). </w:t>
      </w:r>
    </w:p>
    <w:p w:rsidR="00DE784F" w:rsidRPr="00DE784F" w:rsidRDefault="00DE784F" w:rsidP="00DE784F">
      <w:pPr>
        <w:pStyle w:val="Default"/>
        <w:spacing w:line="360" w:lineRule="auto"/>
        <w:ind w:firstLine="708"/>
        <w:jc w:val="both"/>
      </w:pPr>
      <w:r w:rsidRPr="00DE784F">
        <w:t xml:space="preserve">Diante do exposto, questiona-se qual a incidência e o perfil de mulheres portadoras de lesões intraepiteliais cervicais em um centro de referência de saúde pública no município de Barreiras, BA, no período de janeiro de 2010 a dezembro de 2011? </w:t>
      </w:r>
    </w:p>
    <w:p w:rsidR="00DE784F" w:rsidRPr="00DE784F" w:rsidRDefault="00DE784F" w:rsidP="00DE784F">
      <w:pPr>
        <w:pStyle w:val="Default"/>
        <w:spacing w:line="360" w:lineRule="auto"/>
        <w:ind w:firstLine="708"/>
        <w:jc w:val="both"/>
      </w:pPr>
      <w:r w:rsidRPr="00DE784F">
        <w:t xml:space="preserve">Em resposta a esta problemática, o objetivo geral desta pesquisa versa em traçar a incidência e o perfil epidemiológico de mulheres com lesões intraepiteliais cervicais em um centro de referência de saúde pública no município de Barreiras, cujos objetivos específicos consistem em conhecer o perfil social destas mulheres; identificar os fatores de risco para ocorrência das lesões cervicais; conhecer o tratamento mais utilizado de acordo com cada citologia e por fim avaliar o percentual de regressão e evolução das mulheres portadoras de lesões intraepiteliais cervicais. </w:t>
      </w:r>
    </w:p>
    <w:p w:rsidR="00DE784F" w:rsidRPr="00DE784F" w:rsidRDefault="00DE784F" w:rsidP="00DE784F">
      <w:pPr>
        <w:pStyle w:val="Default"/>
        <w:spacing w:line="360" w:lineRule="auto"/>
        <w:ind w:firstLine="708"/>
        <w:jc w:val="both"/>
      </w:pPr>
      <w:r w:rsidRPr="00DE784F">
        <w:t xml:space="preserve">O presente estudo é relevante ao demonstrar que a incidência das lesões precursoras de câncer de colo de útero pode servir de prognóstico da incidência de câncer cervical no município de Barreiras, isso porque, no Brasil estudos apontam o aumento na incidência desta neoplasia maligna, consistindo em um grave problema de saúde pública, que diferentemente de outros </w:t>
      </w:r>
      <w:r w:rsidRPr="00DE784F">
        <w:lastRenderedPageBreak/>
        <w:t xml:space="preserve">tumores apresenta lesões precursoras tratáveis, sendo também necessário reforçar que os resultados desta pesquisa fornecem subsídio no direcionamento de ações para prevenção, diagnóstico precoce e tratamento. </w:t>
      </w:r>
    </w:p>
    <w:p w:rsidR="00DE784F" w:rsidRDefault="00DE784F" w:rsidP="00DE784F">
      <w:pPr>
        <w:pStyle w:val="Default"/>
        <w:spacing w:line="360" w:lineRule="auto"/>
        <w:ind w:firstLine="708"/>
        <w:jc w:val="both"/>
        <w:rPr>
          <w:color w:val="auto"/>
        </w:rPr>
      </w:pPr>
      <w:r w:rsidRPr="00DE784F">
        <w:t>A pesquisa consistiu em um estudo descritivo exploratório, transversal retrospectivo de abordagem quantitativa do tipo documental. Realizada mediante análise de prontuários referentes aos anos de 2010 e 2011, em um centro de referência no município de Barreiras, com um instr</w:t>
      </w:r>
      <w:r>
        <w:t xml:space="preserve">umento de coleta em forma de </w:t>
      </w:r>
      <w:proofErr w:type="spellStart"/>
      <w:r w:rsidRPr="00DE784F">
        <w:rPr>
          <w:color w:val="auto"/>
        </w:rPr>
        <w:t>check-list</w:t>
      </w:r>
      <w:proofErr w:type="spellEnd"/>
      <w:r w:rsidRPr="00DE784F">
        <w:rPr>
          <w:color w:val="auto"/>
        </w:rPr>
        <w:t xml:space="preserve"> abordando os seguintes dados: faixa etária, grau de escolaridade, estado civil, </w:t>
      </w:r>
      <w:proofErr w:type="spellStart"/>
      <w:r w:rsidRPr="00DE784F">
        <w:rPr>
          <w:color w:val="auto"/>
        </w:rPr>
        <w:t>sexarca</w:t>
      </w:r>
      <w:proofErr w:type="spellEnd"/>
      <w:r w:rsidRPr="00DE784F">
        <w:rPr>
          <w:color w:val="auto"/>
        </w:rPr>
        <w:t>, uso de contraceptivo oral, antecedentes gestacionais, antecedentes de aborto, tabagismo, infecção genital, tipo de lesão intraepitelial, tratamento e evolução e regressão da lesão</w:t>
      </w:r>
      <w:r>
        <w:rPr>
          <w:color w:val="auto"/>
        </w:rPr>
        <w:t>.</w:t>
      </w:r>
    </w:p>
    <w:p w:rsidR="00DE784F" w:rsidRDefault="00DE784F" w:rsidP="00DE784F">
      <w:pPr>
        <w:pStyle w:val="Default"/>
        <w:spacing w:line="360" w:lineRule="auto"/>
        <w:ind w:firstLine="708"/>
        <w:jc w:val="both"/>
        <w:rPr>
          <w:color w:val="auto"/>
        </w:rPr>
      </w:pPr>
    </w:p>
    <w:p w:rsidR="00011761" w:rsidRDefault="00011761" w:rsidP="00DE784F">
      <w:pPr>
        <w:pStyle w:val="Default"/>
        <w:spacing w:line="360" w:lineRule="auto"/>
        <w:ind w:firstLine="708"/>
        <w:jc w:val="both"/>
        <w:rPr>
          <w:color w:val="auto"/>
        </w:rPr>
      </w:pPr>
    </w:p>
    <w:p w:rsidR="00DE784F" w:rsidRDefault="00DE784F" w:rsidP="00DE784F">
      <w:pPr>
        <w:jc w:val="both"/>
        <w:rPr>
          <w:rFonts w:cs="Arial"/>
          <w:b/>
        </w:rPr>
      </w:pPr>
      <w:r w:rsidRPr="00211344">
        <w:rPr>
          <w:rFonts w:cs="Arial"/>
          <w:b/>
        </w:rPr>
        <w:t>METODOLOGIA</w:t>
      </w:r>
    </w:p>
    <w:p w:rsidR="00DE784F" w:rsidRDefault="00DE784F" w:rsidP="00DE784F">
      <w:pPr>
        <w:jc w:val="both"/>
        <w:rPr>
          <w:rFonts w:cs="Arial"/>
          <w:b/>
        </w:rPr>
      </w:pPr>
    </w:p>
    <w:p w:rsidR="00DE784F" w:rsidRDefault="00DE784F" w:rsidP="00DE784F">
      <w:pPr>
        <w:jc w:val="both"/>
        <w:rPr>
          <w:rFonts w:cs="Arial"/>
          <w:b/>
        </w:rPr>
      </w:pPr>
    </w:p>
    <w:p w:rsidR="00DE784F" w:rsidRDefault="00DE784F" w:rsidP="00DE784F">
      <w:pPr>
        <w:pStyle w:val="Default"/>
        <w:spacing w:line="360" w:lineRule="auto"/>
        <w:ind w:firstLine="708"/>
        <w:jc w:val="both"/>
      </w:pPr>
      <w:r w:rsidRPr="00DE784F">
        <w:t xml:space="preserve">Caracterizou-se por um estudo descritivo exploratório, transversal retrospectivo de caráter quantitativo, do tipo documental por meio de revisão de prontuários de mulheres com alterações </w:t>
      </w:r>
      <w:proofErr w:type="spellStart"/>
      <w:r w:rsidRPr="00DE784F">
        <w:t>citopatológicas</w:t>
      </w:r>
      <w:proofErr w:type="spellEnd"/>
      <w:r w:rsidRPr="00DE784F">
        <w:t xml:space="preserve">, no período de janeiro de 2010 </w:t>
      </w:r>
      <w:proofErr w:type="gramStart"/>
      <w:r w:rsidRPr="00DE784F">
        <w:t>à</w:t>
      </w:r>
      <w:proofErr w:type="gramEnd"/>
      <w:r w:rsidRPr="00DE784F">
        <w:t xml:space="preserve"> dezembro de 2011, bem como pesquisa bibliográfica em artigos científicos, teses e dissertações.</w:t>
      </w:r>
    </w:p>
    <w:p w:rsidR="00DE784F" w:rsidRPr="00DE784F" w:rsidRDefault="00DE784F" w:rsidP="00DE784F">
      <w:pPr>
        <w:pStyle w:val="Default"/>
        <w:spacing w:line="360" w:lineRule="auto"/>
        <w:ind w:firstLine="708"/>
        <w:jc w:val="both"/>
      </w:pPr>
      <w:r w:rsidRPr="00DE784F">
        <w:t xml:space="preserve">A coleta dos dados foi realizada no município de Barreiras- BA, situado no Oeste da Bahia, com aproximadamente 137.427 mil habitantes, segundo dados oferecidos pelo Censo 2010. Há no município um Hospital da Mulher (CAM), uma instituição de referência, situada na Rua Antônio Coité, que antigamente funcionava como um posto de saúde com o objetivo de rastreamento de </w:t>
      </w:r>
      <w:proofErr w:type="spellStart"/>
      <w:r w:rsidRPr="00DE784F">
        <w:t>papanicolau</w:t>
      </w:r>
      <w:proofErr w:type="spellEnd"/>
      <w:r w:rsidRPr="00DE784F">
        <w:t xml:space="preserve"> e, posteriormente em 2003, teve-se por finalidade atender mulheres referenciadas por alterações de exames </w:t>
      </w:r>
      <w:proofErr w:type="spellStart"/>
      <w:r w:rsidRPr="00DE784F">
        <w:t>citopatológicos</w:t>
      </w:r>
      <w:proofErr w:type="spellEnd"/>
      <w:r w:rsidRPr="00DE784F">
        <w:t xml:space="preserve">, gravidez de risco e planejamento familiar, atendendo as unidades de saúde do PSF </w:t>
      </w:r>
      <w:proofErr w:type="gramStart"/>
      <w:r w:rsidRPr="00DE784F">
        <w:t>1</w:t>
      </w:r>
      <w:proofErr w:type="gramEnd"/>
      <w:r w:rsidRPr="00DE784F">
        <w:t xml:space="preserve"> Dr. Jose Maria de Magalhães; PSF 2 Dr. Jose Maria de Magalhães; PSF 3 Alda Barros de Lacerda; PSF 4 CAIC; PSF 5 CAIC; PSF 6 João Gualberto de Almeida; PSF 7 Almiro Vieira de Melo; PSF 8 </w:t>
      </w:r>
      <w:proofErr w:type="spellStart"/>
      <w:r w:rsidRPr="00DE784F">
        <w:t>Crispiniana</w:t>
      </w:r>
      <w:proofErr w:type="spellEnd"/>
      <w:r w:rsidRPr="00DE784F">
        <w:t xml:space="preserve"> Ferreira de Souza; PSF 9 Antônio Lúcio Peixoto; ESF 10 Clara </w:t>
      </w:r>
      <w:proofErr w:type="spellStart"/>
      <w:r w:rsidRPr="00DE784F">
        <w:t>Cecilia</w:t>
      </w:r>
      <w:proofErr w:type="spellEnd"/>
      <w:r w:rsidRPr="00DE784F">
        <w:t xml:space="preserve"> Fernandes; ESF 11Gileno de Sá Oliveira; Unidade de Posto Herculano Farias de Neto; Unidade Posto Daniel Bueno; Unidade Posto </w:t>
      </w:r>
      <w:proofErr w:type="spellStart"/>
      <w:r w:rsidRPr="00DE784F">
        <w:t>Hanswerner</w:t>
      </w:r>
      <w:proofErr w:type="spellEnd"/>
      <w:r w:rsidRPr="00DE784F">
        <w:t xml:space="preserve">; Unidade de Posto Jardim Ouro </w:t>
      </w:r>
      <w:r w:rsidRPr="00DE784F">
        <w:lastRenderedPageBreak/>
        <w:t xml:space="preserve">Branco; Posto </w:t>
      </w:r>
      <w:proofErr w:type="spellStart"/>
      <w:r w:rsidRPr="00DE784F">
        <w:t>Mucambo</w:t>
      </w:r>
      <w:proofErr w:type="spellEnd"/>
      <w:r w:rsidRPr="00DE784F">
        <w:t xml:space="preserve">; Posto Tatu; Posto </w:t>
      </w:r>
      <w:proofErr w:type="spellStart"/>
      <w:r w:rsidRPr="00DE784F">
        <w:t>Barauna</w:t>
      </w:r>
      <w:proofErr w:type="spellEnd"/>
      <w:r w:rsidRPr="00DE784F">
        <w:t xml:space="preserve">. O estabelecimento funciona de segunda a sexta-feira, nos horários de 7: 30 às 11: 30 e 13h30min às 17h30min, atendendo cerca de 80 mulheres por dia, oferecendo atendimento ginecológico, obstétrico e psicológico. </w:t>
      </w:r>
    </w:p>
    <w:p w:rsidR="00DE784F" w:rsidRDefault="00DE784F" w:rsidP="00DE784F">
      <w:pPr>
        <w:pStyle w:val="Default"/>
        <w:spacing w:line="360" w:lineRule="auto"/>
        <w:ind w:firstLine="708"/>
        <w:jc w:val="both"/>
      </w:pPr>
      <w:r w:rsidRPr="00DE784F">
        <w:t xml:space="preserve">O Hospital da Mulher foi selecionado para o desenvolvimento desta pesquisa, por ser um local de referência municipal para as alterações </w:t>
      </w:r>
      <w:proofErr w:type="spellStart"/>
      <w:r w:rsidRPr="00DE784F">
        <w:t>citopatológicas</w:t>
      </w:r>
      <w:proofErr w:type="spellEnd"/>
      <w:r w:rsidRPr="00DE784F">
        <w:t xml:space="preserve">. </w:t>
      </w:r>
    </w:p>
    <w:p w:rsidR="00DE784F" w:rsidRDefault="00DE784F" w:rsidP="00DE784F">
      <w:pPr>
        <w:pStyle w:val="Default"/>
        <w:spacing w:line="360" w:lineRule="auto"/>
        <w:ind w:firstLine="708"/>
        <w:jc w:val="both"/>
      </w:pPr>
      <w:r w:rsidRPr="00DE784F">
        <w:t xml:space="preserve">A população constituiu em 327 prontuários e, a amostra compôs de 300 prontuários de mulheres com diagnóstico </w:t>
      </w:r>
      <w:proofErr w:type="spellStart"/>
      <w:r w:rsidRPr="00DE784F">
        <w:t>colpocitológico</w:t>
      </w:r>
      <w:proofErr w:type="spellEnd"/>
      <w:r w:rsidRPr="00DE784F">
        <w:t xml:space="preserve"> alterado, atendidas no Hospital da Mulher no período de janeiro de 2010 a dezembro de 2011. Identificando- se, portanto, como alvo específico, as lesões intraepiteliais cervicais</w:t>
      </w:r>
      <w:r>
        <w:t>.</w:t>
      </w:r>
    </w:p>
    <w:p w:rsidR="00DE784F" w:rsidRPr="00DE784F" w:rsidRDefault="00DE784F" w:rsidP="00DE784F">
      <w:pPr>
        <w:pStyle w:val="Default"/>
        <w:spacing w:line="360" w:lineRule="auto"/>
        <w:ind w:firstLine="708"/>
        <w:jc w:val="both"/>
      </w:pPr>
      <w:r w:rsidRPr="00DE784F">
        <w:t xml:space="preserve">Foram inclusos nesta pesquisa todos os prontuários que apresentaram alterações </w:t>
      </w:r>
      <w:proofErr w:type="spellStart"/>
      <w:r w:rsidRPr="00DE784F">
        <w:t>citopatológicas</w:t>
      </w:r>
      <w:proofErr w:type="spellEnd"/>
      <w:r w:rsidRPr="00DE784F">
        <w:t xml:space="preserve"> no Hospital da Mulher, no período de janeiro de 2010 </w:t>
      </w:r>
      <w:proofErr w:type="gramStart"/>
      <w:r w:rsidRPr="00DE784F">
        <w:t>à</w:t>
      </w:r>
      <w:proofErr w:type="gramEnd"/>
      <w:r w:rsidRPr="00DE784F">
        <w:t xml:space="preserve"> dezembro de 2011, com idade entre 12 a 59 anos. </w:t>
      </w:r>
    </w:p>
    <w:p w:rsidR="00DE784F" w:rsidRDefault="00DE784F" w:rsidP="00DE784F">
      <w:pPr>
        <w:pStyle w:val="Default"/>
        <w:spacing w:line="360" w:lineRule="auto"/>
        <w:ind w:firstLine="708"/>
        <w:jc w:val="both"/>
      </w:pPr>
      <w:r w:rsidRPr="00DE784F">
        <w:t xml:space="preserve">Como critério de exclusão da pesquisa, optou-se por aqueles prontuários que tivessem idade inferior a 12 e superior a 59 anos, que não se enquadrassem no período de janeiro de 2010 a dezembro de 2011, apresentasse </w:t>
      </w:r>
      <w:proofErr w:type="spellStart"/>
      <w:r w:rsidRPr="00DE784F">
        <w:t>ilegibilidade</w:t>
      </w:r>
      <w:proofErr w:type="spellEnd"/>
      <w:r w:rsidRPr="00DE784F">
        <w:t xml:space="preserve"> e, indisponibilidade no momento da coleta.</w:t>
      </w:r>
    </w:p>
    <w:p w:rsidR="00DE784F" w:rsidRPr="00011761" w:rsidRDefault="00011761" w:rsidP="00011761">
      <w:pPr>
        <w:pStyle w:val="Default"/>
        <w:spacing w:line="360" w:lineRule="auto"/>
        <w:ind w:firstLine="708"/>
        <w:jc w:val="both"/>
      </w:pPr>
      <w:r w:rsidRPr="00011761">
        <w:t xml:space="preserve">O instrumento utilizado para coleta de dados foi elaborado pelas próprias pesquisadoras, a fim de obter dados dos prontuários de mulheres com alterações </w:t>
      </w:r>
      <w:proofErr w:type="spellStart"/>
      <w:r w:rsidRPr="00011761">
        <w:t>citopatológicas</w:t>
      </w:r>
      <w:proofErr w:type="spellEnd"/>
      <w:r w:rsidRPr="00011761">
        <w:t xml:space="preserve">, referentes ao período de janeiro de </w:t>
      </w:r>
      <w:proofErr w:type="gramStart"/>
      <w:r w:rsidRPr="00011761">
        <w:t xml:space="preserve">2010 a dezembro de 2011, por meio de um instrumento estruturado em forma de </w:t>
      </w:r>
      <w:proofErr w:type="spellStart"/>
      <w:r w:rsidRPr="00011761">
        <w:t>check</w:t>
      </w:r>
      <w:proofErr w:type="spellEnd"/>
      <w:r w:rsidRPr="00011761">
        <w:t xml:space="preserve"> </w:t>
      </w:r>
      <w:proofErr w:type="spellStart"/>
      <w:r w:rsidRPr="00011761">
        <w:t>list</w:t>
      </w:r>
      <w:proofErr w:type="spellEnd"/>
      <w:r w:rsidRPr="00011761">
        <w:t>, contendo 15 questões, referentes ao ano, idade</w:t>
      </w:r>
      <w:proofErr w:type="gramEnd"/>
      <w:r w:rsidRPr="00011761">
        <w:t xml:space="preserve">, grau de escolaridade, </w:t>
      </w:r>
      <w:proofErr w:type="spellStart"/>
      <w:r w:rsidRPr="00011761">
        <w:t>sexarca</w:t>
      </w:r>
      <w:proofErr w:type="spellEnd"/>
      <w:r w:rsidRPr="00011761">
        <w:t>, estado civil, uso de contraceptivo oral, uso de preservativos, histórico de tabagismo, antecedentes de gestação, antecedentes de aborto, infecções genitais, classificação da lesão, tratamento utilizado, regressão e evolução das lesões intraepiteliais</w:t>
      </w:r>
      <w:r>
        <w:t>.</w:t>
      </w:r>
    </w:p>
    <w:p w:rsidR="00DE784F" w:rsidRDefault="00011761" w:rsidP="00DE784F">
      <w:pPr>
        <w:pStyle w:val="Default"/>
        <w:spacing w:line="360" w:lineRule="auto"/>
        <w:ind w:firstLine="708"/>
        <w:jc w:val="both"/>
      </w:pPr>
      <w:r w:rsidRPr="00011761">
        <w:t>Os dados foram coletados pelas próprias pesquisadoras, após autorização da Instituição e, aprovação do projeto pelo Comitê de Ética da Faculdade São Francisco de Barreiras, dado em julho de 2012, sob o CAAE nº 035933</w:t>
      </w:r>
      <w:r>
        <w:t>12.5.0000.5026</w:t>
      </w:r>
      <w:r w:rsidRPr="00011761">
        <w:t xml:space="preserve">. Que após anuência foi iniciado coleta de dados. Para tanto foi estabelecido pela coordenação do Hospital da Mulher um acordo em que seriam pegos pelas próprias pesquisadoras 20 prontuários diariamente de </w:t>
      </w:r>
      <w:r w:rsidRPr="00011761">
        <w:lastRenderedPageBreak/>
        <w:t>acordo o Livro de</w:t>
      </w:r>
      <w:r w:rsidRPr="00011761">
        <w:rPr>
          <w:sz w:val="23"/>
          <w:szCs w:val="23"/>
        </w:rPr>
        <w:t xml:space="preserve"> </w:t>
      </w:r>
      <w:r w:rsidRPr="00011761">
        <w:t xml:space="preserve">Registro, cujo constava o nome da paciente, o ano, o Posto de Saúde, endereço, tipo de lesão e, registro, onde por meio deste disponível, foi possível encontrar os prontuários, os quais </w:t>
      </w:r>
      <w:proofErr w:type="gramStart"/>
      <w:r w:rsidRPr="00011761">
        <w:t>encontravam-se</w:t>
      </w:r>
      <w:proofErr w:type="gramEnd"/>
      <w:r w:rsidRPr="00011761">
        <w:t xml:space="preserve"> dispostos nos arquivos da unidade. Os encontros aconteceram no período vespertino. Ficou pré-estabelecido entre as pesquisadoras e a coordenação do local, que em casos da paciente consultar, no momento em que seu prontuário estivesse sob a guarda das pesquisadoras, a mesma seria excluída da coleta, justificado pela necessidade do uso do prontuário pelos profissionais da instituição</w:t>
      </w:r>
      <w:r>
        <w:t>.</w:t>
      </w:r>
    </w:p>
    <w:p w:rsidR="00011761" w:rsidRDefault="00011761" w:rsidP="00DE784F">
      <w:pPr>
        <w:pStyle w:val="Default"/>
        <w:spacing w:line="360" w:lineRule="auto"/>
        <w:ind w:firstLine="708"/>
        <w:jc w:val="both"/>
      </w:pPr>
      <w:r w:rsidRPr="00011761">
        <w:t xml:space="preserve">Os dados foram angariados sob forma manual, em um instrumento estruturado seguindo padrão de </w:t>
      </w:r>
      <w:proofErr w:type="spellStart"/>
      <w:r w:rsidRPr="00011761">
        <w:t>check</w:t>
      </w:r>
      <w:proofErr w:type="spellEnd"/>
      <w:r w:rsidRPr="00011761">
        <w:t xml:space="preserve"> </w:t>
      </w:r>
      <w:proofErr w:type="spellStart"/>
      <w:r w:rsidRPr="00011761">
        <w:t>list</w:t>
      </w:r>
      <w:proofErr w:type="spellEnd"/>
      <w:r w:rsidRPr="00011761">
        <w:t xml:space="preserve">, com variáveis selecionadas para a pesquisa, como parâmetro de avaliação da incidência e características das mulheres acometidas por lesões intraepiteliais cervicais, registrada em uma planilha eletrônica de dados no programa </w:t>
      </w:r>
      <w:r w:rsidRPr="00011761">
        <w:rPr>
          <w:i/>
          <w:iCs/>
        </w:rPr>
        <w:t>Microsoft Excel</w:t>
      </w:r>
      <w:r w:rsidRPr="00011761">
        <w:t>® 2007 e, analisado conforme estatística descritiva, representado por tabelas segundo frequência absoluta e frequência relativa.</w:t>
      </w:r>
    </w:p>
    <w:p w:rsidR="00011761" w:rsidRDefault="00011761" w:rsidP="00011761">
      <w:pPr>
        <w:pStyle w:val="Default"/>
        <w:spacing w:line="360" w:lineRule="auto"/>
        <w:jc w:val="both"/>
      </w:pPr>
    </w:p>
    <w:p w:rsidR="00011761" w:rsidRDefault="00011761" w:rsidP="00011761">
      <w:pPr>
        <w:pStyle w:val="Default"/>
        <w:spacing w:line="360" w:lineRule="auto"/>
        <w:jc w:val="both"/>
      </w:pPr>
      <w:r>
        <w:rPr>
          <w:b/>
          <w:bCs/>
          <w:sz w:val="26"/>
          <w:szCs w:val="26"/>
        </w:rPr>
        <w:t>RESULTADOS E DISCUSSÃO</w:t>
      </w:r>
    </w:p>
    <w:p w:rsidR="00011761" w:rsidRDefault="00011761" w:rsidP="00DE784F">
      <w:pPr>
        <w:pStyle w:val="Default"/>
        <w:spacing w:line="360" w:lineRule="auto"/>
        <w:ind w:firstLine="708"/>
        <w:jc w:val="both"/>
      </w:pPr>
    </w:p>
    <w:p w:rsidR="00011761" w:rsidRPr="00011761" w:rsidRDefault="00011761" w:rsidP="00011761">
      <w:pPr>
        <w:pStyle w:val="Default"/>
        <w:spacing w:line="360" w:lineRule="auto"/>
        <w:ind w:firstLine="708"/>
        <w:jc w:val="both"/>
      </w:pPr>
      <w:r w:rsidRPr="00011761">
        <w:t xml:space="preserve">A presente pesquisa aborda a incidência e características epidemiológicas da lesão intraepitelial cervical em um centro de referência de saúde pública no município de </w:t>
      </w:r>
      <w:proofErr w:type="spellStart"/>
      <w:r w:rsidRPr="00011761">
        <w:t>Barreiras-BA</w:t>
      </w:r>
      <w:proofErr w:type="spellEnd"/>
      <w:r w:rsidRPr="00011761">
        <w:t xml:space="preserve">. Caracteriza-se por um estudo descritivo exploratório, transversal retrospectivo de abordagem quantitativa do tipo documental, por meio de prontuários de mulheres diagnosticadas por alterações </w:t>
      </w:r>
      <w:proofErr w:type="spellStart"/>
      <w:r w:rsidRPr="00011761">
        <w:t>citopatológicas</w:t>
      </w:r>
      <w:proofErr w:type="spellEnd"/>
      <w:r w:rsidRPr="00011761">
        <w:t xml:space="preserve"> entre o período de janeiro de 2010 a dezembro de 2011. Os dados foram coletados através de um instrumento estruturado seguindo o padrão de </w:t>
      </w:r>
      <w:proofErr w:type="spellStart"/>
      <w:r w:rsidRPr="00011761">
        <w:t>check</w:t>
      </w:r>
      <w:proofErr w:type="spellEnd"/>
      <w:r w:rsidRPr="00011761">
        <w:t xml:space="preserve"> </w:t>
      </w:r>
      <w:proofErr w:type="spellStart"/>
      <w:r w:rsidRPr="00011761">
        <w:t>list</w:t>
      </w:r>
      <w:proofErr w:type="spellEnd"/>
      <w:r w:rsidRPr="00011761">
        <w:t xml:space="preserve">. A população constituiu em 327 prontuários, sendo que 12 foram excluídos por acessibilidade não disponível ao momento da coleta, </w:t>
      </w:r>
      <w:proofErr w:type="gramStart"/>
      <w:r w:rsidRPr="00011761">
        <w:t>9</w:t>
      </w:r>
      <w:proofErr w:type="gramEnd"/>
      <w:r w:rsidRPr="00011761">
        <w:t xml:space="preserve"> por faixa etária não condizente e, 6 por </w:t>
      </w:r>
      <w:proofErr w:type="spellStart"/>
      <w:r w:rsidRPr="00011761">
        <w:t>ilegibilidade</w:t>
      </w:r>
      <w:proofErr w:type="spellEnd"/>
      <w:r w:rsidRPr="00011761">
        <w:t xml:space="preserve">. Dessa forma, para disposição dos resultados foi necessário análise de 300 prontuários. </w:t>
      </w:r>
    </w:p>
    <w:p w:rsidR="00011761" w:rsidRPr="00011761" w:rsidRDefault="00011761" w:rsidP="00011761">
      <w:pPr>
        <w:pStyle w:val="Default"/>
        <w:spacing w:line="360" w:lineRule="auto"/>
        <w:ind w:firstLine="708"/>
        <w:jc w:val="both"/>
      </w:pPr>
      <w:r w:rsidRPr="00011761">
        <w:t xml:space="preserve">Os dados foram agrupados de acordo com o perfil social, fatores de risco, associação das infecções genitais com as lesões intraepiteliais, incidência das lesões intraepiteliais cervicais, tratamento utilizado em cada lesão e, evolução ou regressão da lesão em mulheres atendidas em um centro de referência pública no município de </w:t>
      </w:r>
      <w:proofErr w:type="spellStart"/>
      <w:r w:rsidRPr="00011761">
        <w:t>Barreira-BA</w:t>
      </w:r>
      <w:proofErr w:type="spellEnd"/>
      <w:r w:rsidRPr="00011761">
        <w:t xml:space="preserve">. </w:t>
      </w:r>
    </w:p>
    <w:p w:rsidR="00011761" w:rsidRDefault="00011761" w:rsidP="00011761">
      <w:pPr>
        <w:pStyle w:val="Default"/>
        <w:spacing w:line="360" w:lineRule="auto"/>
        <w:jc w:val="both"/>
      </w:pPr>
      <w:r w:rsidRPr="00011761">
        <w:lastRenderedPageBreak/>
        <w:t xml:space="preserve">Inicialmente a pesquisa expõe em números e porcentagens, a distribuição das lesões intraepiteliais </w:t>
      </w:r>
      <w:proofErr w:type="gramStart"/>
      <w:r w:rsidRPr="00011761">
        <w:t>cervicais segundo o perfil social, avaliando faixa etária, grau</w:t>
      </w:r>
      <w:proofErr w:type="gramEnd"/>
      <w:r w:rsidRPr="00011761">
        <w:t xml:space="preserve"> de escolaridade e estado civil, como demonstra na tabela abaixo (Tabela 1). </w:t>
      </w:r>
    </w:p>
    <w:p w:rsidR="00011761" w:rsidRDefault="00011761" w:rsidP="00011761">
      <w:pPr>
        <w:pStyle w:val="Default"/>
        <w:spacing w:line="360" w:lineRule="auto"/>
        <w:jc w:val="both"/>
      </w:pPr>
    </w:p>
    <w:p w:rsidR="00011761" w:rsidRDefault="00011761" w:rsidP="00011761">
      <w:pPr>
        <w:pStyle w:val="Default"/>
        <w:spacing w:line="360" w:lineRule="auto"/>
        <w:jc w:val="both"/>
      </w:pPr>
      <w:r w:rsidRPr="00011761">
        <w:rPr>
          <w:b/>
          <w:bCs/>
        </w:rPr>
        <w:t xml:space="preserve">Tabela 1- </w:t>
      </w:r>
      <w:r w:rsidRPr="00011761">
        <w:t>Distribuição das lesões intraepiteliais segundo o perfil social em número (N) e porcentagem (%) conforme os anos de 2010 e 2011</w:t>
      </w:r>
      <w:r>
        <w:t>.</w:t>
      </w:r>
    </w:p>
    <w:tbl>
      <w:tblPr>
        <w:tblW w:w="5000" w:type="pct"/>
        <w:tblCellMar>
          <w:left w:w="10" w:type="dxa"/>
          <w:right w:w="10" w:type="dxa"/>
        </w:tblCellMar>
        <w:tblLook w:val="0000"/>
      </w:tblPr>
      <w:tblGrid>
        <w:gridCol w:w="3579"/>
        <w:gridCol w:w="1245"/>
        <w:gridCol w:w="1390"/>
        <w:gridCol w:w="1254"/>
        <w:gridCol w:w="1252"/>
      </w:tblGrid>
      <w:tr w:rsidR="00011761" w:rsidTr="00034404">
        <w:trPr>
          <w:trHeight w:val="304"/>
        </w:trPr>
        <w:tc>
          <w:tcPr>
            <w:tcW w:w="2052" w:type="pct"/>
            <w:vMerge w:val="restart"/>
            <w:tcBorders>
              <w:top w:val="single" w:sz="4" w:space="0" w:color="auto"/>
              <w:bottom w:val="single" w:sz="4" w:space="0" w:color="auto"/>
            </w:tcBorders>
            <w:shd w:val="clear" w:color="auto" w:fill="F2F2F2" w:themeFill="background1" w:themeFillShade="F2"/>
            <w:tcMar>
              <w:left w:w="108" w:type="dxa"/>
              <w:right w:w="108" w:type="dxa"/>
            </w:tcMar>
          </w:tcPr>
          <w:p w:rsidR="00011761" w:rsidRDefault="00011761" w:rsidP="000E245C">
            <w:pPr>
              <w:jc w:val="center"/>
              <w:rPr>
                <w:rFonts w:eastAsia="Arial" w:cs="Arial"/>
                <w:color w:val="000000"/>
                <w:sz w:val="20"/>
              </w:rPr>
            </w:pPr>
          </w:p>
          <w:p w:rsidR="00011761" w:rsidRPr="0058501C" w:rsidRDefault="00011761" w:rsidP="000E245C">
            <w:pPr>
              <w:jc w:val="center"/>
              <w:rPr>
                <w:rFonts w:eastAsia="Arial" w:cs="Arial"/>
                <w:b/>
                <w:color w:val="000000"/>
                <w:sz w:val="20"/>
              </w:rPr>
            </w:pPr>
            <w:r w:rsidRPr="0058501C">
              <w:rPr>
                <w:rFonts w:eastAsia="Arial" w:cs="Arial"/>
                <w:b/>
                <w:color w:val="000000"/>
                <w:sz w:val="20"/>
              </w:rPr>
              <w:t>FAIXA ETÁRIA</w:t>
            </w:r>
          </w:p>
          <w:p w:rsidR="00011761" w:rsidRDefault="00011761" w:rsidP="000E245C">
            <w:pPr>
              <w:jc w:val="center"/>
            </w:pPr>
          </w:p>
        </w:tc>
        <w:tc>
          <w:tcPr>
            <w:tcW w:w="1511" w:type="pct"/>
            <w:gridSpan w:val="2"/>
            <w:tcBorders>
              <w:top w:val="single" w:sz="4" w:space="0" w:color="auto"/>
              <w:bottom w:val="single" w:sz="4" w:space="0" w:color="auto"/>
            </w:tcBorders>
            <w:shd w:val="clear" w:color="auto" w:fill="F2F2F2" w:themeFill="background1" w:themeFillShade="F2"/>
            <w:tcMar>
              <w:left w:w="108" w:type="dxa"/>
              <w:right w:w="108" w:type="dxa"/>
            </w:tcMar>
          </w:tcPr>
          <w:p w:rsidR="00011761" w:rsidRPr="0058501C" w:rsidRDefault="00011761" w:rsidP="000E245C">
            <w:pPr>
              <w:jc w:val="center"/>
              <w:rPr>
                <w:b/>
              </w:rPr>
            </w:pPr>
            <w:r w:rsidRPr="0058501C">
              <w:rPr>
                <w:rFonts w:eastAsia="Arial" w:cs="Arial"/>
                <w:b/>
                <w:color w:val="000000"/>
                <w:sz w:val="20"/>
              </w:rPr>
              <w:t>Ano de 2010</w:t>
            </w:r>
          </w:p>
        </w:tc>
        <w:tc>
          <w:tcPr>
            <w:tcW w:w="1437" w:type="pct"/>
            <w:gridSpan w:val="2"/>
            <w:tcBorders>
              <w:top w:val="single" w:sz="4" w:space="0" w:color="auto"/>
              <w:bottom w:val="single" w:sz="4" w:space="0" w:color="auto"/>
            </w:tcBorders>
            <w:shd w:val="clear" w:color="auto" w:fill="F2F2F2" w:themeFill="background1" w:themeFillShade="F2"/>
            <w:tcMar>
              <w:left w:w="108" w:type="dxa"/>
              <w:right w:w="108" w:type="dxa"/>
            </w:tcMar>
          </w:tcPr>
          <w:p w:rsidR="00011761" w:rsidRPr="0058501C" w:rsidRDefault="00011761" w:rsidP="000E245C">
            <w:pPr>
              <w:jc w:val="center"/>
              <w:rPr>
                <w:b/>
              </w:rPr>
            </w:pPr>
            <w:r w:rsidRPr="0058501C">
              <w:rPr>
                <w:rFonts w:eastAsia="Arial" w:cs="Arial"/>
                <w:b/>
                <w:color w:val="000000"/>
                <w:sz w:val="20"/>
              </w:rPr>
              <w:t>Ano de 2011</w:t>
            </w:r>
          </w:p>
        </w:tc>
      </w:tr>
      <w:tr w:rsidR="00011761" w:rsidTr="00034404">
        <w:trPr>
          <w:trHeight w:val="122"/>
        </w:trPr>
        <w:tc>
          <w:tcPr>
            <w:tcW w:w="2052" w:type="pct"/>
            <w:vMerge/>
            <w:tcBorders>
              <w:top w:val="single" w:sz="4" w:space="0" w:color="auto"/>
              <w:bottom w:val="single" w:sz="4" w:space="0" w:color="auto"/>
            </w:tcBorders>
            <w:shd w:val="clear" w:color="auto" w:fill="F2F2F2" w:themeFill="background1" w:themeFillShade="F2"/>
            <w:tcMar>
              <w:left w:w="108" w:type="dxa"/>
              <w:right w:w="108" w:type="dxa"/>
            </w:tcMar>
          </w:tcPr>
          <w:p w:rsidR="00011761" w:rsidRDefault="00011761" w:rsidP="000E245C">
            <w:pPr>
              <w:rPr>
                <w:rFonts w:ascii="Calibri" w:eastAsia="Calibri" w:hAnsi="Calibri" w:cs="Calibri"/>
              </w:rPr>
            </w:pPr>
          </w:p>
        </w:tc>
        <w:tc>
          <w:tcPr>
            <w:tcW w:w="714" w:type="pct"/>
            <w:tcBorders>
              <w:top w:val="single" w:sz="4" w:space="0" w:color="auto"/>
              <w:bottom w:val="single" w:sz="4" w:space="0" w:color="auto"/>
            </w:tcBorders>
            <w:shd w:val="clear" w:color="auto" w:fill="F2F2F2" w:themeFill="background1" w:themeFillShade="F2"/>
            <w:tcMar>
              <w:left w:w="108" w:type="dxa"/>
              <w:right w:w="108" w:type="dxa"/>
            </w:tcMar>
          </w:tcPr>
          <w:p w:rsidR="00011761" w:rsidRPr="0058501C" w:rsidRDefault="00FC62E2" w:rsidP="000E245C">
            <w:pPr>
              <w:jc w:val="center"/>
              <w:rPr>
                <w:b/>
              </w:rPr>
            </w:pPr>
            <w:r>
              <w:rPr>
                <w:rFonts w:eastAsia="Arial" w:cs="Arial"/>
                <w:b/>
                <w:color w:val="000000"/>
                <w:sz w:val="20"/>
              </w:rPr>
              <w:t>n</w:t>
            </w:r>
          </w:p>
        </w:tc>
        <w:tc>
          <w:tcPr>
            <w:tcW w:w="797" w:type="pct"/>
            <w:tcBorders>
              <w:top w:val="single" w:sz="4" w:space="0" w:color="auto"/>
              <w:bottom w:val="single" w:sz="4" w:space="0" w:color="auto"/>
            </w:tcBorders>
            <w:shd w:val="clear" w:color="auto" w:fill="F2F2F2" w:themeFill="background1" w:themeFillShade="F2"/>
            <w:tcMar>
              <w:left w:w="108" w:type="dxa"/>
              <w:right w:w="108" w:type="dxa"/>
            </w:tcMar>
          </w:tcPr>
          <w:p w:rsidR="00011761" w:rsidRPr="0058501C" w:rsidRDefault="00FC62E2" w:rsidP="000E245C">
            <w:pPr>
              <w:spacing w:line="360" w:lineRule="auto"/>
              <w:jc w:val="center"/>
              <w:rPr>
                <w:b/>
              </w:rPr>
            </w:pPr>
            <w:r w:rsidRPr="0058501C">
              <w:rPr>
                <w:rFonts w:eastAsia="Arial" w:cs="Arial"/>
                <w:b/>
                <w:color w:val="000000"/>
                <w:sz w:val="20"/>
              </w:rPr>
              <w:t>%</w:t>
            </w:r>
          </w:p>
        </w:tc>
        <w:tc>
          <w:tcPr>
            <w:tcW w:w="719" w:type="pct"/>
            <w:tcBorders>
              <w:top w:val="single" w:sz="4" w:space="0" w:color="auto"/>
              <w:bottom w:val="single" w:sz="4" w:space="0" w:color="auto"/>
            </w:tcBorders>
            <w:shd w:val="clear" w:color="auto" w:fill="F2F2F2" w:themeFill="background1" w:themeFillShade="F2"/>
            <w:tcMar>
              <w:left w:w="108" w:type="dxa"/>
              <w:right w:w="108" w:type="dxa"/>
            </w:tcMar>
          </w:tcPr>
          <w:p w:rsidR="00011761" w:rsidRPr="0058501C" w:rsidRDefault="00FC62E2" w:rsidP="000E245C">
            <w:pPr>
              <w:jc w:val="center"/>
              <w:rPr>
                <w:b/>
              </w:rPr>
            </w:pPr>
            <w:r>
              <w:rPr>
                <w:rFonts w:eastAsia="Arial" w:cs="Arial"/>
                <w:b/>
                <w:color w:val="000000"/>
                <w:sz w:val="20"/>
              </w:rPr>
              <w:t>n</w:t>
            </w:r>
          </w:p>
        </w:tc>
        <w:tc>
          <w:tcPr>
            <w:tcW w:w="718" w:type="pct"/>
            <w:tcBorders>
              <w:top w:val="single" w:sz="4" w:space="0" w:color="auto"/>
              <w:bottom w:val="single" w:sz="4" w:space="0" w:color="auto"/>
            </w:tcBorders>
            <w:shd w:val="clear" w:color="auto" w:fill="F2F2F2" w:themeFill="background1" w:themeFillShade="F2"/>
            <w:tcMar>
              <w:left w:w="108" w:type="dxa"/>
              <w:right w:w="108" w:type="dxa"/>
            </w:tcMar>
          </w:tcPr>
          <w:p w:rsidR="00011761" w:rsidRPr="0058501C" w:rsidRDefault="00FC62E2" w:rsidP="000E245C">
            <w:pPr>
              <w:jc w:val="center"/>
              <w:rPr>
                <w:b/>
              </w:rPr>
            </w:pPr>
            <w:r w:rsidRPr="0058501C">
              <w:rPr>
                <w:rFonts w:eastAsia="Arial" w:cs="Arial"/>
                <w:b/>
                <w:color w:val="000000"/>
                <w:sz w:val="20"/>
              </w:rPr>
              <w:t>%</w:t>
            </w:r>
          </w:p>
        </w:tc>
      </w:tr>
      <w:tr w:rsidR="00011761" w:rsidTr="00034404">
        <w:trPr>
          <w:trHeight w:val="283"/>
        </w:trPr>
        <w:tc>
          <w:tcPr>
            <w:tcW w:w="2052" w:type="pct"/>
            <w:tcBorders>
              <w:top w:val="single" w:sz="4" w:space="0" w:color="auto"/>
            </w:tcBorders>
            <w:shd w:val="clear" w:color="auto" w:fill="FFFFFF" w:themeFill="background1"/>
            <w:tcMar>
              <w:left w:w="108" w:type="dxa"/>
              <w:right w:w="108" w:type="dxa"/>
            </w:tcMar>
          </w:tcPr>
          <w:p w:rsidR="00011761" w:rsidRPr="00FC62E2" w:rsidRDefault="00011761" w:rsidP="000E245C">
            <w:pPr>
              <w:pStyle w:val="SemEspaamento"/>
              <w:rPr>
                <w:rFonts w:ascii="Arial" w:hAnsi="Arial" w:cs="Arial"/>
                <w:sz w:val="20"/>
                <w:szCs w:val="20"/>
              </w:rPr>
            </w:pPr>
            <w:r w:rsidRPr="00FC62E2">
              <w:rPr>
                <w:rFonts w:ascii="Arial" w:eastAsia="Arial" w:hAnsi="Arial" w:cs="Arial"/>
                <w:sz w:val="20"/>
                <w:szCs w:val="20"/>
              </w:rPr>
              <w:t>12- 20 anos</w:t>
            </w:r>
          </w:p>
        </w:tc>
        <w:tc>
          <w:tcPr>
            <w:tcW w:w="714" w:type="pct"/>
            <w:tcBorders>
              <w:top w:val="single" w:sz="4" w:space="0" w:color="auto"/>
            </w:tcBorders>
            <w:shd w:val="clear" w:color="auto" w:fill="FFFFFF" w:themeFill="background1"/>
            <w:tcMar>
              <w:left w:w="108" w:type="dxa"/>
              <w:right w:w="108" w:type="dxa"/>
            </w:tcMar>
          </w:tcPr>
          <w:p w:rsidR="00011761" w:rsidRPr="00376D3E" w:rsidRDefault="00011761" w:rsidP="000E245C">
            <w:pPr>
              <w:pStyle w:val="SemEspaamento"/>
              <w:rPr>
                <w:rFonts w:ascii="Arial" w:hAnsi="Arial" w:cs="Arial"/>
                <w:sz w:val="20"/>
                <w:szCs w:val="20"/>
              </w:rPr>
            </w:pPr>
            <w:r>
              <w:rPr>
                <w:rFonts w:ascii="Arial" w:eastAsia="Arial" w:hAnsi="Arial" w:cs="Arial"/>
                <w:sz w:val="20"/>
                <w:szCs w:val="20"/>
              </w:rPr>
              <w:t xml:space="preserve">        </w:t>
            </w:r>
            <w:proofErr w:type="gramStart"/>
            <w:r w:rsidRPr="00376D3E">
              <w:rPr>
                <w:rFonts w:ascii="Arial" w:eastAsia="Arial" w:hAnsi="Arial" w:cs="Arial"/>
                <w:sz w:val="20"/>
                <w:szCs w:val="20"/>
              </w:rPr>
              <w:t>5</w:t>
            </w:r>
            <w:proofErr w:type="gramEnd"/>
          </w:p>
        </w:tc>
        <w:tc>
          <w:tcPr>
            <w:tcW w:w="797" w:type="pct"/>
            <w:tcBorders>
              <w:top w:val="single" w:sz="4" w:space="0" w:color="auto"/>
            </w:tcBorders>
            <w:shd w:val="clear" w:color="auto" w:fill="FFFFFF" w:themeFill="background1"/>
            <w:tcMar>
              <w:left w:w="108" w:type="dxa"/>
              <w:right w:w="108" w:type="dxa"/>
            </w:tcMar>
          </w:tcPr>
          <w:p w:rsidR="00011761" w:rsidRPr="00376D3E" w:rsidRDefault="00011761" w:rsidP="000E245C">
            <w:pPr>
              <w:pStyle w:val="SemEspaamento"/>
              <w:rPr>
                <w:rFonts w:ascii="Arial" w:hAnsi="Arial" w:cs="Arial"/>
                <w:sz w:val="20"/>
                <w:szCs w:val="20"/>
              </w:rPr>
            </w:pPr>
            <w:r w:rsidRPr="00376D3E">
              <w:rPr>
                <w:rFonts w:ascii="Arial" w:eastAsia="Arial" w:hAnsi="Arial" w:cs="Arial"/>
                <w:sz w:val="20"/>
                <w:szCs w:val="20"/>
              </w:rPr>
              <w:t xml:space="preserve">       3,4</w:t>
            </w:r>
          </w:p>
        </w:tc>
        <w:tc>
          <w:tcPr>
            <w:tcW w:w="719" w:type="pct"/>
            <w:tcBorders>
              <w:top w:val="single" w:sz="4" w:space="0" w:color="auto"/>
            </w:tcBorders>
            <w:shd w:val="clear" w:color="auto" w:fill="FFFFFF" w:themeFill="background1"/>
            <w:tcMar>
              <w:left w:w="108" w:type="dxa"/>
              <w:right w:w="108" w:type="dxa"/>
            </w:tcMar>
          </w:tcPr>
          <w:p w:rsidR="00011761" w:rsidRPr="00376D3E" w:rsidRDefault="00011761" w:rsidP="000E245C">
            <w:pPr>
              <w:pStyle w:val="SemEspaamento"/>
              <w:rPr>
                <w:rFonts w:ascii="Arial" w:hAnsi="Arial" w:cs="Arial"/>
                <w:sz w:val="20"/>
                <w:szCs w:val="20"/>
              </w:rPr>
            </w:pPr>
            <w:r w:rsidRPr="00376D3E">
              <w:rPr>
                <w:rFonts w:ascii="Arial" w:eastAsia="Arial" w:hAnsi="Arial" w:cs="Arial"/>
                <w:sz w:val="20"/>
                <w:szCs w:val="20"/>
              </w:rPr>
              <w:t xml:space="preserve">      </w:t>
            </w:r>
            <w:r>
              <w:rPr>
                <w:rFonts w:ascii="Arial" w:eastAsia="Arial" w:hAnsi="Arial" w:cs="Arial"/>
                <w:sz w:val="20"/>
                <w:szCs w:val="20"/>
              </w:rPr>
              <w:t xml:space="preserve"> </w:t>
            </w:r>
            <w:r w:rsidRPr="00376D3E">
              <w:rPr>
                <w:rFonts w:ascii="Arial" w:eastAsia="Arial" w:hAnsi="Arial" w:cs="Arial"/>
                <w:sz w:val="20"/>
                <w:szCs w:val="20"/>
              </w:rPr>
              <w:t>15</w:t>
            </w:r>
          </w:p>
        </w:tc>
        <w:tc>
          <w:tcPr>
            <w:tcW w:w="718" w:type="pct"/>
            <w:tcBorders>
              <w:top w:val="single" w:sz="4" w:space="0" w:color="auto"/>
            </w:tcBorders>
            <w:shd w:val="clear" w:color="auto" w:fill="FFFFFF" w:themeFill="background1"/>
            <w:tcMar>
              <w:left w:w="108" w:type="dxa"/>
              <w:right w:w="108" w:type="dxa"/>
            </w:tcMar>
          </w:tcPr>
          <w:p w:rsidR="00011761" w:rsidRPr="00376D3E" w:rsidRDefault="00011761" w:rsidP="000E245C">
            <w:pPr>
              <w:pStyle w:val="SemEspaamento"/>
              <w:rPr>
                <w:rFonts w:ascii="Arial" w:hAnsi="Arial" w:cs="Arial"/>
                <w:sz w:val="20"/>
                <w:szCs w:val="20"/>
              </w:rPr>
            </w:pPr>
            <w:r w:rsidRPr="00376D3E">
              <w:rPr>
                <w:rFonts w:ascii="Arial" w:eastAsia="Arial" w:hAnsi="Arial" w:cs="Arial"/>
                <w:sz w:val="20"/>
                <w:szCs w:val="20"/>
              </w:rPr>
              <w:t xml:space="preserve">       9,7</w:t>
            </w:r>
          </w:p>
        </w:tc>
      </w:tr>
      <w:tr w:rsidR="00011761" w:rsidTr="000E245C">
        <w:trPr>
          <w:trHeight w:val="283"/>
        </w:trPr>
        <w:tc>
          <w:tcPr>
            <w:tcW w:w="2052" w:type="pct"/>
            <w:shd w:val="clear" w:color="auto" w:fill="FFFFFF" w:themeFill="background1"/>
            <w:tcMar>
              <w:left w:w="108" w:type="dxa"/>
              <w:right w:w="108" w:type="dxa"/>
            </w:tcMar>
          </w:tcPr>
          <w:p w:rsidR="00011761" w:rsidRPr="00FC62E2" w:rsidRDefault="00011761" w:rsidP="000E245C">
            <w:pPr>
              <w:pStyle w:val="SemEspaamento"/>
              <w:rPr>
                <w:rFonts w:ascii="Arial" w:hAnsi="Arial" w:cs="Arial"/>
                <w:sz w:val="20"/>
                <w:szCs w:val="20"/>
              </w:rPr>
            </w:pPr>
            <w:r w:rsidRPr="00FC62E2">
              <w:rPr>
                <w:rFonts w:ascii="Arial" w:eastAsia="Arial" w:hAnsi="Arial" w:cs="Arial"/>
                <w:sz w:val="20"/>
                <w:szCs w:val="20"/>
              </w:rPr>
              <w:t>21- 30 anos</w:t>
            </w:r>
          </w:p>
        </w:tc>
        <w:tc>
          <w:tcPr>
            <w:tcW w:w="714" w:type="pct"/>
            <w:shd w:val="clear" w:color="auto" w:fill="FFFFFF" w:themeFill="background1"/>
            <w:tcMar>
              <w:left w:w="108" w:type="dxa"/>
              <w:right w:w="108" w:type="dxa"/>
            </w:tcMar>
          </w:tcPr>
          <w:p w:rsidR="00011761" w:rsidRPr="00376D3E" w:rsidRDefault="00011761" w:rsidP="000E245C">
            <w:pPr>
              <w:pStyle w:val="SemEspaamento"/>
              <w:rPr>
                <w:rFonts w:ascii="Arial" w:hAnsi="Arial" w:cs="Arial"/>
                <w:sz w:val="20"/>
                <w:szCs w:val="20"/>
              </w:rPr>
            </w:pPr>
            <w:r w:rsidRPr="00376D3E">
              <w:rPr>
                <w:rFonts w:ascii="Arial" w:eastAsia="Arial" w:hAnsi="Arial" w:cs="Arial"/>
                <w:sz w:val="20"/>
                <w:szCs w:val="20"/>
              </w:rPr>
              <w:t xml:space="preserve">     </w:t>
            </w:r>
            <w:r>
              <w:rPr>
                <w:rFonts w:ascii="Arial" w:eastAsia="Arial" w:hAnsi="Arial" w:cs="Arial"/>
                <w:sz w:val="20"/>
                <w:szCs w:val="20"/>
              </w:rPr>
              <w:t xml:space="preserve"> </w:t>
            </w:r>
            <w:r w:rsidRPr="00376D3E">
              <w:rPr>
                <w:rFonts w:ascii="Arial" w:eastAsia="Arial" w:hAnsi="Arial" w:cs="Arial"/>
                <w:sz w:val="20"/>
                <w:szCs w:val="20"/>
              </w:rPr>
              <w:t xml:space="preserve"> 53</w:t>
            </w:r>
          </w:p>
        </w:tc>
        <w:tc>
          <w:tcPr>
            <w:tcW w:w="797" w:type="pct"/>
            <w:shd w:val="clear" w:color="auto" w:fill="FFFFFF" w:themeFill="background1"/>
            <w:tcMar>
              <w:left w:w="108" w:type="dxa"/>
              <w:right w:w="108" w:type="dxa"/>
            </w:tcMar>
          </w:tcPr>
          <w:p w:rsidR="00011761" w:rsidRPr="00376D3E" w:rsidRDefault="00011761" w:rsidP="000E245C">
            <w:pPr>
              <w:pStyle w:val="SemEspaamento"/>
              <w:rPr>
                <w:rFonts w:ascii="Arial" w:hAnsi="Arial" w:cs="Arial"/>
                <w:sz w:val="20"/>
                <w:szCs w:val="20"/>
              </w:rPr>
            </w:pPr>
            <w:r w:rsidRPr="00376D3E">
              <w:rPr>
                <w:rFonts w:ascii="Arial" w:eastAsia="Arial" w:hAnsi="Arial" w:cs="Arial"/>
                <w:sz w:val="20"/>
                <w:szCs w:val="20"/>
              </w:rPr>
              <w:t xml:space="preserve">    </w:t>
            </w:r>
            <w:r>
              <w:rPr>
                <w:rFonts w:ascii="Arial" w:eastAsia="Arial" w:hAnsi="Arial" w:cs="Arial"/>
                <w:sz w:val="20"/>
                <w:szCs w:val="20"/>
              </w:rPr>
              <w:t xml:space="preserve"> </w:t>
            </w:r>
            <w:r w:rsidRPr="00376D3E">
              <w:rPr>
                <w:rFonts w:ascii="Arial" w:eastAsia="Arial" w:hAnsi="Arial" w:cs="Arial"/>
                <w:sz w:val="20"/>
                <w:szCs w:val="20"/>
              </w:rPr>
              <w:t xml:space="preserve"> 36,3</w:t>
            </w:r>
          </w:p>
        </w:tc>
        <w:tc>
          <w:tcPr>
            <w:tcW w:w="719" w:type="pct"/>
            <w:shd w:val="clear" w:color="auto" w:fill="FFFFFF" w:themeFill="background1"/>
            <w:tcMar>
              <w:left w:w="108" w:type="dxa"/>
              <w:right w:w="108" w:type="dxa"/>
            </w:tcMar>
          </w:tcPr>
          <w:p w:rsidR="00011761" w:rsidRPr="00376D3E" w:rsidRDefault="00011761" w:rsidP="000E245C">
            <w:pPr>
              <w:pStyle w:val="SemEspaamento"/>
              <w:rPr>
                <w:rFonts w:ascii="Arial" w:hAnsi="Arial" w:cs="Arial"/>
                <w:sz w:val="20"/>
                <w:szCs w:val="20"/>
              </w:rPr>
            </w:pPr>
            <w:r w:rsidRPr="00376D3E">
              <w:rPr>
                <w:rFonts w:ascii="Arial" w:eastAsia="Arial" w:hAnsi="Arial" w:cs="Arial"/>
                <w:sz w:val="20"/>
                <w:szCs w:val="20"/>
              </w:rPr>
              <w:t xml:space="preserve">      </w:t>
            </w:r>
            <w:r>
              <w:rPr>
                <w:rFonts w:ascii="Arial" w:eastAsia="Arial" w:hAnsi="Arial" w:cs="Arial"/>
                <w:sz w:val="20"/>
                <w:szCs w:val="20"/>
              </w:rPr>
              <w:t xml:space="preserve"> </w:t>
            </w:r>
            <w:r w:rsidRPr="00376D3E">
              <w:rPr>
                <w:rFonts w:ascii="Arial" w:eastAsia="Arial" w:hAnsi="Arial" w:cs="Arial"/>
                <w:sz w:val="20"/>
                <w:szCs w:val="20"/>
              </w:rPr>
              <w:t>49</w:t>
            </w:r>
          </w:p>
        </w:tc>
        <w:tc>
          <w:tcPr>
            <w:tcW w:w="718" w:type="pct"/>
            <w:shd w:val="clear" w:color="auto" w:fill="FFFFFF" w:themeFill="background1"/>
            <w:tcMar>
              <w:left w:w="108" w:type="dxa"/>
              <w:right w:w="108" w:type="dxa"/>
            </w:tcMar>
          </w:tcPr>
          <w:p w:rsidR="00011761" w:rsidRPr="00376D3E" w:rsidRDefault="00011761" w:rsidP="000E245C">
            <w:pPr>
              <w:pStyle w:val="SemEspaamento"/>
              <w:rPr>
                <w:rFonts w:ascii="Arial" w:hAnsi="Arial" w:cs="Arial"/>
                <w:sz w:val="20"/>
                <w:szCs w:val="20"/>
              </w:rPr>
            </w:pPr>
            <w:r w:rsidRPr="00376D3E">
              <w:rPr>
                <w:rFonts w:ascii="Arial" w:eastAsia="Arial" w:hAnsi="Arial" w:cs="Arial"/>
                <w:sz w:val="20"/>
                <w:szCs w:val="20"/>
              </w:rPr>
              <w:t xml:space="preserve">     31,8</w:t>
            </w:r>
          </w:p>
        </w:tc>
      </w:tr>
      <w:tr w:rsidR="00011761" w:rsidTr="00034404">
        <w:trPr>
          <w:trHeight w:val="283"/>
        </w:trPr>
        <w:tc>
          <w:tcPr>
            <w:tcW w:w="2052" w:type="pct"/>
            <w:shd w:val="clear" w:color="auto" w:fill="FFFFFF" w:themeFill="background1"/>
            <w:tcMar>
              <w:left w:w="108" w:type="dxa"/>
              <w:right w:w="108" w:type="dxa"/>
            </w:tcMar>
          </w:tcPr>
          <w:p w:rsidR="00011761" w:rsidRPr="00FC62E2" w:rsidRDefault="00011761" w:rsidP="000E245C">
            <w:pPr>
              <w:pStyle w:val="SemEspaamento"/>
              <w:rPr>
                <w:rFonts w:ascii="Arial" w:hAnsi="Arial" w:cs="Arial"/>
                <w:sz w:val="20"/>
                <w:szCs w:val="20"/>
              </w:rPr>
            </w:pPr>
            <w:r w:rsidRPr="00FC62E2">
              <w:rPr>
                <w:rFonts w:ascii="Arial" w:eastAsia="Arial" w:hAnsi="Arial" w:cs="Arial"/>
                <w:sz w:val="20"/>
                <w:szCs w:val="20"/>
              </w:rPr>
              <w:t xml:space="preserve">31- 40 anos                                                            </w:t>
            </w:r>
          </w:p>
        </w:tc>
        <w:tc>
          <w:tcPr>
            <w:tcW w:w="714" w:type="pct"/>
            <w:shd w:val="clear" w:color="auto" w:fill="FFFFFF" w:themeFill="background1"/>
            <w:tcMar>
              <w:left w:w="108" w:type="dxa"/>
              <w:right w:w="108" w:type="dxa"/>
            </w:tcMar>
          </w:tcPr>
          <w:p w:rsidR="00011761" w:rsidRPr="00376D3E" w:rsidRDefault="00011761" w:rsidP="000E245C">
            <w:pPr>
              <w:pStyle w:val="SemEspaamento"/>
              <w:rPr>
                <w:rFonts w:ascii="Arial" w:hAnsi="Arial" w:cs="Arial"/>
                <w:sz w:val="20"/>
                <w:szCs w:val="20"/>
              </w:rPr>
            </w:pPr>
            <w:r w:rsidRPr="00376D3E">
              <w:rPr>
                <w:rFonts w:ascii="Arial" w:eastAsia="Arial" w:hAnsi="Arial" w:cs="Arial"/>
                <w:sz w:val="20"/>
                <w:szCs w:val="20"/>
              </w:rPr>
              <w:t xml:space="preserve">      </w:t>
            </w:r>
            <w:r>
              <w:rPr>
                <w:rFonts w:ascii="Arial" w:eastAsia="Arial" w:hAnsi="Arial" w:cs="Arial"/>
                <w:sz w:val="20"/>
                <w:szCs w:val="20"/>
              </w:rPr>
              <w:t xml:space="preserve"> </w:t>
            </w:r>
            <w:r w:rsidRPr="00376D3E">
              <w:rPr>
                <w:rFonts w:ascii="Arial" w:eastAsia="Arial" w:hAnsi="Arial" w:cs="Arial"/>
                <w:sz w:val="20"/>
                <w:szCs w:val="20"/>
              </w:rPr>
              <w:t>47</w:t>
            </w:r>
          </w:p>
        </w:tc>
        <w:tc>
          <w:tcPr>
            <w:tcW w:w="797" w:type="pct"/>
            <w:shd w:val="clear" w:color="auto" w:fill="FFFFFF" w:themeFill="background1"/>
            <w:tcMar>
              <w:left w:w="108" w:type="dxa"/>
              <w:right w:w="108" w:type="dxa"/>
            </w:tcMar>
          </w:tcPr>
          <w:p w:rsidR="00011761" w:rsidRPr="00376D3E" w:rsidRDefault="00011761" w:rsidP="000E245C">
            <w:pPr>
              <w:pStyle w:val="SemEspaamento"/>
              <w:rPr>
                <w:rFonts w:ascii="Arial" w:hAnsi="Arial" w:cs="Arial"/>
                <w:sz w:val="20"/>
                <w:szCs w:val="20"/>
              </w:rPr>
            </w:pPr>
            <w:r w:rsidRPr="00376D3E">
              <w:rPr>
                <w:rFonts w:ascii="Arial" w:eastAsia="Arial" w:hAnsi="Arial" w:cs="Arial"/>
                <w:sz w:val="20"/>
                <w:szCs w:val="20"/>
              </w:rPr>
              <w:t xml:space="preserve">     </w:t>
            </w:r>
            <w:r>
              <w:rPr>
                <w:rFonts w:ascii="Arial" w:eastAsia="Arial" w:hAnsi="Arial" w:cs="Arial"/>
                <w:sz w:val="20"/>
                <w:szCs w:val="20"/>
              </w:rPr>
              <w:t xml:space="preserve"> </w:t>
            </w:r>
            <w:r w:rsidRPr="00376D3E">
              <w:rPr>
                <w:rFonts w:ascii="Arial" w:eastAsia="Arial" w:hAnsi="Arial" w:cs="Arial"/>
                <w:sz w:val="20"/>
                <w:szCs w:val="20"/>
              </w:rPr>
              <w:t>32,2</w:t>
            </w:r>
          </w:p>
        </w:tc>
        <w:tc>
          <w:tcPr>
            <w:tcW w:w="719" w:type="pct"/>
            <w:shd w:val="clear" w:color="auto" w:fill="FFFFFF" w:themeFill="background1"/>
            <w:tcMar>
              <w:left w:w="108" w:type="dxa"/>
              <w:right w:w="108" w:type="dxa"/>
            </w:tcMar>
          </w:tcPr>
          <w:p w:rsidR="00011761" w:rsidRPr="00376D3E" w:rsidRDefault="00011761" w:rsidP="000E245C">
            <w:pPr>
              <w:pStyle w:val="SemEspaamento"/>
              <w:rPr>
                <w:rFonts w:ascii="Arial" w:hAnsi="Arial" w:cs="Arial"/>
                <w:sz w:val="20"/>
                <w:szCs w:val="20"/>
              </w:rPr>
            </w:pPr>
            <w:r w:rsidRPr="00376D3E">
              <w:rPr>
                <w:rFonts w:ascii="Arial" w:eastAsia="Arial" w:hAnsi="Arial" w:cs="Arial"/>
                <w:sz w:val="20"/>
                <w:szCs w:val="20"/>
              </w:rPr>
              <w:t xml:space="preserve">      </w:t>
            </w:r>
            <w:r>
              <w:rPr>
                <w:rFonts w:ascii="Arial" w:eastAsia="Arial" w:hAnsi="Arial" w:cs="Arial"/>
                <w:sz w:val="20"/>
                <w:szCs w:val="20"/>
              </w:rPr>
              <w:t xml:space="preserve"> </w:t>
            </w:r>
            <w:r w:rsidRPr="00376D3E">
              <w:rPr>
                <w:rFonts w:ascii="Arial" w:eastAsia="Arial" w:hAnsi="Arial" w:cs="Arial"/>
                <w:sz w:val="20"/>
                <w:szCs w:val="20"/>
              </w:rPr>
              <w:t>41</w:t>
            </w:r>
          </w:p>
        </w:tc>
        <w:tc>
          <w:tcPr>
            <w:tcW w:w="718" w:type="pct"/>
            <w:shd w:val="clear" w:color="auto" w:fill="FFFFFF" w:themeFill="background1"/>
            <w:tcMar>
              <w:left w:w="108" w:type="dxa"/>
              <w:right w:w="108" w:type="dxa"/>
            </w:tcMar>
          </w:tcPr>
          <w:p w:rsidR="00011761" w:rsidRPr="00376D3E" w:rsidRDefault="00011761" w:rsidP="000E245C">
            <w:pPr>
              <w:pStyle w:val="SemEspaamento"/>
              <w:rPr>
                <w:rFonts w:ascii="Arial" w:hAnsi="Arial" w:cs="Arial"/>
                <w:sz w:val="20"/>
                <w:szCs w:val="20"/>
              </w:rPr>
            </w:pPr>
            <w:r w:rsidRPr="00376D3E">
              <w:rPr>
                <w:rFonts w:ascii="Arial" w:eastAsia="Arial" w:hAnsi="Arial" w:cs="Arial"/>
                <w:sz w:val="20"/>
                <w:szCs w:val="20"/>
              </w:rPr>
              <w:t xml:space="preserve">     26,7</w:t>
            </w:r>
          </w:p>
        </w:tc>
      </w:tr>
      <w:tr w:rsidR="00011761" w:rsidTr="000E245C">
        <w:trPr>
          <w:trHeight w:val="283"/>
        </w:trPr>
        <w:tc>
          <w:tcPr>
            <w:tcW w:w="2052" w:type="pct"/>
            <w:shd w:val="clear" w:color="auto" w:fill="FFFFFF" w:themeFill="background1"/>
            <w:tcMar>
              <w:left w:w="108" w:type="dxa"/>
              <w:right w:w="108" w:type="dxa"/>
            </w:tcMar>
          </w:tcPr>
          <w:p w:rsidR="00011761" w:rsidRPr="00FC62E2" w:rsidRDefault="00011761" w:rsidP="000E245C">
            <w:pPr>
              <w:pStyle w:val="SemEspaamento"/>
              <w:rPr>
                <w:rFonts w:ascii="Arial" w:hAnsi="Arial" w:cs="Arial"/>
                <w:sz w:val="20"/>
                <w:szCs w:val="20"/>
              </w:rPr>
            </w:pPr>
            <w:r w:rsidRPr="00FC62E2">
              <w:rPr>
                <w:rFonts w:ascii="Arial" w:eastAsia="Arial" w:hAnsi="Arial" w:cs="Arial"/>
                <w:sz w:val="20"/>
                <w:szCs w:val="20"/>
              </w:rPr>
              <w:t xml:space="preserve">41- 50 anos                                                 </w:t>
            </w:r>
          </w:p>
        </w:tc>
        <w:tc>
          <w:tcPr>
            <w:tcW w:w="714" w:type="pct"/>
            <w:shd w:val="clear" w:color="auto" w:fill="FFFFFF" w:themeFill="background1"/>
            <w:tcMar>
              <w:left w:w="108" w:type="dxa"/>
              <w:right w:w="108" w:type="dxa"/>
            </w:tcMar>
          </w:tcPr>
          <w:p w:rsidR="00011761" w:rsidRPr="00376D3E" w:rsidRDefault="00011761" w:rsidP="000E245C">
            <w:pPr>
              <w:pStyle w:val="SemEspaamento"/>
              <w:rPr>
                <w:rFonts w:ascii="Arial" w:hAnsi="Arial" w:cs="Arial"/>
                <w:sz w:val="20"/>
                <w:szCs w:val="20"/>
              </w:rPr>
            </w:pPr>
            <w:r w:rsidRPr="00376D3E">
              <w:rPr>
                <w:rFonts w:ascii="Arial" w:eastAsia="Arial" w:hAnsi="Arial" w:cs="Arial"/>
                <w:sz w:val="20"/>
                <w:szCs w:val="20"/>
              </w:rPr>
              <w:t xml:space="preserve">      </w:t>
            </w:r>
            <w:r>
              <w:rPr>
                <w:rFonts w:ascii="Arial" w:eastAsia="Arial" w:hAnsi="Arial" w:cs="Arial"/>
                <w:sz w:val="20"/>
                <w:szCs w:val="20"/>
              </w:rPr>
              <w:t xml:space="preserve"> </w:t>
            </w:r>
            <w:r w:rsidRPr="00376D3E">
              <w:rPr>
                <w:rFonts w:ascii="Arial" w:eastAsia="Arial" w:hAnsi="Arial" w:cs="Arial"/>
                <w:sz w:val="20"/>
                <w:szCs w:val="20"/>
              </w:rPr>
              <w:t>26</w:t>
            </w:r>
          </w:p>
        </w:tc>
        <w:tc>
          <w:tcPr>
            <w:tcW w:w="797" w:type="pct"/>
            <w:shd w:val="clear" w:color="auto" w:fill="FFFFFF" w:themeFill="background1"/>
            <w:tcMar>
              <w:left w:w="108" w:type="dxa"/>
              <w:right w:w="108" w:type="dxa"/>
            </w:tcMar>
          </w:tcPr>
          <w:p w:rsidR="00011761" w:rsidRPr="00376D3E" w:rsidRDefault="00011761" w:rsidP="000E245C">
            <w:pPr>
              <w:pStyle w:val="SemEspaamento"/>
              <w:rPr>
                <w:rFonts w:ascii="Arial" w:hAnsi="Arial" w:cs="Arial"/>
                <w:sz w:val="20"/>
                <w:szCs w:val="20"/>
              </w:rPr>
            </w:pPr>
            <w:r w:rsidRPr="00376D3E">
              <w:rPr>
                <w:rFonts w:ascii="Arial" w:eastAsia="Arial" w:hAnsi="Arial" w:cs="Arial"/>
                <w:sz w:val="20"/>
                <w:szCs w:val="20"/>
              </w:rPr>
              <w:t xml:space="preserve">     </w:t>
            </w:r>
            <w:r>
              <w:rPr>
                <w:rFonts w:ascii="Arial" w:eastAsia="Arial" w:hAnsi="Arial" w:cs="Arial"/>
                <w:sz w:val="20"/>
                <w:szCs w:val="20"/>
              </w:rPr>
              <w:t xml:space="preserve"> </w:t>
            </w:r>
            <w:r w:rsidRPr="00376D3E">
              <w:rPr>
                <w:rFonts w:ascii="Arial" w:eastAsia="Arial" w:hAnsi="Arial" w:cs="Arial"/>
                <w:sz w:val="20"/>
                <w:szCs w:val="20"/>
              </w:rPr>
              <w:t>17,8</w:t>
            </w:r>
          </w:p>
        </w:tc>
        <w:tc>
          <w:tcPr>
            <w:tcW w:w="719" w:type="pct"/>
            <w:shd w:val="clear" w:color="auto" w:fill="FFFFFF" w:themeFill="background1"/>
            <w:tcMar>
              <w:left w:w="108" w:type="dxa"/>
              <w:right w:w="108" w:type="dxa"/>
            </w:tcMar>
          </w:tcPr>
          <w:p w:rsidR="00011761" w:rsidRPr="00376D3E" w:rsidRDefault="00011761" w:rsidP="000E245C">
            <w:pPr>
              <w:pStyle w:val="SemEspaamento"/>
              <w:rPr>
                <w:rFonts w:ascii="Arial" w:hAnsi="Arial" w:cs="Arial"/>
                <w:sz w:val="20"/>
                <w:szCs w:val="20"/>
              </w:rPr>
            </w:pPr>
            <w:r w:rsidRPr="00376D3E">
              <w:rPr>
                <w:rFonts w:ascii="Arial" w:eastAsia="Arial" w:hAnsi="Arial" w:cs="Arial"/>
                <w:sz w:val="20"/>
                <w:szCs w:val="20"/>
              </w:rPr>
              <w:t xml:space="preserve">      </w:t>
            </w:r>
            <w:r>
              <w:rPr>
                <w:rFonts w:ascii="Arial" w:eastAsia="Arial" w:hAnsi="Arial" w:cs="Arial"/>
                <w:sz w:val="20"/>
                <w:szCs w:val="20"/>
              </w:rPr>
              <w:t xml:space="preserve"> </w:t>
            </w:r>
            <w:r w:rsidRPr="00376D3E">
              <w:rPr>
                <w:rFonts w:ascii="Arial" w:eastAsia="Arial" w:hAnsi="Arial" w:cs="Arial"/>
                <w:sz w:val="20"/>
                <w:szCs w:val="20"/>
              </w:rPr>
              <w:t>32</w:t>
            </w:r>
          </w:p>
        </w:tc>
        <w:tc>
          <w:tcPr>
            <w:tcW w:w="718" w:type="pct"/>
            <w:shd w:val="clear" w:color="auto" w:fill="FFFFFF" w:themeFill="background1"/>
            <w:tcMar>
              <w:left w:w="108" w:type="dxa"/>
              <w:right w:w="108" w:type="dxa"/>
            </w:tcMar>
          </w:tcPr>
          <w:p w:rsidR="00011761" w:rsidRPr="00376D3E" w:rsidRDefault="00011761" w:rsidP="000E245C">
            <w:pPr>
              <w:pStyle w:val="SemEspaamento"/>
              <w:rPr>
                <w:rFonts w:ascii="Arial" w:hAnsi="Arial" w:cs="Arial"/>
                <w:sz w:val="20"/>
                <w:szCs w:val="20"/>
              </w:rPr>
            </w:pPr>
            <w:r w:rsidRPr="00376D3E">
              <w:rPr>
                <w:rFonts w:ascii="Arial" w:eastAsia="Arial" w:hAnsi="Arial" w:cs="Arial"/>
                <w:sz w:val="20"/>
                <w:szCs w:val="20"/>
              </w:rPr>
              <w:t xml:space="preserve">     20,8</w:t>
            </w:r>
          </w:p>
        </w:tc>
      </w:tr>
      <w:tr w:rsidR="00011761" w:rsidTr="00034404">
        <w:trPr>
          <w:trHeight w:val="283"/>
        </w:trPr>
        <w:tc>
          <w:tcPr>
            <w:tcW w:w="2052" w:type="pct"/>
            <w:tcBorders>
              <w:bottom w:val="single" w:sz="4" w:space="0" w:color="auto"/>
            </w:tcBorders>
            <w:shd w:val="clear" w:color="auto" w:fill="FFFFFF" w:themeFill="background1"/>
            <w:tcMar>
              <w:left w:w="108" w:type="dxa"/>
              <w:right w:w="108" w:type="dxa"/>
            </w:tcMar>
          </w:tcPr>
          <w:p w:rsidR="00011761" w:rsidRPr="00FC62E2" w:rsidRDefault="00011761" w:rsidP="000E245C">
            <w:pPr>
              <w:pStyle w:val="SemEspaamento"/>
              <w:rPr>
                <w:rFonts w:ascii="Arial" w:hAnsi="Arial" w:cs="Arial"/>
                <w:sz w:val="20"/>
                <w:szCs w:val="20"/>
              </w:rPr>
            </w:pPr>
            <w:r w:rsidRPr="00FC62E2">
              <w:rPr>
                <w:rFonts w:ascii="Arial" w:eastAsia="Arial" w:hAnsi="Arial" w:cs="Arial"/>
                <w:sz w:val="20"/>
                <w:szCs w:val="20"/>
              </w:rPr>
              <w:t>51- 59 anos</w:t>
            </w:r>
          </w:p>
        </w:tc>
        <w:tc>
          <w:tcPr>
            <w:tcW w:w="714" w:type="pct"/>
            <w:tcBorders>
              <w:bottom w:val="single" w:sz="4" w:space="0" w:color="auto"/>
            </w:tcBorders>
            <w:shd w:val="clear" w:color="auto" w:fill="FFFFFF" w:themeFill="background1"/>
            <w:tcMar>
              <w:left w:w="108" w:type="dxa"/>
              <w:right w:w="108" w:type="dxa"/>
            </w:tcMar>
          </w:tcPr>
          <w:p w:rsidR="00011761" w:rsidRPr="00376D3E" w:rsidRDefault="00011761" w:rsidP="000E245C">
            <w:pPr>
              <w:pStyle w:val="SemEspaamento"/>
              <w:rPr>
                <w:rFonts w:ascii="Arial" w:hAnsi="Arial" w:cs="Arial"/>
                <w:sz w:val="20"/>
                <w:szCs w:val="20"/>
              </w:rPr>
            </w:pPr>
            <w:r w:rsidRPr="00376D3E">
              <w:rPr>
                <w:rFonts w:ascii="Arial" w:eastAsia="Arial" w:hAnsi="Arial" w:cs="Arial"/>
                <w:sz w:val="20"/>
                <w:szCs w:val="20"/>
              </w:rPr>
              <w:t xml:space="preserve">      </w:t>
            </w:r>
            <w:r>
              <w:rPr>
                <w:rFonts w:ascii="Arial" w:eastAsia="Arial" w:hAnsi="Arial" w:cs="Arial"/>
                <w:sz w:val="20"/>
                <w:szCs w:val="20"/>
              </w:rPr>
              <w:t xml:space="preserve"> </w:t>
            </w:r>
            <w:r w:rsidRPr="00376D3E">
              <w:rPr>
                <w:rFonts w:ascii="Arial" w:eastAsia="Arial" w:hAnsi="Arial" w:cs="Arial"/>
                <w:sz w:val="20"/>
                <w:szCs w:val="20"/>
              </w:rPr>
              <w:t>15</w:t>
            </w:r>
          </w:p>
        </w:tc>
        <w:tc>
          <w:tcPr>
            <w:tcW w:w="797" w:type="pct"/>
            <w:tcBorders>
              <w:bottom w:val="single" w:sz="4" w:space="0" w:color="auto"/>
            </w:tcBorders>
            <w:shd w:val="clear" w:color="auto" w:fill="FFFFFF" w:themeFill="background1"/>
            <w:tcMar>
              <w:left w:w="108" w:type="dxa"/>
              <w:right w:w="108" w:type="dxa"/>
            </w:tcMar>
          </w:tcPr>
          <w:p w:rsidR="00011761" w:rsidRPr="00376D3E" w:rsidRDefault="00011761" w:rsidP="000E245C">
            <w:pPr>
              <w:pStyle w:val="SemEspaamento"/>
              <w:rPr>
                <w:rFonts w:ascii="Arial" w:hAnsi="Arial" w:cs="Arial"/>
                <w:sz w:val="20"/>
                <w:szCs w:val="20"/>
              </w:rPr>
            </w:pPr>
            <w:r w:rsidRPr="00376D3E">
              <w:rPr>
                <w:rFonts w:ascii="Arial" w:eastAsia="Arial" w:hAnsi="Arial" w:cs="Arial"/>
                <w:sz w:val="20"/>
                <w:szCs w:val="20"/>
              </w:rPr>
              <w:t xml:space="preserve">     </w:t>
            </w:r>
            <w:r>
              <w:rPr>
                <w:rFonts w:ascii="Arial" w:eastAsia="Arial" w:hAnsi="Arial" w:cs="Arial"/>
                <w:sz w:val="20"/>
                <w:szCs w:val="20"/>
              </w:rPr>
              <w:t xml:space="preserve"> </w:t>
            </w:r>
            <w:r w:rsidRPr="00376D3E">
              <w:rPr>
                <w:rFonts w:ascii="Arial" w:eastAsia="Arial" w:hAnsi="Arial" w:cs="Arial"/>
                <w:sz w:val="20"/>
                <w:szCs w:val="20"/>
              </w:rPr>
              <w:t>10,3</w:t>
            </w:r>
          </w:p>
        </w:tc>
        <w:tc>
          <w:tcPr>
            <w:tcW w:w="719" w:type="pct"/>
            <w:tcBorders>
              <w:bottom w:val="single" w:sz="4" w:space="0" w:color="auto"/>
            </w:tcBorders>
            <w:shd w:val="clear" w:color="auto" w:fill="FFFFFF" w:themeFill="background1"/>
            <w:tcMar>
              <w:left w:w="108" w:type="dxa"/>
              <w:right w:w="108" w:type="dxa"/>
            </w:tcMar>
          </w:tcPr>
          <w:p w:rsidR="00011761" w:rsidRPr="00376D3E" w:rsidRDefault="00011761" w:rsidP="000E245C">
            <w:pPr>
              <w:pStyle w:val="SemEspaamento"/>
              <w:rPr>
                <w:rFonts w:ascii="Arial" w:hAnsi="Arial" w:cs="Arial"/>
                <w:sz w:val="20"/>
                <w:szCs w:val="20"/>
              </w:rPr>
            </w:pPr>
            <w:r w:rsidRPr="00376D3E">
              <w:rPr>
                <w:rFonts w:ascii="Arial" w:eastAsia="Arial" w:hAnsi="Arial" w:cs="Arial"/>
                <w:sz w:val="20"/>
                <w:szCs w:val="20"/>
              </w:rPr>
              <w:t xml:space="preserve">      </w:t>
            </w:r>
            <w:r>
              <w:rPr>
                <w:rFonts w:ascii="Arial" w:eastAsia="Arial" w:hAnsi="Arial" w:cs="Arial"/>
                <w:sz w:val="20"/>
                <w:szCs w:val="20"/>
              </w:rPr>
              <w:t xml:space="preserve"> </w:t>
            </w:r>
            <w:r w:rsidRPr="00376D3E">
              <w:rPr>
                <w:rFonts w:ascii="Arial" w:eastAsia="Arial" w:hAnsi="Arial" w:cs="Arial"/>
                <w:sz w:val="20"/>
                <w:szCs w:val="20"/>
              </w:rPr>
              <w:t>17</w:t>
            </w:r>
          </w:p>
        </w:tc>
        <w:tc>
          <w:tcPr>
            <w:tcW w:w="718" w:type="pct"/>
            <w:tcBorders>
              <w:bottom w:val="single" w:sz="4" w:space="0" w:color="auto"/>
            </w:tcBorders>
            <w:shd w:val="clear" w:color="auto" w:fill="FFFFFF" w:themeFill="background1"/>
            <w:tcMar>
              <w:left w:w="108" w:type="dxa"/>
              <w:right w:w="108" w:type="dxa"/>
            </w:tcMar>
          </w:tcPr>
          <w:p w:rsidR="00011761" w:rsidRPr="00376D3E" w:rsidRDefault="00011761" w:rsidP="000E245C">
            <w:pPr>
              <w:pStyle w:val="SemEspaamento"/>
              <w:rPr>
                <w:rFonts w:ascii="Arial" w:hAnsi="Arial" w:cs="Arial"/>
                <w:sz w:val="20"/>
                <w:szCs w:val="20"/>
              </w:rPr>
            </w:pPr>
            <w:r w:rsidRPr="00376D3E">
              <w:rPr>
                <w:rFonts w:ascii="Arial" w:eastAsia="Arial" w:hAnsi="Arial" w:cs="Arial"/>
                <w:sz w:val="20"/>
                <w:szCs w:val="20"/>
              </w:rPr>
              <w:t xml:space="preserve">        11</w:t>
            </w:r>
          </w:p>
        </w:tc>
      </w:tr>
      <w:tr w:rsidR="00011761" w:rsidTr="00034404">
        <w:trPr>
          <w:trHeight w:val="283"/>
        </w:trPr>
        <w:tc>
          <w:tcPr>
            <w:tcW w:w="2052" w:type="pct"/>
            <w:tcBorders>
              <w:top w:val="single" w:sz="4" w:space="0" w:color="auto"/>
              <w:bottom w:val="single" w:sz="4" w:space="0" w:color="auto"/>
            </w:tcBorders>
            <w:shd w:val="clear" w:color="auto" w:fill="F2F2F2" w:themeFill="background1" w:themeFillShade="F2"/>
            <w:tcMar>
              <w:left w:w="108" w:type="dxa"/>
              <w:right w:w="108" w:type="dxa"/>
            </w:tcMar>
          </w:tcPr>
          <w:p w:rsidR="00011761" w:rsidRPr="008511C9" w:rsidRDefault="00011761" w:rsidP="000E245C">
            <w:pPr>
              <w:pStyle w:val="SemEspaamento"/>
              <w:jc w:val="center"/>
              <w:rPr>
                <w:rFonts w:ascii="Arial" w:hAnsi="Arial" w:cs="Arial"/>
                <w:sz w:val="20"/>
                <w:szCs w:val="20"/>
              </w:rPr>
            </w:pPr>
            <w:r w:rsidRPr="008511C9">
              <w:rPr>
                <w:rFonts w:ascii="Arial" w:eastAsia="Arial" w:hAnsi="Arial" w:cs="Arial"/>
                <w:b/>
                <w:sz w:val="20"/>
                <w:szCs w:val="20"/>
              </w:rPr>
              <w:t>TOTAL</w:t>
            </w:r>
          </w:p>
        </w:tc>
        <w:tc>
          <w:tcPr>
            <w:tcW w:w="714" w:type="pct"/>
            <w:tcBorders>
              <w:top w:val="single" w:sz="4" w:space="0" w:color="auto"/>
              <w:bottom w:val="single" w:sz="4" w:space="0" w:color="auto"/>
            </w:tcBorders>
            <w:shd w:val="clear" w:color="auto" w:fill="F2F2F2" w:themeFill="background1" w:themeFillShade="F2"/>
            <w:tcMar>
              <w:left w:w="108" w:type="dxa"/>
              <w:right w:w="108" w:type="dxa"/>
            </w:tcMar>
          </w:tcPr>
          <w:p w:rsidR="00011761" w:rsidRPr="008511C9" w:rsidRDefault="00011761" w:rsidP="000E245C">
            <w:pPr>
              <w:pStyle w:val="SemEspaamento"/>
              <w:rPr>
                <w:rFonts w:ascii="Arial" w:hAnsi="Arial" w:cs="Arial"/>
                <w:sz w:val="20"/>
                <w:szCs w:val="20"/>
              </w:rPr>
            </w:pPr>
            <w:r w:rsidRPr="008511C9">
              <w:rPr>
                <w:rFonts w:ascii="Arial" w:eastAsia="Arial" w:hAnsi="Arial" w:cs="Arial"/>
                <w:b/>
                <w:sz w:val="20"/>
                <w:szCs w:val="20"/>
              </w:rPr>
              <w:t xml:space="preserve">   </w:t>
            </w:r>
            <w:r>
              <w:rPr>
                <w:rFonts w:ascii="Arial" w:eastAsia="Arial" w:hAnsi="Arial" w:cs="Arial"/>
                <w:b/>
                <w:sz w:val="20"/>
                <w:szCs w:val="20"/>
              </w:rPr>
              <w:t xml:space="preserve">  </w:t>
            </w:r>
            <w:r w:rsidRPr="008511C9">
              <w:rPr>
                <w:rFonts w:ascii="Arial" w:eastAsia="Arial" w:hAnsi="Arial" w:cs="Arial"/>
                <w:b/>
                <w:sz w:val="20"/>
                <w:szCs w:val="20"/>
              </w:rPr>
              <w:t>146</w:t>
            </w:r>
          </w:p>
        </w:tc>
        <w:tc>
          <w:tcPr>
            <w:tcW w:w="797" w:type="pct"/>
            <w:tcBorders>
              <w:top w:val="single" w:sz="4" w:space="0" w:color="auto"/>
              <w:bottom w:val="single" w:sz="4" w:space="0" w:color="auto"/>
            </w:tcBorders>
            <w:shd w:val="clear" w:color="auto" w:fill="F2F2F2" w:themeFill="background1" w:themeFillShade="F2"/>
            <w:tcMar>
              <w:left w:w="108" w:type="dxa"/>
              <w:right w:w="108" w:type="dxa"/>
            </w:tcMar>
          </w:tcPr>
          <w:p w:rsidR="00011761" w:rsidRPr="008511C9" w:rsidRDefault="00011761" w:rsidP="000E245C">
            <w:pPr>
              <w:pStyle w:val="SemEspaamento"/>
              <w:rPr>
                <w:rFonts w:ascii="Arial" w:hAnsi="Arial" w:cs="Arial"/>
                <w:sz w:val="20"/>
                <w:szCs w:val="20"/>
              </w:rPr>
            </w:pPr>
            <w:r w:rsidRPr="008511C9">
              <w:rPr>
                <w:rFonts w:ascii="Arial" w:eastAsia="Arial" w:hAnsi="Arial" w:cs="Arial"/>
                <w:b/>
                <w:sz w:val="20"/>
                <w:szCs w:val="20"/>
              </w:rPr>
              <w:t xml:space="preserve">     </w:t>
            </w:r>
            <w:r>
              <w:rPr>
                <w:rFonts w:ascii="Arial" w:eastAsia="Arial" w:hAnsi="Arial" w:cs="Arial"/>
                <w:b/>
                <w:sz w:val="20"/>
                <w:szCs w:val="20"/>
              </w:rPr>
              <w:t xml:space="preserve">  </w:t>
            </w:r>
            <w:r w:rsidRPr="008511C9">
              <w:rPr>
                <w:rFonts w:ascii="Arial" w:eastAsia="Arial" w:hAnsi="Arial" w:cs="Arial"/>
                <w:b/>
                <w:sz w:val="20"/>
                <w:szCs w:val="20"/>
              </w:rPr>
              <w:t>100</w:t>
            </w:r>
          </w:p>
        </w:tc>
        <w:tc>
          <w:tcPr>
            <w:tcW w:w="719" w:type="pct"/>
            <w:tcBorders>
              <w:top w:val="single" w:sz="4" w:space="0" w:color="auto"/>
              <w:bottom w:val="single" w:sz="4" w:space="0" w:color="auto"/>
            </w:tcBorders>
            <w:shd w:val="clear" w:color="auto" w:fill="F2F2F2" w:themeFill="background1" w:themeFillShade="F2"/>
            <w:tcMar>
              <w:left w:w="108" w:type="dxa"/>
              <w:right w:w="108" w:type="dxa"/>
            </w:tcMar>
          </w:tcPr>
          <w:p w:rsidR="00011761" w:rsidRPr="008511C9" w:rsidRDefault="00011761" w:rsidP="000E245C">
            <w:pPr>
              <w:pStyle w:val="SemEspaamento"/>
              <w:rPr>
                <w:rFonts w:ascii="Arial" w:hAnsi="Arial" w:cs="Arial"/>
                <w:sz w:val="20"/>
                <w:szCs w:val="20"/>
              </w:rPr>
            </w:pPr>
            <w:r w:rsidRPr="008511C9">
              <w:rPr>
                <w:rFonts w:ascii="Arial" w:eastAsia="Arial" w:hAnsi="Arial" w:cs="Arial"/>
                <w:b/>
                <w:sz w:val="20"/>
                <w:szCs w:val="20"/>
              </w:rPr>
              <w:t xml:space="preserve">    </w:t>
            </w:r>
            <w:r>
              <w:rPr>
                <w:rFonts w:ascii="Arial" w:eastAsia="Arial" w:hAnsi="Arial" w:cs="Arial"/>
                <w:b/>
                <w:sz w:val="20"/>
                <w:szCs w:val="20"/>
              </w:rPr>
              <w:t xml:space="preserve"> </w:t>
            </w:r>
            <w:r w:rsidRPr="008511C9">
              <w:rPr>
                <w:rFonts w:ascii="Arial" w:eastAsia="Arial" w:hAnsi="Arial" w:cs="Arial"/>
                <w:b/>
                <w:sz w:val="20"/>
                <w:szCs w:val="20"/>
              </w:rPr>
              <w:t>154</w:t>
            </w:r>
          </w:p>
        </w:tc>
        <w:tc>
          <w:tcPr>
            <w:tcW w:w="718" w:type="pct"/>
            <w:tcBorders>
              <w:top w:val="single" w:sz="4" w:space="0" w:color="auto"/>
              <w:bottom w:val="single" w:sz="4" w:space="0" w:color="auto"/>
            </w:tcBorders>
            <w:shd w:val="clear" w:color="auto" w:fill="F2F2F2" w:themeFill="background1" w:themeFillShade="F2"/>
            <w:tcMar>
              <w:left w:w="108" w:type="dxa"/>
              <w:right w:w="108" w:type="dxa"/>
            </w:tcMar>
          </w:tcPr>
          <w:p w:rsidR="00011761" w:rsidRPr="008511C9" w:rsidRDefault="00011761" w:rsidP="000E245C">
            <w:pPr>
              <w:pStyle w:val="SemEspaamento"/>
              <w:rPr>
                <w:rFonts w:ascii="Arial" w:hAnsi="Arial" w:cs="Arial"/>
                <w:sz w:val="20"/>
                <w:szCs w:val="20"/>
              </w:rPr>
            </w:pPr>
            <w:r w:rsidRPr="008511C9">
              <w:rPr>
                <w:rFonts w:ascii="Arial" w:eastAsia="Arial" w:hAnsi="Arial" w:cs="Arial"/>
                <w:b/>
                <w:sz w:val="20"/>
                <w:szCs w:val="20"/>
              </w:rPr>
              <w:t xml:space="preserve">     100</w:t>
            </w:r>
          </w:p>
        </w:tc>
      </w:tr>
      <w:tr w:rsidR="00011761" w:rsidTr="00FC62E2">
        <w:trPr>
          <w:trHeight w:val="283"/>
        </w:trPr>
        <w:tc>
          <w:tcPr>
            <w:tcW w:w="2052" w:type="pct"/>
            <w:tcBorders>
              <w:top w:val="single" w:sz="4" w:space="0" w:color="auto"/>
            </w:tcBorders>
            <w:shd w:val="clear" w:color="auto" w:fill="F2F2F2" w:themeFill="background1" w:themeFillShade="F2"/>
            <w:tcMar>
              <w:left w:w="108" w:type="dxa"/>
              <w:right w:w="108" w:type="dxa"/>
            </w:tcMar>
          </w:tcPr>
          <w:p w:rsidR="00011761" w:rsidRPr="003969AB" w:rsidRDefault="00011761" w:rsidP="000E245C">
            <w:pPr>
              <w:pStyle w:val="SemEspaamento"/>
              <w:jc w:val="center"/>
              <w:rPr>
                <w:rFonts w:ascii="Arial" w:eastAsia="Arial" w:hAnsi="Arial" w:cs="Arial"/>
                <w:b/>
                <w:sz w:val="20"/>
                <w:szCs w:val="20"/>
              </w:rPr>
            </w:pPr>
          </w:p>
          <w:p w:rsidR="00011761" w:rsidRPr="003969AB" w:rsidRDefault="00011761" w:rsidP="000E245C">
            <w:pPr>
              <w:pStyle w:val="SemEspaamento"/>
              <w:jc w:val="center"/>
              <w:rPr>
                <w:rFonts w:ascii="Arial" w:eastAsia="Arial" w:hAnsi="Arial" w:cs="Arial"/>
                <w:b/>
                <w:sz w:val="20"/>
                <w:szCs w:val="20"/>
              </w:rPr>
            </w:pPr>
            <w:r w:rsidRPr="003969AB">
              <w:rPr>
                <w:rFonts w:ascii="Arial" w:eastAsia="Arial" w:hAnsi="Arial" w:cs="Arial"/>
                <w:b/>
                <w:sz w:val="20"/>
                <w:szCs w:val="20"/>
              </w:rPr>
              <w:t>GRAU DE ESCOLARIDADE</w:t>
            </w:r>
          </w:p>
          <w:p w:rsidR="00011761" w:rsidRPr="00011761" w:rsidRDefault="00011761" w:rsidP="00011761">
            <w:pPr>
              <w:pStyle w:val="SemEspaamento"/>
              <w:jc w:val="center"/>
              <w:rPr>
                <w:rFonts w:ascii="Arial" w:eastAsia="Arial" w:hAnsi="Arial" w:cs="Arial"/>
                <w:b/>
                <w:sz w:val="20"/>
                <w:szCs w:val="20"/>
              </w:rPr>
            </w:pPr>
          </w:p>
        </w:tc>
        <w:tc>
          <w:tcPr>
            <w:tcW w:w="714" w:type="pct"/>
            <w:tcBorders>
              <w:top w:val="single" w:sz="4" w:space="0" w:color="auto"/>
            </w:tcBorders>
            <w:shd w:val="clear" w:color="auto" w:fill="F2F2F2" w:themeFill="background1" w:themeFillShade="F2"/>
            <w:tcMar>
              <w:left w:w="108" w:type="dxa"/>
              <w:right w:w="108" w:type="dxa"/>
            </w:tcMar>
          </w:tcPr>
          <w:p w:rsidR="00011761" w:rsidRPr="003969AB" w:rsidRDefault="00011761" w:rsidP="00011761">
            <w:pPr>
              <w:pStyle w:val="SemEspaamento"/>
              <w:rPr>
                <w:rFonts w:ascii="Arial" w:eastAsia="Arial" w:hAnsi="Arial" w:cs="Arial"/>
                <w:b/>
                <w:sz w:val="20"/>
                <w:szCs w:val="20"/>
              </w:rPr>
            </w:pPr>
          </w:p>
          <w:p w:rsidR="00011761" w:rsidRPr="003969AB" w:rsidRDefault="00FC62E2" w:rsidP="00011761">
            <w:pPr>
              <w:pStyle w:val="SemEspaamento"/>
              <w:rPr>
                <w:rFonts w:ascii="Arial" w:eastAsia="Arial" w:hAnsi="Arial" w:cs="Arial"/>
                <w:b/>
                <w:sz w:val="20"/>
                <w:szCs w:val="20"/>
              </w:rPr>
            </w:pPr>
            <w:r>
              <w:rPr>
                <w:rFonts w:ascii="Arial" w:eastAsia="Arial" w:hAnsi="Arial" w:cs="Arial"/>
                <w:b/>
                <w:sz w:val="20"/>
                <w:szCs w:val="20"/>
              </w:rPr>
              <w:t xml:space="preserve">        n</w:t>
            </w:r>
          </w:p>
        </w:tc>
        <w:tc>
          <w:tcPr>
            <w:tcW w:w="797" w:type="pct"/>
            <w:tcBorders>
              <w:top w:val="single" w:sz="4" w:space="0" w:color="auto"/>
            </w:tcBorders>
            <w:shd w:val="clear" w:color="auto" w:fill="F2F2F2" w:themeFill="background1" w:themeFillShade="F2"/>
            <w:tcMar>
              <w:left w:w="108" w:type="dxa"/>
              <w:right w:w="108" w:type="dxa"/>
            </w:tcMar>
          </w:tcPr>
          <w:p w:rsidR="00011761" w:rsidRPr="003969AB" w:rsidRDefault="00011761" w:rsidP="00011761">
            <w:pPr>
              <w:pStyle w:val="SemEspaamento"/>
              <w:rPr>
                <w:rFonts w:ascii="Arial" w:eastAsia="Arial" w:hAnsi="Arial" w:cs="Arial"/>
                <w:b/>
                <w:sz w:val="20"/>
                <w:szCs w:val="20"/>
              </w:rPr>
            </w:pPr>
          </w:p>
          <w:p w:rsidR="00011761" w:rsidRPr="00011761" w:rsidRDefault="00FC62E2" w:rsidP="00011761">
            <w:pPr>
              <w:pStyle w:val="SemEspaamento"/>
              <w:rPr>
                <w:rFonts w:ascii="Arial" w:eastAsia="Arial" w:hAnsi="Arial" w:cs="Arial"/>
                <w:b/>
                <w:sz w:val="20"/>
                <w:szCs w:val="20"/>
              </w:rPr>
            </w:pPr>
            <w:r>
              <w:rPr>
                <w:rFonts w:ascii="Arial" w:eastAsia="Arial" w:hAnsi="Arial" w:cs="Arial"/>
                <w:b/>
                <w:sz w:val="20"/>
                <w:szCs w:val="20"/>
              </w:rPr>
              <w:t xml:space="preserve">         </w:t>
            </w:r>
            <w:r w:rsidRPr="003969AB">
              <w:rPr>
                <w:rFonts w:ascii="Arial" w:eastAsia="Arial" w:hAnsi="Arial" w:cs="Arial"/>
                <w:b/>
                <w:sz w:val="20"/>
                <w:szCs w:val="20"/>
              </w:rPr>
              <w:t>%</w:t>
            </w:r>
          </w:p>
        </w:tc>
        <w:tc>
          <w:tcPr>
            <w:tcW w:w="719" w:type="pct"/>
            <w:tcBorders>
              <w:top w:val="single" w:sz="4" w:space="0" w:color="auto"/>
            </w:tcBorders>
            <w:shd w:val="clear" w:color="auto" w:fill="F2F2F2" w:themeFill="background1" w:themeFillShade="F2"/>
            <w:tcMar>
              <w:left w:w="108" w:type="dxa"/>
              <w:right w:w="108" w:type="dxa"/>
            </w:tcMar>
          </w:tcPr>
          <w:p w:rsidR="00011761" w:rsidRPr="003969AB" w:rsidRDefault="00011761" w:rsidP="00011761">
            <w:pPr>
              <w:pStyle w:val="SemEspaamento"/>
              <w:rPr>
                <w:rFonts w:ascii="Arial" w:eastAsia="Arial" w:hAnsi="Arial" w:cs="Arial"/>
                <w:b/>
                <w:sz w:val="20"/>
                <w:szCs w:val="20"/>
              </w:rPr>
            </w:pPr>
          </w:p>
          <w:p w:rsidR="00011761" w:rsidRPr="00011761" w:rsidRDefault="00FC62E2" w:rsidP="00011761">
            <w:pPr>
              <w:pStyle w:val="SemEspaamento"/>
              <w:rPr>
                <w:rFonts w:ascii="Arial" w:eastAsia="Arial" w:hAnsi="Arial" w:cs="Arial"/>
                <w:b/>
                <w:sz w:val="20"/>
                <w:szCs w:val="20"/>
              </w:rPr>
            </w:pPr>
            <w:r>
              <w:rPr>
                <w:rFonts w:ascii="Arial" w:eastAsia="Arial" w:hAnsi="Arial" w:cs="Arial"/>
                <w:b/>
                <w:sz w:val="20"/>
                <w:szCs w:val="20"/>
              </w:rPr>
              <w:t xml:space="preserve">        n</w:t>
            </w:r>
          </w:p>
        </w:tc>
        <w:tc>
          <w:tcPr>
            <w:tcW w:w="718" w:type="pct"/>
            <w:tcBorders>
              <w:top w:val="single" w:sz="4" w:space="0" w:color="auto"/>
            </w:tcBorders>
            <w:shd w:val="clear" w:color="auto" w:fill="F2F2F2" w:themeFill="background1" w:themeFillShade="F2"/>
            <w:tcMar>
              <w:left w:w="108" w:type="dxa"/>
              <w:right w:w="108" w:type="dxa"/>
            </w:tcMar>
          </w:tcPr>
          <w:p w:rsidR="00011761" w:rsidRPr="003969AB" w:rsidRDefault="00011761" w:rsidP="00011761">
            <w:pPr>
              <w:pStyle w:val="SemEspaamento"/>
              <w:rPr>
                <w:rFonts w:ascii="Arial" w:eastAsia="Arial" w:hAnsi="Arial" w:cs="Arial"/>
                <w:b/>
                <w:sz w:val="20"/>
                <w:szCs w:val="20"/>
              </w:rPr>
            </w:pPr>
          </w:p>
          <w:p w:rsidR="00011761" w:rsidRPr="00011761" w:rsidRDefault="00FC62E2" w:rsidP="00011761">
            <w:pPr>
              <w:pStyle w:val="SemEspaamento"/>
              <w:rPr>
                <w:rFonts w:ascii="Arial" w:eastAsia="Arial" w:hAnsi="Arial" w:cs="Arial"/>
                <w:b/>
                <w:sz w:val="20"/>
                <w:szCs w:val="20"/>
              </w:rPr>
            </w:pPr>
            <w:r>
              <w:rPr>
                <w:rFonts w:ascii="Arial" w:eastAsia="Arial" w:hAnsi="Arial" w:cs="Arial"/>
                <w:b/>
                <w:sz w:val="20"/>
                <w:szCs w:val="20"/>
              </w:rPr>
              <w:t xml:space="preserve">       </w:t>
            </w:r>
            <w:r w:rsidRPr="003969AB">
              <w:rPr>
                <w:rFonts w:ascii="Arial" w:eastAsia="Arial" w:hAnsi="Arial" w:cs="Arial"/>
                <w:b/>
                <w:sz w:val="20"/>
                <w:szCs w:val="20"/>
              </w:rPr>
              <w:t>%</w:t>
            </w:r>
          </w:p>
        </w:tc>
      </w:tr>
      <w:tr w:rsidR="00011761" w:rsidTr="00FC62E2">
        <w:trPr>
          <w:trHeight w:val="283"/>
        </w:trPr>
        <w:tc>
          <w:tcPr>
            <w:tcW w:w="2052" w:type="pct"/>
            <w:shd w:val="clear" w:color="auto" w:fill="FFFFFF" w:themeFill="background1"/>
            <w:tcMar>
              <w:left w:w="108" w:type="dxa"/>
              <w:right w:w="108" w:type="dxa"/>
            </w:tcMar>
          </w:tcPr>
          <w:p w:rsidR="00011761" w:rsidRPr="00FC62E2" w:rsidRDefault="00011761" w:rsidP="00034404">
            <w:pPr>
              <w:pStyle w:val="SemEspaamento"/>
              <w:rPr>
                <w:rFonts w:ascii="Arial" w:eastAsia="Arial" w:hAnsi="Arial" w:cs="Arial"/>
                <w:sz w:val="20"/>
                <w:szCs w:val="20"/>
              </w:rPr>
            </w:pPr>
            <w:r w:rsidRPr="00FC62E2">
              <w:rPr>
                <w:rFonts w:ascii="Arial" w:eastAsia="Arial" w:hAnsi="Arial" w:cs="Arial"/>
                <w:sz w:val="20"/>
                <w:szCs w:val="20"/>
              </w:rPr>
              <w:t>Não alfabetizada</w:t>
            </w:r>
          </w:p>
        </w:tc>
        <w:tc>
          <w:tcPr>
            <w:tcW w:w="714" w:type="pct"/>
            <w:shd w:val="clear" w:color="auto" w:fill="FFFFFF" w:themeFill="background1"/>
            <w:tcMar>
              <w:left w:w="108" w:type="dxa"/>
              <w:right w:w="108" w:type="dxa"/>
            </w:tcMar>
          </w:tcPr>
          <w:p w:rsidR="00011761" w:rsidRPr="00034404" w:rsidRDefault="00011761" w:rsidP="000E245C">
            <w:pPr>
              <w:pStyle w:val="SemEspaamento"/>
              <w:rPr>
                <w:rFonts w:ascii="Arial" w:eastAsia="Arial" w:hAnsi="Arial" w:cs="Arial"/>
                <w:sz w:val="20"/>
                <w:szCs w:val="20"/>
              </w:rPr>
            </w:pPr>
            <w:r w:rsidRPr="00034404">
              <w:rPr>
                <w:rFonts w:ascii="Arial" w:eastAsia="Arial" w:hAnsi="Arial" w:cs="Arial"/>
                <w:sz w:val="20"/>
                <w:szCs w:val="20"/>
              </w:rPr>
              <w:t xml:space="preserve">         </w:t>
            </w:r>
            <w:proofErr w:type="gramStart"/>
            <w:r w:rsidRPr="00034404">
              <w:rPr>
                <w:rFonts w:ascii="Arial" w:eastAsia="Arial" w:hAnsi="Arial" w:cs="Arial"/>
                <w:sz w:val="20"/>
                <w:szCs w:val="20"/>
              </w:rPr>
              <w:t>2</w:t>
            </w:r>
            <w:proofErr w:type="gramEnd"/>
          </w:p>
        </w:tc>
        <w:tc>
          <w:tcPr>
            <w:tcW w:w="797" w:type="pct"/>
            <w:shd w:val="clear" w:color="auto" w:fill="FFFFFF" w:themeFill="background1"/>
            <w:tcMar>
              <w:left w:w="108" w:type="dxa"/>
              <w:right w:w="108" w:type="dxa"/>
            </w:tcMar>
          </w:tcPr>
          <w:p w:rsidR="00011761" w:rsidRPr="00034404" w:rsidRDefault="00011761" w:rsidP="000E245C">
            <w:pPr>
              <w:pStyle w:val="SemEspaamento"/>
              <w:rPr>
                <w:rFonts w:ascii="Arial" w:eastAsia="Arial" w:hAnsi="Arial" w:cs="Arial"/>
                <w:sz w:val="20"/>
                <w:szCs w:val="20"/>
              </w:rPr>
            </w:pPr>
            <w:r w:rsidRPr="00034404">
              <w:rPr>
                <w:rFonts w:ascii="Arial" w:eastAsia="Arial" w:hAnsi="Arial" w:cs="Arial"/>
                <w:sz w:val="20"/>
                <w:szCs w:val="20"/>
              </w:rPr>
              <w:t xml:space="preserve">       1,3</w:t>
            </w:r>
          </w:p>
        </w:tc>
        <w:tc>
          <w:tcPr>
            <w:tcW w:w="719" w:type="pct"/>
            <w:shd w:val="clear" w:color="auto" w:fill="FFFFFF" w:themeFill="background1"/>
            <w:tcMar>
              <w:left w:w="108" w:type="dxa"/>
              <w:right w:w="108" w:type="dxa"/>
            </w:tcMar>
          </w:tcPr>
          <w:p w:rsidR="00011761" w:rsidRPr="00034404" w:rsidRDefault="00011761" w:rsidP="000E245C">
            <w:pPr>
              <w:pStyle w:val="SemEspaamento"/>
              <w:rPr>
                <w:rFonts w:ascii="Arial" w:eastAsia="Arial" w:hAnsi="Arial" w:cs="Arial"/>
                <w:sz w:val="20"/>
                <w:szCs w:val="20"/>
              </w:rPr>
            </w:pPr>
            <w:r w:rsidRPr="00034404">
              <w:rPr>
                <w:rFonts w:ascii="Arial" w:eastAsia="Arial" w:hAnsi="Arial" w:cs="Arial"/>
                <w:sz w:val="20"/>
                <w:szCs w:val="20"/>
              </w:rPr>
              <w:t xml:space="preserve">         -</w:t>
            </w:r>
          </w:p>
        </w:tc>
        <w:tc>
          <w:tcPr>
            <w:tcW w:w="718" w:type="pct"/>
            <w:shd w:val="clear" w:color="auto" w:fill="FFFFFF" w:themeFill="background1"/>
            <w:tcMar>
              <w:left w:w="108" w:type="dxa"/>
              <w:right w:w="108" w:type="dxa"/>
            </w:tcMar>
          </w:tcPr>
          <w:p w:rsidR="00011761" w:rsidRPr="00034404" w:rsidRDefault="00011761" w:rsidP="000E245C">
            <w:pPr>
              <w:pStyle w:val="SemEspaamento"/>
              <w:rPr>
                <w:rFonts w:ascii="Arial" w:eastAsia="Arial" w:hAnsi="Arial" w:cs="Arial"/>
                <w:sz w:val="20"/>
                <w:szCs w:val="20"/>
              </w:rPr>
            </w:pPr>
            <w:r w:rsidRPr="00034404">
              <w:rPr>
                <w:rFonts w:ascii="Arial" w:eastAsia="Arial" w:hAnsi="Arial" w:cs="Arial"/>
                <w:sz w:val="20"/>
                <w:szCs w:val="20"/>
              </w:rPr>
              <w:t xml:space="preserve">        -</w:t>
            </w:r>
          </w:p>
        </w:tc>
      </w:tr>
      <w:tr w:rsidR="00011761" w:rsidTr="00FC62E2">
        <w:trPr>
          <w:trHeight w:val="283"/>
        </w:trPr>
        <w:tc>
          <w:tcPr>
            <w:tcW w:w="2052" w:type="pct"/>
            <w:shd w:val="clear" w:color="auto" w:fill="FFFFFF" w:themeFill="background1"/>
            <w:tcMar>
              <w:left w:w="108" w:type="dxa"/>
              <w:right w:w="108" w:type="dxa"/>
            </w:tcMar>
          </w:tcPr>
          <w:p w:rsidR="00011761" w:rsidRPr="00FC62E2" w:rsidRDefault="00011761" w:rsidP="00034404">
            <w:pPr>
              <w:pStyle w:val="SemEspaamento"/>
              <w:rPr>
                <w:rFonts w:ascii="Arial" w:eastAsia="Arial" w:hAnsi="Arial" w:cs="Arial"/>
                <w:sz w:val="20"/>
                <w:szCs w:val="20"/>
              </w:rPr>
            </w:pPr>
            <w:r w:rsidRPr="00FC62E2">
              <w:rPr>
                <w:rFonts w:ascii="Arial" w:eastAsia="Arial" w:hAnsi="Arial" w:cs="Arial"/>
                <w:sz w:val="20"/>
                <w:szCs w:val="20"/>
              </w:rPr>
              <w:t>1º grau incompleto</w:t>
            </w:r>
          </w:p>
        </w:tc>
        <w:tc>
          <w:tcPr>
            <w:tcW w:w="714" w:type="pct"/>
            <w:shd w:val="clear" w:color="auto" w:fill="FFFFFF" w:themeFill="background1"/>
            <w:tcMar>
              <w:left w:w="108" w:type="dxa"/>
              <w:right w:w="108" w:type="dxa"/>
            </w:tcMar>
          </w:tcPr>
          <w:p w:rsidR="00011761" w:rsidRPr="00034404" w:rsidRDefault="00011761" w:rsidP="000E245C">
            <w:pPr>
              <w:pStyle w:val="SemEspaamento"/>
              <w:rPr>
                <w:rFonts w:ascii="Arial" w:eastAsia="Arial" w:hAnsi="Arial" w:cs="Arial"/>
                <w:sz w:val="20"/>
                <w:szCs w:val="20"/>
              </w:rPr>
            </w:pPr>
            <w:r w:rsidRPr="00034404">
              <w:rPr>
                <w:rFonts w:ascii="Arial" w:eastAsia="Arial" w:hAnsi="Arial" w:cs="Arial"/>
                <w:sz w:val="20"/>
                <w:szCs w:val="20"/>
              </w:rPr>
              <w:t xml:space="preserve">       16</w:t>
            </w:r>
          </w:p>
        </w:tc>
        <w:tc>
          <w:tcPr>
            <w:tcW w:w="797" w:type="pct"/>
            <w:shd w:val="clear" w:color="auto" w:fill="FFFFFF" w:themeFill="background1"/>
            <w:tcMar>
              <w:left w:w="108" w:type="dxa"/>
              <w:right w:w="108" w:type="dxa"/>
            </w:tcMar>
          </w:tcPr>
          <w:p w:rsidR="00011761" w:rsidRPr="00034404" w:rsidRDefault="00011761" w:rsidP="000E245C">
            <w:pPr>
              <w:pStyle w:val="SemEspaamento"/>
              <w:rPr>
                <w:rFonts w:ascii="Arial" w:eastAsia="Arial" w:hAnsi="Arial" w:cs="Arial"/>
                <w:sz w:val="20"/>
                <w:szCs w:val="20"/>
              </w:rPr>
            </w:pPr>
            <w:r w:rsidRPr="00034404">
              <w:rPr>
                <w:rFonts w:ascii="Arial" w:eastAsia="Arial" w:hAnsi="Arial" w:cs="Arial"/>
                <w:sz w:val="20"/>
                <w:szCs w:val="20"/>
              </w:rPr>
              <w:t xml:space="preserve">     10,9</w:t>
            </w:r>
          </w:p>
        </w:tc>
        <w:tc>
          <w:tcPr>
            <w:tcW w:w="719" w:type="pct"/>
            <w:shd w:val="clear" w:color="auto" w:fill="FFFFFF" w:themeFill="background1"/>
            <w:tcMar>
              <w:left w:w="108" w:type="dxa"/>
              <w:right w:w="108" w:type="dxa"/>
            </w:tcMar>
          </w:tcPr>
          <w:p w:rsidR="00011761" w:rsidRPr="00034404" w:rsidRDefault="00011761" w:rsidP="000E245C">
            <w:pPr>
              <w:pStyle w:val="SemEspaamento"/>
              <w:rPr>
                <w:rFonts w:ascii="Arial" w:eastAsia="Arial" w:hAnsi="Arial" w:cs="Arial"/>
                <w:sz w:val="20"/>
                <w:szCs w:val="20"/>
              </w:rPr>
            </w:pPr>
            <w:r w:rsidRPr="00034404">
              <w:rPr>
                <w:rFonts w:ascii="Arial" w:eastAsia="Arial" w:hAnsi="Arial" w:cs="Arial"/>
                <w:sz w:val="20"/>
                <w:szCs w:val="20"/>
              </w:rPr>
              <w:t xml:space="preserve">       13</w:t>
            </w:r>
          </w:p>
        </w:tc>
        <w:tc>
          <w:tcPr>
            <w:tcW w:w="718" w:type="pct"/>
            <w:shd w:val="clear" w:color="auto" w:fill="FFFFFF" w:themeFill="background1"/>
            <w:tcMar>
              <w:left w:w="108" w:type="dxa"/>
              <w:right w:w="108" w:type="dxa"/>
            </w:tcMar>
          </w:tcPr>
          <w:p w:rsidR="00011761" w:rsidRPr="00034404" w:rsidRDefault="00011761" w:rsidP="000E245C">
            <w:pPr>
              <w:pStyle w:val="SemEspaamento"/>
              <w:rPr>
                <w:rFonts w:ascii="Arial" w:eastAsia="Arial" w:hAnsi="Arial" w:cs="Arial"/>
                <w:sz w:val="20"/>
                <w:szCs w:val="20"/>
              </w:rPr>
            </w:pPr>
            <w:r w:rsidRPr="00034404">
              <w:rPr>
                <w:rFonts w:ascii="Arial" w:eastAsia="Arial" w:hAnsi="Arial" w:cs="Arial"/>
                <w:sz w:val="20"/>
                <w:szCs w:val="20"/>
              </w:rPr>
              <w:t xml:space="preserve">      8,4</w:t>
            </w:r>
          </w:p>
        </w:tc>
      </w:tr>
      <w:tr w:rsidR="00011761" w:rsidTr="00FC62E2">
        <w:trPr>
          <w:trHeight w:val="283"/>
        </w:trPr>
        <w:tc>
          <w:tcPr>
            <w:tcW w:w="2052" w:type="pct"/>
            <w:shd w:val="clear" w:color="auto" w:fill="FFFFFF" w:themeFill="background1"/>
            <w:tcMar>
              <w:left w:w="108" w:type="dxa"/>
              <w:right w:w="108" w:type="dxa"/>
            </w:tcMar>
          </w:tcPr>
          <w:p w:rsidR="00011761" w:rsidRPr="00FC62E2" w:rsidRDefault="00011761" w:rsidP="00034404">
            <w:pPr>
              <w:pStyle w:val="SemEspaamento"/>
              <w:rPr>
                <w:rFonts w:ascii="Arial" w:eastAsia="Arial" w:hAnsi="Arial" w:cs="Arial"/>
                <w:sz w:val="20"/>
                <w:szCs w:val="20"/>
              </w:rPr>
            </w:pPr>
            <w:r w:rsidRPr="00FC62E2">
              <w:rPr>
                <w:rFonts w:ascii="Arial" w:eastAsia="Arial" w:hAnsi="Arial" w:cs="Arial"/>
                <w:sz w:val="20"/>
                <w:szCs w:val="20"/>
              </w:rPr>
              <w:t>1º grau completo</w:t>
            </w:r>
          </w:p>
        </w:tc>
        <w:tc>
          <w:tcPr>
            <w:tcW w:w="714" w:type="pct"/>
            <w:shd w:val="clear" w:color="auto" w:fill="FFFFFF" w:themeFill="background1"/>
            <w:tcMar>
              <w:left w:w="108" w:type="dxa"/>
              <w:right w:w="108" w:type="dxa"/>
            </w:tcMar>
          </w:tcPr>
          <w:p w:rsidR="00011761" w:rsidRPr="00034404" w:rsidRDefault="00011761" w:rsidP="000E245C">
            <w:pPr>
              <w:pStyle w:val="SemEspaamento"/>
              <w:rPr>
                <w:rFonts w:ascii="Arial" w:eastAsia="Arial" w:hAnsi="Arial" w:cs="Arial"/>
                <w:sz w:val="20"/>
                <w:szCs w:val="20"/>
              </w:rPr>
            </w:pPr>
            <w:r w:rsidRPr="00034404">
              <w:rPr>
                <w:rFonts w:ascii="Arial" w:eastAsia="Arial" w:hAnsi="Arial" w:cs="Arial"/>
                <w:sz w:val="20"/>
                <w:szCs w:val="20"/>
              </w:rPr>
              <w:t xml:space="preserve">       12</w:t>
            </w:r>
          </w:p>
        </w:tc>
        <w:tc>
          <w:tcPr>
            <w:tcW w:w="797" w:type="pct"/>
            <w:shd w:val="clear" w:color="auto" w:fill="FFFFFF" w:themeFill="background1"/>
            <w:tcMar>
              <w:left w:w="108" w:type="dxa"/>
              <w:right w:w="108" w:type="dxa"/>
            </w:tcMar>
          </w:tcPr>
          <w:p w:rsidR="00011761" w:rsidRPr="00034404" w:rsidRDefault="00011761" w:rsidP="000E245C">
            <w:pPr>
              <w:pStyle w:val="SemEspaamento"/>
              <w:rPr>
                <w:rFonts w:ascii="Arial" w:eastAsia="Arial" w:hAnsi="Arial" w:cs="Arial"/>
                <w:sz w:val="20"/>
                <w:szCs w:val="20"/>
              </w:rPr>
            </w:pPr>
            <w:r w:rsidRPr="00034404">
              <w:rPr>
                <w:rFonts w:ascii="Arial" w:eastAsia="Arial" w:hAnsi="Arial" w:cs="Arial"/>
                <w:sz w:val="20"/>
                <w:szCs w:val="20"/>
              </w:rPr>
              <w:t xml:space="preserve">       8,2</w:t>
            </w:r>
          </w:p>
        </w:tc>
        <w:tc>
          <w:tcPr>
            <w:tcW w:w="719" w:type="pct"/>
            <w:shd w:val="clear" w:color="auto" w:fill="FFFFFF" w:themeFill="background1"/>
            <w:tcMar>
              <w:left w:w="108" w:type="dxa"/>
              <w:right w:w="108" w:type="dxa"/>
            </w:tcMar>
          </w:tcPr>
          <w:p w:rsidR="00011761" w:rsidRPr="00034404" w:rsidRDefault="00011761" w:rsidP="000E245C">
            <w:pPr>
              <w:pStyle w:val="SemEspaamento"/>
              <w:rPr>
                <w:rFonts w:ascii="Arial" w:eastAsia="Arial" w:hAnsi="Arial" w:cs="Arial"/>
                <w:sz w:val="20"/>
                <w:szCs w:val="20"/>
              </w:rPr>
            </w:pPr>
            <w:r w:rsidRPr="00034404">
              <w:rPr>
                <w:rFonts w:ascii="Arial" w:eastAsia="Arial" w:hAnsi="Arial" w:cs="Arial"/>
                <w:sz w:val="20"/>
                <w:szCs w:val="20"/>
              </w:rPr>
              <w:t xml:space="preserve">       12</w:t>
            </w:r>
          </w:p>
        </w:tc>
        <w:tc>
          <w:tcPr>
            <w:tcW w:w="718" w:type="pct"/>
            <w:shd w:val="clear" w:color="auto" w:fill="FFFFFF" w:themeFill="background1"/>
            <w:tcMar>
              <w:left w:w="108" w:type="dxa"/>
              <w:right w:w="108" w:type="dxa"/>
            </w:tcMar>
          </w:tcPr>
          <w:p w:rsidR="00011761" w:rsidRPr="00034404" w:rsidRDefault="00011761" w:rsidP="000E245C">
            <w:pPr>
              <w:pStyle w:val="SemEspaamento"/>
              <w:rPr>
                <w:rFonts w:ascii="Arial" w:eastAsia="Arial" w:hAnsi="Arial" w:cs="Arial"/>
                <w:sz w:val="20"/>
                <w:szCs w:val="20"/>
              </w:rPr>
            </w:pPr>
            <w:r w:rsidRPr="00034404">
              <w:rPr>
                <w:rFonts w:ascii="Arial" w:eastAsia="Arial" w:hAnsi="Arial" w:cs="Arial"/>
                <w:sz w:val="20"/>
                <w:szCs w:val="20"/>
              </w:rPr>
              <w:t xml:space="preserve">      7,8</w:t>
            </w:r>
          </w:p>
        </w:tc>
      </w:tr>
      <w:tr w:rsidR="00011761" w:rsidTr="00FC62E2">
        <w:trPr>
          <w:trHeight w:val="283"/>
        </w:trPr>
        <w:tc>
          <w:tcPr>
            <w:tcW w:w="2052" w:type="pct"/>
            <w:shd w:val="clear" w:color="auto" w:fill="FFFFFF" w:themeFill="background1"/>
            <w:tcMar>
              <w:left w:w="108" w:type="dxa"/>
              <w:right w:w="108" w:type="dxa"/>
            </w:tcMar>
          </w:tcPr>
          <w:p w:rsidR="00011761" w:rsidRPr="00FC62E2" w:rsidRDefault="00011761" w:rsidP="00034404">
            <w:pPr>
              <w:pStyle w:val="SemEspaamento"/>
              <w:rPr>
                <w:rFonts w:ascii="Arial" w:eastAsia="Arial" w:hAnsi="Arial" w:cs="Arial"/>
                <w:sz w:val="20"/>
                <w:szCs w:val="20"/>
              </w:rPr>
            </w:pPr>
            <w:r w:rsidRPr="00FC62E2">
              <w:rPr>
                <w:rFonts w:ascii="Arial" w:eastAsia="Arial" w:hAnsi="Arial" w:cs="Arial"/>
                <w:sz w:val="20"/>
                <w:szCs w:val="20"/>
              </w:rPr>
              <w:t>2º grau incompleto</w:t>
            </w:r>
          </w:p>
        </w:tc>
        <w:tc>
          <w:tcPr>
            <w:tcW w:w="714" w:type="pct"/>
            <w:shd w:val="clear" w:color="auto" w:fill="FFFFFF" w:themeFill="background1"/>
            <w:tcMar>
              <w:left w:w="108" w:type="dxa"/>
              <w:right w:w="108" w:type="dxa"/>
            </w:tcMar>
          </w:tcPr>
          <w:p w:rsidR="00011761" w:rsidRPr="00034404" w:rsidRDefault="00011761" w:rsidP="000E245C">
            <w:pPr>
              <w:pStyle w:val="SemEspaamento"/>
              <w:rPr>
                <w:rFonts w:ascii="Arial" w:eastAsia="Arial" w:hAnsi="Arial" w:cs="Arial"/>
                <w:sz w:val="20"/>
                <w:szCs w:val="20"/>
              </w:rPr>
            </w:pPr>
            <w:r w:rsidRPr="00034404">
              <w:rPr>
                <w:rFonts w:ascii="Arial" w:eastAsia="Arial" w:hAnsi="Arial" w:cs="Arial"/>
                <w:sz w:val="20"/>
                <w:szCs w:val="20"/>
              </w:rPr>
              <w:t xml:space="preserve">         </w:t>
            </w:r>
            <w:proofErr w:type="gramStart"/>
            <w:r w:rsidRPr="00034404">
              <w:rPr>
                <w:rFonts w:ascii="Arial" w:eastAsia="Arial" w:hAnsi="Arial" w:cs="Arial"/>
                <w:sz w:val="20"/>
                <w:szCs w:val="20"/>
              </w:rPr>
              <w:t>2</w:t>
            </w:r>
            <w:proofErr w:type="gramEnd"/>
          </w:p>
        </w:tc>
        <w:tc>
          <w:tcPr>
            <w:tcW w:w="797" w:type="pct"/>
            <w:shd w:val="clear" w:color="auto" w:fill="FFFFFF" w:themeFill="background1"/>
            <w:tcMar>
              <w:left w:w="108" w:type="dxa"/>
              <w:right w:w="108" w:type="dxa"/>
            </w:tcMar>
          </w:tcPr>
          <w:p w:rsidR="00011761" w:rsidRPr="00034404" w:rsidRDefault="00011761" w:rsidP="000E245C">
            <w:pPr>
              <w:pStyle w:val="SemEspaamento"/>
              <w:rPr>
                <w:rFonts w:ascii="Arial" w:eastAsia="Arial" w:hAnsi="Arial" w:cs="Arial"/>
                <w:sz w:val="20"/>
                <w:szCs w:val="20"/>
              </w:rPr>
            </w:pPr>
            <w:r w:rsidRPr="00034404">
              <w:rPr>
                <w:rFonts w:ascii="Arial" w:eastAsia="Arial" w:hAnsi="Arial" w:cs="Arial"/>
                <w:sz w:val="20"/>
                <w:szCs w:val="20"/>
              </w:rPr>
              <w:t xml:space="preserve">       1,3</w:t>
            </w:r>
          </w:p>
        </w:tc>
        <w:tc>
          <w:tcPr>
            <w:tcW w:w="719" w:type="pct"/>
            <w:shd w:val="clear" w:color="auto" w:fill="FFFFFF" w:themeFill="background1"/>
            <w:tcMar>
              <w:left w:w="108" w:type="dxa"/>
              <w:right w:w="108" w:type="dxa"/>
            </w:tcMar>
          </w:tcPr>
          <w:p w:rsidR="00011761" w:rsidRPr="00034404" w:rsidRDefault="00011761" w:rsidP="000E245C">
            <w:pPr>
              <w:pStyle w:val="SemEspaamento"/>
              <w:rPr>
                <w:rFonts w:ascii="Arial" w:eastAsia="Arial" w:hAnsi="Arial" w:cs="Arial"/>
                <w:sz w:val="20"/>
                <w:szCs w:val="20"/>
              </w:rPr>
            </w:pPr>
            <w:r w:rsidRPr="00034404">
              <w:rPr>
                <w:rFonts w:ascii="Arial" w:eastAsia="Arial" w:hAnsi="Arial" w:cs="Arial"/>
                <w:sz w:val="20"/>
                <w:szCs w:val="20"/>
              </w:rPr>
              <w:t xml:space="preserve">         </w:t>
            </w:r>
            <w:proofErr w:type="gramStart"/>
            <w:r w:rsidRPr="00034404">
              <w:rPr>
                <w:rFonts w:ascii="Arial" w:eastAsia="Arial" w:hAnsi="Arial" w:cs="Arial"/>
                <w:sz w:val="20"/>
                <w:szCs w:val="20"/>
              </w:rPr>
              <w:t>8</w:t>
            </w:r>
            <w:proofErr w:type="gramEnd"/>
          </w:p>
        </w:tc>
        <w:tc>
          <w:tcPr>
            <w:tcW w:w="718" w:type="pct"/>
            <w:shd w:val="clear" w:color="auto" w:fill="FFFFFF" w:themeFill="background1"/>
            <w:tcMar>
              <w:left w:w="108" w:type="dxa"/>
              <w:right w:w="108" w:type="dxa"/>
            </w:tcMar>
          </w:tcPr>
          <w:p w:rsidR="00011761" w:rsidRPr="00034404" w:rsidRDefault="00011761" w:rsidP="000E245C">
            <w:pPr>
              <w:pStyle w:val="SemEspaamento"/>
              <w:rPr>
                <w:rFonts w:ascii="Arial" w:eastAsia="Arial" w:hAnsi="Arial" w:cs="Arial"/>
                <w:sz w:val="20"/>
                <w:szCs w:val="20"/>
              </w:rPr>
            </w:pPr>
            <w:r w:rsidRPr="00034404">
              <w:rPr>
                <w:rFonts w:ascii="Arial" w:eastAsia="Arial" w:hAnsi="Arial" w:cs="Arial"/>
                <w:sz w:val="20"/>
                <w:szCs w:val="20"/>
              </w:rPr>
              <w:t xml:space="preserve">      5,2</w:t>
            </w:r>
          </w:p>
        </w:tc>
      </w:tr>
      <w:tr w:rsidR="00011761" w:rsidTr="00FC62E2">
        <w:trPr>
          <w:trHeight w:val="283"/>
        </w:trPr>
        <w:tc>
          <w:tcPr>
            <w:tcW w:w="2052" w:type="pct"/>
            <w:shd w:val="clear" w:color="auto" w:fill="FFFFFF" w:themeFill="background1"/>
            <w:tcMar>
              <w:left w:w="108" w:type="dxa"/>
              <w:right w:w="108" w:type="dxa"/>
            </w:tcMar>
          </w:tcPr>
          <w:p w:rsidR="00011761" w:rsidRPr="00FC62E2" w:rsidRDefault="00011761" w:rsidP="00034404">
            <w:pPr>
              <w:pStyle w:val="SemEspaamento"/>
              <w:rPr>
                <w:rFonts w:ascii="Arial" w:eastAsia="Arial" w:hAnsi="Arial" w:cs="Arial"/>
                <w:sz w:val="20"/>
                <w:szCs w:val="20"/>
              </w:rPr>
            </w:pPr>
            <w:r w:rsidRPr="00FC62E2">
              <w:rPr>
                <w:rFonts w:ascii="Arial" w:eastAsia="Arial" w:hAnsi="Arial" w:cs="Arial"/>
                <w:sz w:val="20"/>
                <w:szCs w:val="20"/>
              </w:rPr>
              <w:t>2º grau completo</w:t>
            </w:r>
          </w:p>
        </w:tc>
        <w:tc>
          <w:tcPr>
            <w:tcW w:w="714" w:type="pct"/>
            <w:shd w:val="clear" w:color="auto" w:fill="FFFFFF" w:themeFill="background1"/>
            <w:tcMar>
              <w:left w:w="108" w:type="dxa"/>
              <w:right w:w="108" w:type="dxa"/>
            </w:tcMar>
          </w:tcPr>
          <w:p w:rsidR="00011761" w:rsidRPr="00034404" w:rsidRDefault="00011761" w:rsidP="000E245C">
            <w:pPr>
              <w:pStyle w:val="SemEspaamento"/>
              <w:rPr>
                <w:rFonts w:ascii="Arial" w:eastAsia="Arial" w:hAnsi="Arial" w:cs="Arial"/>
                <w:sz w:val="20"/>
                <w:szCs w:val="20"/>
              </w:rPr>
            </w:pPr>
            <w:r w:rsidRPr="00034404">
              <w:rPr>
                <w:rFonts w:ascii="Arial" w:eastAsia="Arial" w:hAnsi="Arial" w:cs="Arial"/>
                <w:sz w:val="20"/>
                <w:szCs w:val="20"/>
              </w:rPr>
              <w:t xml:space="preserve">       25</w:t>
            </w:r>
          </w:p>
        </w:tc>
        <w:tc>
          <w:tcPr>
            <w:tcW w:w="797" w:type="pct"/>
            <w:shd w:val="clear" w:color="auto" w:fill="FFFFFF" w:themeFill="background1"/>
            <w:tcMar>
              <w:left w:w="108" w:type="dxa"/>
              <w:right w:w="108" w:type="dxa"/>
            </w:tcMar>
          </w:tcPr>
          <w:p w:rsidR="00011761" w:rsidRPr="00034404" w:rsidRDefault="00011761" w:rsidP="000E245C">
            <w:pPr>
              <w:pStyle w:val="SemEspaamento"/>
              <w:rPr>
                <w:rFonts w:ascii="Arial" w:eastAsia="Arial" w:hAnsi="Arial" w:cs="Arial"/>
                <w:sz w:val="20"/>
                <w:szCs w:val="20"/>
              </w:rPr>
            </w:pPr>
            <w:r w:rsidRPr="00034404">
              <w:rPr>
                <w:rFonts w:ascii="Arial" w:eastAsia="Arial" w:hAnsi="Arial" w:cs="Arial"/>
                <w:sz w:val="20"/>
                <w:szCs w:val="20"/>
              </w:rPr>
              <w:t xml:space="preserve">     17,1</w:t>
            </w:r>
          </w:p>
        </w:tc>
        <w:tc>
          <w:tcPr>
            <w:tcW w:w="719" w:type="pct"/>
            <w:shd w:val="clear" w:color="auto" w:fill="FFFFFF" w:themeFill="background1"/>
            <w:tcMar>
              <w:left w:w="108" w:type="dxa"/>
              <w:right w:w="108" w:type="dxa"/>
            </w:tcMar>
          </w:tcPr>
          <w:p w:rsidR="00011761" w:rsidRPr="00034404" w:rsidRDefault="00011761" w:rsidP="000E245C">
            <w:pPr>
              <w:pStyle w:val="SemEspaamento"/>
              <w:rPr>
                <w:rFonts w:ascii="Arial" w:eastAsia="Arial" w:hAnsi="Arial" w:cs="Arial"/>
                <w:sz w:val="20"/>
                <w:szCs w:val="20"/>
              </w:rPr>
            </w:pPr>
            <w:r w:rsidRPr="00034404">
              <w:rPr>
                <w:rFonts w:ascii="Arial" w:eastAsia="Arial" w:hAnsi="Arial" w:cs="Arial"/>
                <w:sz w:val="20"/>
                <w:szCs w:val="20"/>
              </w:rPr>
              <w:t xml:space="preserve">       17</w:t>
            </w:r>
          </w:p>
        </w:tc>
        <w:tc>
          <w:tcPr>
            <w:tcW w:w="718" w:type="pct"/>
            <w:shd w:val="clear" w:color="auto" w:fill="FFFFFF" w:themeFill="background1"/>
            <w:tcMar>
              <w:left w:w="108" w:type="dxa"/>
              <w:right w:w="108" w:type="dxa"/>
            </w:tcMar>
          </w:tcPr>
          <w:p w:rsidR="00011761" w:rsidRPr="00034404" w:rsidRDefault="00011761" w:rsidP="000E245C">
            <w:pPr>
              <w:pStyle w:val="SemEspaamento"/>
              <w:rPr>
                <w:rFonts w:ascii="Arial" w:eastAsia="Arial" w:hAnsi="Arial" w:cs="Arial"/>
                <w:sz w:val="20"/>
                <w:szCs w:val="20"/>
              </w:rPr>
            </w:pPr>
            <w:r w:rsidRPr="00034404">
              <w:rPr>
                <w:rFonts w:ascii="Arial" w:eastAsia="Arial" w:hAnsi="Arial" w:cs="Arial"/>
                <w:sz w:val="20"/>
                <w:szCs w:val="20"/>
              </w:rPr>
              <w:t xml:space="preserve">       11</w:t>
            </w:r>
          </w:p>
        </w:tc>
      </w:tr>
      <w:tr w:rsidR="00011761" w:rsidTr="00FC62E2">
        <w:trPr>
          <w:trHeight w:val="283"/>
        </w:trPr>
        <w:tc>
          <w:tcPr>
            <w:tcW w:w="2052" w:type="pct"/>
            <w:shd w:val="clear" w:color="auto" w:fill="FFFFFF" w:themeFill="background1"/>
            <w:tcMar>
              <w:left w:w="108" w:type="dxa"/>
              <w:right w:w="108" w:type="dxa"/>
            </w:tcMar>
          </w:tcPr>
          <w:p w:rsidR="00011761" w:rsidRPr="00FC62E2" w:rsidRDefault="00011761" w:rsidP="00034404">
            <w:pPr>
              <w:pStyle w:val="SemEspaamento"/>
              <w:rPr>
                <w:rFonts w:ascii="Arial" w:eastAsia="Arial" w:hAnsi="Arial" w:cs="Arial"/>
                <w:sz w:val="20"/>
                <w:szCs w:val="20"/>
              </w:rPr>
            </w:pPr>
            <w:r w:rsidRPr="00FC62E2">
              <w:rPr>
                <w:rFonts w:ascii="Arial" w:eastAsia="Arial" w:hAnsi="Arial" w:cs="Arial"/>
                <w:sz w:val="20"/>
                <w:szCs w:val="20"/>
              </w:rPr>
              <w:t>3º grau incompleto</w:t>
            </w:r>
          </w:p>
        </w:tc>
        <w:tc>
          <w:tcPr>
            <w:tcW w:w="714" w:type="pct"/>
            <w:shd w:val="clear" w:color="auto" w:fill="FFFFFF" w:themeFill="background1"/>
            <w:tcMar>
              <w:left w:w="108" w:type="dxa"/>
              <w:right w:w="108" w:type="dxa"/>
            </w:tcMar>
          </w:tcPr>
          <w:p w:rsidR="00011761" w:rsidRPr="00034404" w:rsidRDefault="00011761" w:rsidP="000E245C">
            <w:pPr>
              <w:pStyle w:val="SemEspaamento"/>
              <w:rPr>
                <w:rFonts w:ascii="Arial" w:eastAsia="Arial" w:hAnsi="Arial" w:cs="Arial"/>
                <w:sz w:val="20"/>
                <w:szCs w:val="20"/>
              </w:rPr>
            </w:pPr>
            <w:r w:rsidRPr="00034404">
              <w:rPr>
                <w:rFonts w:ascii="Arial" w:eastAsia="Arial" w:hAnsi="Arial" w:cs="Arial"/>
                <w:sz w:val="20"/>
                <w:szCs w:val="20"/>
              </w:rPr>
              <w:t xml:space="preserve">         -</w:t>
            </w:r>
          </w:p>
        </w:tc>
        <w:tc>
          <w:tcPr>
            <w:tcW w:w="797" w:type="pct"/>
            <w:shd w:val="clear" w:color="auto" w:fill="FFFFFF" w:themeFill="background1"/>
            <w:tcMar>
              <w:left w:w="108" w:type="dxa"/>
              <w:right w:w="108" w:type="dxa"/>
            </w:tcMar>
          </w:tcPr>
          <w:p w:rsidR="00011761" w:rsidRPr="00034404" w:rsidRDefault="00011761" w:rsidP="000E245C">
            <w:pPr>
              <w:pStyle w:val="SemEspaamento"/>
              <w:rPr>
                <w:rFonts w:ascii="Arial" w:eastAsia="Arial" w:hAnsi="Arial" w:cs="Arial"/>
                <w:sz w:val="20"/>
                <w:szCs w:val="20"/>
              </w:rPr>
            </w:pPr>
            <w:r w:rsidRPr="00034404">
              <w:rPr>
                <w:rFonts w:ascii="Arial" w:eastAsia="Arial" w:hAnsi="Arial" w:cs="Arial"/>
                <w:sz w:val="20"/>
                <w:szCs w:val="20"/>
              </w:rPr>
              <w:t xml:space="preserve">          -</w:t>
            </w:r>
          </w:p>
        </w:tc>
        <w:tc>
          <w:tcPr>
            <w:tcW w:w="719" w:type="pct"/>
            <w:shd w:val="clear" w:color="auto" w:fill="FFFFFF" w:themeFill="background1"/>
            <w:tcMar>
              <w:left w:w="108" w:type="dxa"/>
              <w:right w:w="108" w:type="dxa"/>
            </w:tcMar>
          </w:tcPr>
          <w:p w:rsidR="00011761" w:rsidRPr="00034404" w:rsidRDefault="00011761" w:rsidP="000E245C">
            <w:pPr>
              <w:pStyle w:val="SemEspaamento"/>
              <w:rPr>
                <w:rFonts w:ascii="Arial" w:eastAsia="Arial" w:hAnsi="Arial" w:cs="Arial"/>
                <w:sz w:val="20"/>
                <w:szCs w:val="20"/>
              </w:rPr>
            </w:pPr>
            <w:r w:rsidRPr="00034404">
              <w:rPr>
                <w:rFonts w:ascii="Arial" w:eastAsia="Arial" w:hAnsi="Arial" w:cs="Arial"/>
                <w:sz w:val="20"/>
                <w:szCs w:val="20"/>
              </w:rPr>
              <w:t xml:space="preserve">         </w:t>
            </w:r>
            <w:proofErr w:type="gramStart"/>
            <w:r w:rsidRPr="00034404">
              <w:rPr>
                <w:rFonts w:ascii="Arial" w:eastAsia="Arial" w:hAnsi="Arial" w:cs="Arial"/>
                <w:sz w:val="20"/>
                <w:szCs w:val="20"/>
              </w:rPr>
              <w:t>3</w:t>
            </w:r>
            <w:proofErr w:type="gramEnd"/>
          </w:p>
        </w:tc>
        <w:tc>
          <w:tcPr>
            <w:tcW w:w="718" w:type="pct"/>
            <w:shd w:val="clear" w:color="auto" w:fill="FFFFFF" w:themeFill="background1"/>
            <w:tcMar>
              <w:left w:w="108" w:type="dxa"/>
              <w:right w:w="108" w:type="dxa"/>
            </w:tcMar>
          </w:tcPr>
          <w:p w:rsidR="00011761" w:rsidRPr="00034404" w:rsidRDefault="00011761" w:rsidP="000E245C">
            <w:pPr>
              <w:pStyle w:val="SemEspaamento"/>
              <w:rPr>
                <w:rFonts w:ascii="Arial" w:eastAsia="Arial" w:hAnsi="Arial" w:cs="Arial"/>
                <w:sz w:val="20"/>
                <w:szCs w:val="20"/>
              </w:rPr>
            </w:pPr>
            <w:r w:rsidRPr="00034404">
              <w:rPr>
                <w:rFonts w:ascii="Arial" w:eastAsia="Arial" w:hAnsi="Arial" w:cs="Arial"/>
                <w:sz w:val="20"/>
                <w:szCs w:val="20"/>
              </w:rPr>
              <w:t xml:space="preserve">        </w:t>
            </w:r>
            <w:proofErr w:type="gramStart"/>
            <w:r w:rsidRPr="00034404">
              <w:rPr>
                <w:rFonts w:ascii="Arial" w:eastAsia="Arial" w:hAnsi="Arial" w:cs="Arial"/>
                <w:sz w:val="20"/>
                <w:szCs w:val="20"/>
              </w:rPr>
              <w:t>2</w:t>
            </w:r>
            <w:proofErr w:type="gramEnd"/>
          </w:p>
        </w:tc>
      </w:tr>
      <w:tr w:rsidR="00011761" w:rsidTr="00FC62E2">
        <w:trPr>
          <w:trHeight w:val="283"/>
        </w:trPr>
        <w:tc>
          <w:tcPr>
            <w:tcW w:w="2052" w:type="pct"/>
            <w:shd w:val="clear" w:color="auto" w:fill="FFFFFF" w:themeFill="background1"/>
            <w:tcMar>
              <w:left w:w="108" w:type="dxa"/>
              <w:right w:w="108" w:type="dxa"/>
            </w:tcMar>
          </w:tcPr>
          <w:p w:rsidR="00011761" w:rsidRPr="00FC62E2" w:rsidRDefault="00011761" w:rsidP="00034404">
            <w:pPr>
              <w:pStyle w:val="SemEspaamento"/>
              <w:rPr>
                <w:rFonts w:ascii="Arial" w:eastAsia="Arial" w:hAnsi="Arial" w:cs="Arial"/>
                <w:sz w:val="20"/>
                <w:szCs w:val="20"/>
              </w:rPr>
            </w:pPr>
            <w:r w:rsidRPr="00FC62E2">
              <w:rPr>
                <w:rFonts w:ascii="Arial" w:eastAsia="Arial" w:hAnsi="Arial" w:cs="Arial"/>
                <w:sz w:val="20"/>
                <w:szCs w:val="20"/>
              </w:rPr>
              <w:t>3º grau completo</w:t>
            </w:r>
          </w:p>
        </w:tc>
        <w:tc>
          <w:tcPr>
            <w:tcW w:w="714" w:type="pct"/>
            <w:shd w:val="clear" w:color="auto" w:fill="FFFFFF" w:themeFill="background1"/>
            <w:tcMar>
              <w:left w:w="108" w:type="dxa"/>
              <w:right w:w="108" w:type="dxa"/>
            </w:tcMar>
          </w:tcPr>
          <w:p w:rsidR="00011761" w:rsidRPr="00034404" w:rsidRDefault="00011761" w:rsidP="000E245C">
            <w:pPr>
              <w:pStyle w:val="SemEspaamento"/>
              <w:rPr>
                <w:rFonts w:ascii="Arial" w:eastAsia="Arial" w:hAnsi="Arial" w:cs="Arial"/>
                <w:sz w:val="20"/>
                <w:szCs w:val="20"/>
              </w:rPr>
            </w:pPr>
            <w:r w:rsidRPr="00034404">
              <w:rPr>
                <w:rFonts w:ascii="Arial" w:eastAsia="Arial" w:hAnsi="Arial" w:cs="Arial"/>
                <w:sz w:val="20"/>
                <w:szCs w:val="20"/>
              </w:rPr>
              <w:t xml:space="preserve">         -</w:t>
            </w:r>
          </w:p>
        </w:tc>
        <w:tc>
          <w:tcPr>
            <w:tcW w:w="797" w:type="pct"/>
            <w:shd w:val="clear" w:color="auto" w:fill="FFFFFF" w:themeFill="background1"/>
            <w:tcMar>
              <w:left w:w="108" w:type="dxa"/>
              <w:right w:w="108" w:type="dxa"/>
            </w:tcMar>
          </w:tcPr>
          <w:p w:rsidR="00011761" w:rsidRPr="00034404" w:rsidRDefault="00011761" w:rsidP="000E245C">
            <w:pPr>
              <w:pStyle w:val="SemEspaamento"/>
              <w:rPr>
                <w:rFonts w:ascii="Arial" w:eastAsia="Arial" w:hAnsi="Arial" w:cs="Arial"/>
                <w:sz w:val="20"/>
                <w:szCs w:val="20"/>
              </w:rPr>
            </w:pPr>
            <w:r w:rsidRPr="00034404">
              <w:rPr>
                <w:rFonts w:ascii="Arial" w:eastAsia="Arial" w:hAnsi="Arial" w:cs="Arial"/>
                <w:sz w:val="20"/>
                <w:szCs w:val="20"/>
              </w:rPr>
              <w:t xml:space="preserve">          -</w:t>
            </w:r>
          </w:p>
        </w:tc>
        <w:tc>
          <w:tcPr>
            <w:tcW w:w="719" w:type="pct"/>
            <w:shd w:val="clear" w:color="auto" w:fill="FFFFFF" w:themeFill="background1"/>
            <w:tcMar>
              <w:left w:w="108" w:type="dxa"/>
              <w:right w:w="108" w:type="dxa"/>
            </w:tcMar>
          </w:tcPr>
          <w:p w:rsidR="00011761" w:rsidRPr="00034404" w:rsidRDefault="00011761" w:rsidP="000E245C">
            <w:pPr>
              <w:pStyle w:val="SemEspaamento"/>
              <w:rPr>
                <w:rFonts w:ascii="Arial" w:eastAsia="Arial" w:hAnsi="Arial" w:cs="Arial"/>
                <w:sz w:val="20"/>
                <w:szCs w:val="20"/>
              </w:rPr>
            </w:pPr>
            <w:r w:rsidRPr="00034404">
              <w:rPr>
                <w:rFonts w:ascii="Arial" w:eastAsia="Arial" w:hAnsi="Arial" w:cs="Arial"/>
                <w:sz w:val="20"/>
                <w:szCs w:val="20"/>
              </w:rPr>
              <w:t xml:space="preserve">         </w:t>
            </w:r>
            <w:proofErr w:type="gramStart"/>
            <w:r w:rsidRPr="00034404">
              <w:rPr>
                <w:rFonts w:ascii="Arial" w:eastAsia="Arial" w:hAnsi="Arial" w:cs="Arial"/>
                <w:sz w:val="20"/>
                <w:szCs w:val="20"/>
              </w:rPr>
              <w:t>2</w:t>
            </w:r>
            <w:proofErr w:type="gramEnd"/>
          </w:p>
        </w:tc>
        <w:tc>
          <w:tcPr>
            <w:tcW w:w="718" w:type="pct"/>
            <w:shd w:val="clear" w:color="auto" w:fill="FFFFFF" w:themeFill="background1"/>
            <w:tcMar>
              <w:left w:w="108" w:type="dxa"/>
              <w:right w:w="108" w:type="dxa"/>
            </w:tcMar>
          </w:tcPr>
          <w:p w:rsidR="00011761" w:rsidRPr="00034404" w:rsidRDefault="00011761" w:rsidP="000E245C">
            <w:pPr>
              <w:pStyle w:val="SemEspaamento"/>
              <w:rPr>
                <w:rFonts w:ascii="Arial" w:eastAsia="Arial" w:hAnsi="Arial" w:cs="Arial"/>
                <w:sz w:val="20"/>
                <w:szCs w:val="20"/>
              </w:rPr>
            </w:pPr>
            <w:r w:rsidRPr="00034404">
              <w:rPr>
                <w:rFonts w:ascii="Arial" w:eastAsia="Arial" w:hAnsi="Arial" w:cs="Arial"/>
                <w:sz w:val="20"/>
                <w:szCs w:val="20"/>
              </w:rPr>
              <w:t xml:space="preserve">      1,3</w:t>
            </w:r>
          </w:p>
        </w:tc>
      </w:tr>
      <w:tr w:rsidR="00011761" w:rsidTr="00FC62E2">
        <w:trPr>
          <w:trHeight w:val="283"/>
        </w:trPr>
        <w:tc>
          <w:tcPr>
            <w:tcW w:w="2052" w:type="pct"/>
            <w:shd w:val="clear" w:color="auto" w:fill="FFFFFF" w:themeFill="background1"/>
            <w:tcMar>
              <w:left w:w="108" w:type="dxa"/>
              <w:right w:w="108" w:type="dxa"/>
            </w:tcMar>
          </w:tcPr>
          <w:p w:rsidR="00011761" w:rsidRPr="00FC62E2" w:rsidRDefault="00011761" w:rsidP="00034404">
            <w:pPr>
              <w:pStyle w:val="SemEspaamento"/>
              <w:rPr>
                <w:rFonts w:ascii="Arial" w:eastAsia="Arial" w:hAnsi="Arial" w:cs="Arial"/>
                <w:sz w:val="20"/>
                <w:szCs w:val="20"/>
              </w:rPr>
            </w:pPr>
            <w:r w:rsidRPr="00FC62E2">
              <w:rPr>
                <w:rFonts w:ascii="Arial" w:eastAsia="Arial" w:hAnsi="Arial" w:cs="Arial"/>
                <w:sz w:val="20"/>
                <w:szCs w:val="20"/>
              </w:rPr>
              <w:t>Dado subnotificado</w:t>
            </w:r>
          </w:p>
        </w:tc>
        <w:tc>
          <w:tcPr>
            <w:tcW w:w="714" w:type="pct"/>
            <w:shd w:val="clear" w:color="auto" w:fill="FFFFFF" w:themeFill="background1"/>
            <w:tcMar>
              <w:left w:w="108" w:type="dxa"/>
              <w:right w:w="108" w:type="dxa"/>
            </w:tcMar>
          </w:tcPr>
          <w:p w:rsidR="00011761" w:rsidRPr="00034404" w:rsidRDefault="00011761" w:rsidP="000E245C">
            <w:pPr>
              <w:pStyle w:val="SemEspaamento"/>
              <w:rPr>
                <w:rFonts w:ascii="Arial" w:eastAsia="Arial" w:hAnsi="Arial" w:cs="Arial"/>
                <w:sz w:val="20"/>
                <w:szCs w:val="20"/>
              </w:rPr>
            </w:pPr>
            <w:r w:rsidRPr="00034404">
              <w:rPr>
                <w:rFonts w:ascii="Arial" w:eastAsia="Arial" w:hAnsi="Arial" w:cs="Arial"/>
                <w:sz w:val="20"/>
                <w:szCs w:val="20"/>
              </w:rPr>
              <w:t xml:space="preserve">       88</w:t>
            </w:r>
          </w:p>
        </w:tc>
        <w:tc>
          <w:tcPr>
            <w:tcW w:w="797" w:type="pct"/>
            <w:shd w:val="clear" w:color="auto" w:fill="FFFFFF" w:themeFill="background1"/>
            <w:tcMar>
              <w:left w:w="108" w:type="dxa"/>
              <w:right w:w="108" w:type="dxa"/>
            </w:tcMar>
          </w:tcPr>
          <w:p w:rsidR="00011761" w:rsidRPr="00034404" w:rsidRDefault="00011761" w:rsidP="000E245C">
            <w:pPr>
              <w:pStyle w:val="SemEspaamento"/>
              <w:rPr>
                <w:rFonts w:ascii="Arial" w:eastAsia="Arial" w:hAnsi="Arial" w:cs="Arial"/>
                <w:sz w:val="20"/>
                <w:szCs w:val="20"/>
              </w:rPr>
            </w:pPr>
            <w:r w:rsidRPr="00034404">
              <w:rPr>
                <w:rFonts w:ascii="Arial" w:eastAsia="Arial" w:hAnsi="Arial" w:cs="Arial"/>
                <w:sz w:val="20"/>
                <w:szCs w:val="20"/>
              </w:rPr>
              <w:t xml:space="preserve">     60,2</w:t>
            </w:r>
          </w:p>
        </w:tc>
        <w:tc>
          <w:tcPr>
            <w:tcW w:w="719" w:type="pct"/>
            <w:shd w:val="clear" w:color="auto" w:fill="FFFFFF" w:themeFill="background1"/>
            <w:tcMar>
              <w:left w:w="108" w:type="dxa"/>
              <w:right w:w="108" w:type="dxa"/>
            </w:tcMar>
          </w:tcPr>
          <w:p w:rsidR="00011761" w:rsidRPr="00034404" w:rsidRDefault="00011761" w:rsidP="000E245C">
            <w:pPr>
              <w:pStyle w:val="SemEspaamento"/>
              <w:rPr>
                <w:rFonts w:ascii="Arial" w:eastAsia="Arial" w:hAnsi="Arial" w:cs="Arial"/>
                <w:sz w:val="20"/>
                <w:szCs w:val="20"/>
              </w:rPr>
            </w:pPr>
            <w:r w:rsidRPr="00034404">
              <w:rPr>
                <w:rFonts w:ascii="Arial" w:eastAsia="Arial" w:hAnsi="Arial" w:cs="Arial"/>
                <w:sz w:val="20"/>
                <w:szCs w:val="20"/>
              </w:rPr>
              <w:t xml:space="preserve">       99</w:t>
            </w:r>
          </w:p>
        </w:tc>
        <w:tc>
          <w:tcPr>
            <w:tcW w:w="718" w:type="pct"/>
            <w:shd w:val="clear" w:color="auto" w:fill="FFFFFF" w:themeFill="background1"/>
            <w:tcMar>
              <w:left w:w="108" w:type="dxa"/>
              <w:right w:w="108" w:type="dxa"/>
            </w:tcMar>
          </w:tcPr>
          <w:p w:rsidR="00011761" w:rsidRPr="00034404" w:rsidRDefault="00011761" w:rsidP="000E245C">
            <w:pPr>
              <w:pStyle w:val="SemEspaamento"/>
              <w:rPr>
                <w:rFonts w:ascii="Arial" w:eastAsia="Arial" w:hAnsi="Arial" w:cs="Arial"/>
                <w:sz w:val="20"/>
                <w:szCs w:val="20"/>
              </w:rPr>
            </w:pPr>
            <w:r w:rsidRPr="00034404">
              <w:rPr>
                <w:rFonts w:ascii="Arial" w:eastAsia="Arial" w:hAnsi="Arial" w:cs="Arial"/>
                <w:sz w:val="20"/>
                <w:szCs w:val="20"/>
              </w:rPr>
              <w:t xml:space="preserve">    64,3</w:t>
            </w:r>
          </w:p>
        </w:tc>
      </w:tr>
      <w:tr w:rsidR="00011761" w:rsidTr="00FC62E2">
        <w:trPr>
          <w:trHeight w:val="283"/>
        </w:trPr>
        <w:tc>
          <w:tcPr>
            <w:tcW w:w="2052" w:type="pct"/>
            <w:tcBorders>
              <w:bottom w:val="single" w:sz="4" w:space="0" w:color="auto"/>
            </w:tcBorders>
            <w:shd w:val="clear" w:color="auto" w:fill="F2F2F2" w:themeFill="background1" w:themeFillShade="F2"/>
            <w:tcMar>
              <w:left w:w="108" w:type="dxa"/>
              <w:right w:w="108" w:type="dxa"/>
            </w:tcMar>
          </w:tcPr>
          <w:p w:rsidR="00011761" w:rsidRPr="00011761" w:rsidRDefault="00011761" w:rsidP="000E245C">
            <w:pPr>
              <w:pStyle w:val="SemEspaamento"/>
              <w:jc w:val="center"/>
              <w:rPr>
                <w:rFonts w:ascii="Arial" w:eastAsia="Arial" w:hAnsi="Arial" w:cs="Arial"/>
                <w:b/>
                <w:sz w:val="20"/>
                <w:szCs w:val="20"/>
              </w:rPr>
            </w:pPr>
            <w:r w:rsidRPr="00011761">
              <w:rPr>
                <w:rFonts w:ascii="Arial" w:eastAsia="Arial" w:hAnsi="Arial" w:cs="Arial"/>
                <w:b/>
                <w:sz w:val="20"/>
                <w:szCs w:val="20"/>
              </w:rPr>
              <w:t>TOTAL</w:t>
            </w:r>
          </w:p>
        </w:tc>
        <w:tc>
          <w:tcPr>
            <w:tcW w:w="714" w:type="pct"/>
            <w:tcBorders>
              <w:bottom w:val="single" w:sz="4" w:space="0" w:color="auto"/>
            </w:tcBorders>
            <w:shd w:val="clear" w:color="auto" w:fill="F2F2F2" w:themeFill="background1" w:themeFillShade="F2"/>
            <w:tcMar>
              <w:left w:w="108" w:type="dxa"/>
              <w:right w:w="108" w:type="dxa"/>
            </w:tcMar>
          </w:tcPr>
          <w:p w:rsidR="00011761" w:rsidRPr="00011761" w:rsidRDefault="00011761" w:rsidP="000E245C">
            <w:pPr>
              <w:pStyle w:val="SemEspaamento"/>
              <w:rPr>
                <w:rFonts w:ascii="Arial" w:eastAsia="Arial" w:hAnsi="Arial" w:cs="Arial"/>
                <w:b/>
                <w:sz w:val="20"/>
                <w:szCs w:val="20"/>
              </w:rPr>
            </w:pPr>
            <w:r w:rsidRPr="00011761">
              <w:rPr>
                <w:rFonts w:ascii="Arial" w:eastAsia="Arial" w:hAnsi="Arial" w:cs="Arial"/>
                <w:b/>
                <w:sz w:val="20"/>
                <w:szCs w:val="20"/>
              </w:rPr>
              <w:t xml:space="preserve">     146</w:t>
            </w:r>
          </w:p>
        </w:tc>
        <w:tc>
          <w:tcPr>
            <w:tcW w:w="797" w:type="pct"/>
            <w:tcBorders>
              <w:bottom w:val="single" w:sz="4" w:space="0" w:color="auto"/>
            </w:tcBorders>
            <w:shd w:val="clear" w:color="auto" w:fill="F2F2F2" w:themeFill="background1" w:themeFillShade="F2"/>
            <w:tcMar>
              <w:left w:w="108" w:type="dxa"/>
              <w:right w:w="108" w:type="dxa"/>
            </w:tcMar>
          </w:tcPr>
          <w:p w:rsidR="00011761" w:rsidRPr="00011761" w:rsidRDefault="00011761" w:rsidP="000E245C">
            <w:pPr>
              <w:pStyle w:val="SemEspaamento"/>
              <w:rPr>
                <w:rFonts w:ascii="Arial" w:eastAsia="Arial" w:hAnsi="Arial" w:cs="Arial"/>
                <w:b/>
                <w:sz w:val="20"/>
                <w:szCs w:val="20"/>
              </w:rPr>
            </w:pPr>
            <w:r w:rsidRPr="00011761">
              <w:rPr>
                <w:rFonts w:ascii="Arial" w:eastAsia="Arial" w:hAnsi="Arial" w:cs="Arial"/>
                <w:b/>
                <w:sz w:val="20"/>
                <w:szCs w:val="20"/>
              </w:rPr>
              <w:t xml:space="preserve">      100</w:t>
            </w:r>
          </w:p>
        </w:tc>
        <w:tc>
          <w:tcPr>
            <w:tcW w:w="719" w:type="pct"/>
            <w:tcBorders>
              <w:bottom w:val="single" w:sz="4" w:space="0" w:color="auto"/>
            </w:tcBorders>
            <w:shd w:val="clear" w:color="auto" w:fill="F2F2F2" w:themeFill="background1" w:themeFillShade="F2"/>
            <w:tcMar>
              <w:left w:w="108" w:type="dxa"/>
              <w:right w:w="108" w:type="dxa"/>
            </w:tcMar>
          </w:tcPr>
          <w:p w:rsidR="00011761" w:rsidRPr="00011761" w:rsidRDefault="00011761" w:rsidP="000E245C">
            <w:pPr>
              <w:pStyle w:val="SemEspaamento"/>
              <w:rPr>
                <w:rFonts w:ascii="Arial" w:eastAsia="Arial" w:hAnsi="Arial" w:cs="Arial"/>
                <w:b/>
                <w:sz w:val="20"/>
                <w:szCs w:val="20"/>
              </w:rPr>
            </w:pPr>
            <w:r w:rsidRPr="00011761">
              <w:rPr>
                <w:rFonts w:ascii="Arial" w:eastAsia="Arial" w:hAnsi="Arial" w:cs="Arial"/>
                <w:b/>
                <w:sz w:val="20"/>
                <w:szCs w:val="20"/>
              </w:rPr>
              <w:t xml:space="preserve">     154</w:t>
            </w:r>
          </w:p>
        </w:tc>
        <w:tc>
          <w:tcPr>
            <w:tcW w:w="718" w:type="pct"/>
            <w:tcBorders>
              <w:bottom w:val="single" w:sz="4" w:space="0" w:color="auto"/>
            </w:tcBorders>
            <w:shd w:val="clear" w:color="auto" w:fill="F2F2F2" w:themeFill="background1" w:themeFillShade="F2"/>
            <w:tcMar>
              <w:left w:w="108" w:type="dxa"/>
              <w:right w:w="108" w:type="dxa"/>
            </w:tcMar>
          </w:tcPr>
          <w:p w:rsidR="00011761" w:rsidRPr="00011761" w:rsidRDefault="00011761" w:rsidP="000E245C">
            <w:pPr>
              <w:pStyle w:val="SemEspaamento"/>
              <w:rPr>
                <w:rFonts w:ascii="Arial" w:eastAsia="Arial" w:hAnsi="Arial" w:cs="Arial"/>
                <w:b/>
                <w:sz w:val="20"/>
                <w:szCs w:val="20"/>
              </w:rPr>
            </w:pPr>
            <w:r w:rsidRPr="00011761">
              <w:rPr>
                <w:rFonts w:ascii="Arial" w:eastAsia="Arial" w:hAnsi="Arial" w:cs="Arial"/>
                <w:b/>
                <w:sz w:val="20"/>
                <w:szCs w:val="20"/>
              </w:rPr>
              <w:t xml:space="preserve">     100</w:t>
            </w:r>
          </w:p>
        </w:tc>
      </w:tr>
      <w:tr w:rsidR="00011761" w:rsidTr="00FC62E2">
        <w:trPr>
          <w:trHeight w:val="283"/>
        </w:trPr>
        <w:tc>
          <w:tcPr>
            <w:tcW w:w="2052" w:type="pct"/>
            <w:tcBorders>
              <w:top w:val="single" w:sz="4" w:space="0" w:color="auto"/>
            </w:tcBorders>
            <w:shd w:val="clear" w:color="auto" w:fill="F2F2F2" w:themeFill="background1" w:themeFillShade="F2"/>
            <w:tcMar>
              <w:left w:w="108" w:type="dxa"/>
              <w:right w:w="108" w:type="dxa"/>
            </w:tcMar>
          </w:tcPr>
          <w:p w:rsidR="00011761" w:rsidRPr="00011761" w:rsidRDefault="00011761" w:rsidP="000E245C">
            <w:pPr>
              <w:pStyle w:val="SemEspaamento"/>
              <w:jc w:val="center"/>
              <w:rPr>
                <w:rFonts w:ascii="Arial" w:eastAsia="Arial" w:hAnsi="Arial" w:cs="Arial"/>
                <w:b/>
                <w:sz w:val="20"/>
                <w:szCs w:val="20"/>
              </w:rPr>
            </w:pPr>
          </w:p>
          <w:p w:rsidR="00011761" w:rsidRPr="00011761" w:rsidRDefault="00011761" w:rsidP="000E245C">
            <w:pPr>
              <w:pStyle w:val="SemEspaamento"/>
              <w:jc w:val="center"/>
              <w:rPr>
                <w:rFonts w:ascii="Arial" w:eastAsia="Arial" w:hAnsi="Arial" w:cs="Arial"/>
                <w:b/>
                <w:sz w:val="20"/>
                <w:szCs w:val="20"/>
              </w:rPr>
            </w:pPr>
            <w:r w:rsidRPr="00011761">
              <w:rPr>
                <w:rFonts w:ascii="Arial" w:eastAsia="Arial" w:hAnsi="Arial" w:cs="Arial"/>
                <w:b/>
                <w:sz w:val="20"/>
                <w:szCs w:val="20"/>
              </w:rPr>
              <w:t>ESTADO CIVIL</w:t>
            </w:r>
          </w:p>
          <w:p w:rsidR="00011761" w:rsidRPr="00011761" w:rsidRDefault="00011761" w:rsidP="00011761">
            <w:pPr>
              <w:pStyle w:val="SemEspaamento"/>
              <w:jc w:val="center"/>
              <w:rPr>
                <w:rFonts w:ascii="Arial" w:eastAsia="Arial" w:hAnsi="Arial" w:cs="Arial"/>
                <w:b/>
                <w:sz w:val="20"/>
                <w:szCs w:val="20"/>
              </w:rPr>
            </w:pPr>
          </w:p>
        </w:tc>
        <w:tc>
          <w:tcPr>
            <w:tcW w:w="714" w:type="pct"/>
            <w:tcBorders>
              <w:top w:val="single" w:sz="4" w:space="0" w:color="auto"/>
            </w:tcBorders>
            <w:shd w:val="clear" w:color="auto" w:fill="F2F2F2" w:themeFill="background1" w:themeFillShade="F2"/>
            <w:tcMar>
              <w:left w:w="108" w:type="dxa"/>
              <w:right w:w="108" w:type="dxa"/>
            </w:tcMar>
          </w:tcPr>
          <w:p w:rsidR="00011761" w:rsidRPr="00011761" w:rsidRDefault="00011761" w:rsidP="00011761">
            <w:pPr>
              <w:pStyle w:val="SemEspaamento"/>
              <w:rPr>
                <w:rFonts w:ascii="Arial" w:eastAsia="Arial" w:hAnsi="Arial" w:cs="Arial"/>
                <w:b/>
                <w:sz w:val="20"/>
                <w:szCs w:val="20"/>
              </w:rPr>
            </w:pPr>
          </w:p>
          <w:p w:rsidR="00011761" w:rsidRPr="00011761" w:rsidRDefault="00FC62E2" w:rsidP="00011761">
            <w:pPr>
              <w:pStyle w:val="SemEspaamento"/>
              <w:rPr>
                <w:rFonts w:ascii="Arial" w:eastAsia="Arial" w:hAnsi="Arial" w:cs="Arial"/>
                <w:b/>
                <w:sz w:val="20"/>
                <w:szCs w:val="20"/>
              </w:rPr>
            </w:pPr>
            <w:r>
              <w:rPr>
                <w:rFonts w:ascii="Arial" w:eastAsia="Arial" w:hAnsi="Arial" w:cs="Arial"/>
                <w:b/>
                <w:sz w:val="20"/>
                <w:szCs w:val="20"/>
              </w:rPr>
              <w:t xml:space="preserve">       </w:t>
            </w:r>
            <w:r w:rsidRPr="00011761">
              <w:rPr>
                <w:rFonts w:ascii="Arial" w:eastAsia="Arial" w:hAnsi="Arial" w:cs="Arial"/>
                <w:b/>
                <w:sz w:val="20"/>
                <w:szCs w:val="20"/>
              </w:rPr>
              <w:t>n</w:t>
            </w:r>
          </w:p>
        </w:tc>
        <w:tc>
          <w:tcPr>
            <w:tcW w:w="797" w:type="pct"/>
            <w:tcBorders>
              <w:top w:val="single" w:sz="4" w:space="0" w:color="auto"/>
            </w:tcBorders>
            <w:shd w:val="clear" w:color="auto" w:fill="F2F2F2" w:themeFill="background1" w:themeFillShade="F2"/>
            <w:tcMar>
              <w:left w:w="108" w:type="dxa"/>
              <w:right w:w="108" w:type="dxa"/>
            </w:tcMar>
          </w:tcPr>
          <w:p w:rsidR="00011761" w:rsidRPr="00011761" w:rsidRDefault="00011761" w:rsidP="00011761">
            <w:pPr>
              <w:pStyle w:val="SemEspaamento"/>
              <w:rPr>
                <w:rFonts w:ascii="Arial" w:eastAsia="Arial" w:hAnsi="Arial" w:cs="Arial"/>
                <w:b/>
                <w:sz w:val="20"/>
                <w:szCs w:val="20"/>
              </w:rPr>
            </w:pPr>
          </w:p>
          <w:p w:rsidR="00011761" w:rsidRPr="00011761" w:rsidRDefault="00FC62E2" w:rsidP="00011761">
            <w:pPr>
              <w:pStyle w:val="SemEspaamento"/>
              <w:rPr>
                <w:rFonts w:ascii="Arial" w:eastAsia="Arial" w:hAnsi="Arial" w:cs="Arial"/>
                <w:b/>
                <w:sz w:val="20"/>
                <w:szCs w:val="20"/>
              </w:rPr>
            </w:pPr>
            <w:r>
              <w:rPr>
                <w:rFonts w:ascii="Arial" w:eastAsia="Arial" w:hAnsi="Arial" w:cs="Arial"/>
                <w:b/>
                <w:sz w:val="20"/>
                <w:szCs w:val="20"/>
              </w:rPr>
              <w:t xml:space="preserve">      </w:t>
            </w:r>
            <w:r w:rsidRPr="00011761">
              <w:rPr>
                <w:rFonts w:ascii="Arial" w:eastAsia="Arial" w:hAnsi="Arial" w:cs="Arial"/>
                <w:b/>
                <w:sz w:val="20"/>
                <w:szCs w:val="20"/>
              </w:rPr>
              <w:t>%</w:t>
            </w:r>
            <w:r>
              <w:rPr>
                <w:rFonts w:ascii="Arial" w:eastAsia="Arial" w:hAnsi="Arial" w:cs="Arial"/>
                <w:b/>
                <w:sz w:val="20"/>
                <w:szCs w:val="20"/>
              </w:rPr>
              <w:t xml:space="preserve">   </w:t>
            </w:r>
          </w:p>
        </w:tc>
        <w:tc>
          <w:tcPr>
            <w:tcW w:w="719" w:type="pct"/>
            <w:tcBorders>
              <w:top w:val="single" w:sz="4" w:space="0" w:color="auto"/>
            </w:tcBorders>
            <w:shd w:val="clear" w:color="auto" w:fill="F2F2F2" w:themeFill="background1" w:themeFillShade="F2"/>
            <w:tcMar>
              <w:left w:w="108" w:type="dxa"/>
              <w:right w:w="108" w:type="dxa"/>
            </w:tcMar>
          </w:tcPr>
          <w:p w:rsidR="00011761" w:rsidRPr="00011761" w:rsidRDefault="00011761" w:rsidP="00011761">
            <w:pPr>
              <w:pStyle w:val="SemEspaamento"/>
              <w:rPr>
                <w:rFonts w:ascii="Arial" w:eastAsia="Arial" w:hAnsi="Arial" w:cs="Arial"/>
                <w:b/>
                <w:sz w:val="20"/>
                <w:szCs w:val="20"/>
              </w:rPr>
            </w:pPr>
          </w:p>
          <w:p w:rsidR="00011761" w:rsidRPr="00011761" w:rsidRDefault="00FC62E2" w:rsidP="00011761">
            <w:pPr>
              <w:pStyle w:val="SemEspaamento"/>
              <w:rPr>
                <w:rFonts w:ascii="Arial" w:eastAsia="Arial" w:hAnsi="Arial" w:cs="Arial"/>
                <w:b/>
                <w:sz w:val="20"/>
                <w:szCs w:val="20"/>
              </w:rPr>
            </w:pPr>
            <w:r>
              <w:rPr>
                <w:rFonts w:ascii="Arial" w:eastAsia="Arial" w:hAnsi="Arial" w:cs="Arial"/>
                <w:b/>
                <w:sz w:val="20"/>
                <w:szCs w:val="20"/>
              </w:rPr>
              <w:t xml:space="preserve">        </w:t>
            </w:r>
            <w:r w:rsidRPr="00011761">
              <w:rPr>
                <w:rFonts w:ascii="Arial" w:eastAsia="Arial" w:hAnsi="Arial" w:cs="Arial"/>
                <w:b/>
                <w:sz w:val="20"/>
                <w:szCs w:val="20"/>
              </w:rPr>
              <w:t>n</w:t>
            </w:r>
          </w:p>
        </w:tc>
        <w:tc>
          <w:tcPr>
            <w:tcW w:w="718" w:type="pct"/>
            <w:tcBorders>
              <w:top w:val="single" w:sz="4" w:space="0" w:color="auto"/>
            </w:tcBorders>
            <w:shd w:val="clear" w:color="auto" w:fill="F2F2F2" w:themeFill="background1" w:themeFillShade="F2"/>
            <w:tcMar>
              <w:left w:w="108" w:type="dxa"/>
              <w:right w:w="108" w:type="dxa"/>
            </w:tcMar>
          </w:tcPr>
          <w:p w:rsidR="00011761" w:rsidRPr="00011761" w:rsidRDefault="00011761" w:rsidP="00011761">
            <w:pPr>
              <w:pStyle w:val="SemEspaamento"/>
              <w:rPr>
                <w:rFonts w:ascii="Arial" w:eastAsia="Arial" w:hAnsi="Arial" w:cs="Arial"/>
                <w:b/>
                <w:sz w:val="20"/>
                <w:szCs w:val="20"/>
              </w:rPr>
            </w:pPr>
          </w:p>
          <w:p w:rsidR="00011761" w:rsidRPr="00011761" w:rsidRDefault="00FC62E2" w:rsidP="00011761">
            <w:pPr>
              <w:pStyle w:val="SemEspaamento"/>
              <w:rPr>
                <w:rFonts w:ascii="Arial" w:eastAsia="Arial" w:hAnsi="Arial" w:cs="Arial"/>
                <w:b/>
                <w:sz w:val="20"/>
                <w:szCs w:val="20"/>
              </w:rPr>
            </w:pPr>
            <w:r>
              <w:rPr>
                <w:rFonts w:ascii="Arial" w:eastAsia="Arial" w:hAnsi="Arial" w:cs="Arial"/>
                <w:b/>
                <w:sz w:val="20"/>
                <w:szCs w:val="20"/>
              </w:rPr>
              <w:t xml:space="preserve">       </w:t>
            </w:r>
            <w:r w:rsidRPr="00011761">
              <w:rPr>
                <w:rFonts w:ascii="Arial" w:eastAsia="Arial" w:hAnsi="Arial" w:cs="Arial"/>
                <w:b/>
                <w:sz w:val="20"/>
                <w:szCs w:val="20"/>
              </w:rPr>
              <w:t>%</w:t>
            </w:r>
          </w:p>
        </w:tc>
      </w:tr>
      <w:tr w:rsidR="00011761" w:rsidTr="00FC62E2">
        <w:trPr>
          <w:trHeight w:val="283"/>
        </w:trPr>
        <w:tc>
          <w:tcPr>
            <w:tcW w:w="2052" w:type="pct"/>
            <w:shd w:val="clear" w:color="auto" w:fill="FFFFFF" w:themeFill="background1"/>
            <w:tcMar>
              <w:left w:w="108" w:type="dxa"/>
              <w:right w:w="108" w:type="dxa"/>
            </w:tcMar>
          </w:tcPr>
          <w:p w:rsidR="00011761" w:rsidRPr="00FC62E2" w:rsidRDefault="00011761" w:rsidP="00034404">
            <w:pPr>
              <w:pStyle w:val="SemEspaamento"/>
              <w:rPr>
                <w:rFonts w:ascii="Arial" w:eastAsia="Arial" w:hAnsi="Arial" w:cs="Arial"/>
                <w:sz w:val="20"/>
                <w:szCs w:val="20"/>
              </w:rPr>
            </w:pPr>
            <w:r w:rsidRPr="00FC62E2">
              <w:rPr>
                <w:rFonts w:ascii="Arial" w:eastAsia="Arial" w:hAnsi="Arial" w:cs="Arial"/>
                <w:sz w:val="20"/>
                <w:szCs w:val="20"/>
              </w:rPr>
              <w:t>Casada</w:t>
            </w:r>
          </w:p>
        </w:tc>
        <w:tc>
          <w:tcPr>
            <w:tcW w:w="714" w:type="pct"/>
            <w:shd w:val="clear" w:color="auto" w:fill="FFFFFF" w:themeFill="background1"/>
            <w:tcMar>
              <w:left w:w="108" w:type="dxa"/>
              <w:right w:w="108" w:type="dxa"/>
            </w:tcMar>
          </w:tcPr>
          <w:p w:rsidR="00011761" w:rsidRPr="00034404" w:rsidRDefault="00011761" w:rsidP="000E245C">
            <w:pPr>
              <w:pStyle w:val="SemEspaamento"/>
              <w:rPr>
                <w:rFonts w:ascii="Arial" w:eastAsia="Arial" w:hAnsi="Arial" w:cs="Arial"/>
                <w:sz w:val="20"/>
                <w:szCs w:val="20"/>
              </w:rPr>
            </w:pPr>
            <w:r w:rsidRPr="00034404">
              <w:rPr>
                <w:rFonts w:ascii="Arial" w:eastAsia="Arial" w:hAnsi="Arial" w:cs="Arial"/>
                <w:sz w:val="20"/>
                <w:szCs w:val="20"/>
              </w:rPr>
              <w:t xml:space="preserve">       70</w:t>
            </w:r>
          </w:p>
        </w:tc>
        <w:tc>
          <w:tcPr>
            <w:tcW w:w="797" w:type="pct"/>
            <w:shd w:val="clear" w:color="auto" w:fill="FFFFFF" w:themeFill="background1"/>
            <w:tcMar>
              <w:left w:w="108" w:type="dxa"/>
              <w:right w:w="108" w:type="dxa"/>
            </w:tcMar>
          </w:tcPr>
          <w:p w:rsidR="00011761" w:rsidRPr="00034404" w:rsidRDefault="00011761" w:rsidP="000E245C">
            <w:pPr>
              <w:pStyle w:val="SemEspaamento"/>
              <w:rPr>
                <w:rFonts w:ascii="Arial" w:eastAsia="Arial" w:hAnsi="Arial" w:cs="Arial"/>
                <w:sz w:val="20"/>
                <w:szCs w:val="20"/>
              </w:rPr>
            </w:pPr>
            <w:r w:rsidRPr="00034404">
              <w:rPr>
                <w:rFonts w:ascii="Arial" w:eastAsia="Arial" w:hAnsi="Arial" w:cs="Arial"/>
                <w:sz w:val="20"/>
                <w:szCs w:val="20"/>
              </w:rPr>
              <w:t xml:space="preserve">     47,9</w:t>
            </w:r>
          </w:p>
        </w:tc>
        <w:tc>
          <w:tcPr>
            <w:tcW w:w="719" w:type="pct"/>
            <w:shd w:val="clear" w:color="auto" w:fill="FFFFFF" w:themeFill="background1"/>
            <w:tcMar>
              <w:left w:w="108" w:type="dxa"/>
              <w:right w:w="108" w:type="dxa"/>
            </w:tcMar>
          </w:tcPr>
          <w:p w:rsidR="00011761" w:rsidRPr="00034404" w:rsidRDefault="00011761" w:rsidP="000E245C">
            <w:pPr>
              <w:pStyle w:val="SemEspaamento"/>
              <w:rPr>
                <w:rFonts w:ascii="Arial" w:eastAsia="Arial" w:hAnsi="Arial" w:cs="Arial"/>
                <w:sz w:val="20"/>
                <w:szCs w:val="20"/>
              </w:rPr>
            </w:pPr>
            <w:r w:rsidRPr="00034404">
              <w:rPr>
                <w:rFonts w:ascii="Arial" w:eastAsia="Arial" w:hAnsi="Arial" w:cs="Arial"/>
                <w:sz w:val="20"/>
                <w:szCs w:val="20"/>
              </w:rPr>
              <w:t xml:space="preserve">       75</w:t>
            </w:r>
          </w:p>
        </w:tc>
        <w:tc>
          <w:tcPr>
            <w:tcW w:w="718" w:type="pct"/>
            <w:shd w:val="clear" w:color="auto" w:fill="FFFFFF" w:themeFill="background1"/>
            <w:tcMar>
              <w:left w:w="108" w:type="dxa"/>
              <w:right w:w="108" w:type="dxa"/>
            </w:tcMar>
          </w:tcPr>
          <w:p w:rsidR="00011761" w:rsidRPr="00034404" w:rsidRDefault="00011761" w:rsidP="000E245C">
            <w:pPr>
              <w:pStyle w:val="SemEspaamento"/>
              <w:rPr>
                <w:rFonts w:ascii="Arial" w:eastAsia="Arial" w:hAnsi="Arial" w:cs="Arial"/>
                <w:sz w:val="20"/>
                <w:szCs w:val="20"/>
              </w:rPr>
            </w:pPr>
            <w:r w:rsidRPr="00034404">
              <w:rPr>
                <w:rFonts w:ascii="Arial" w:eastAsia="Arial" w:hAnsi="Arial" w:cs="Arial"/>
                <w:sz w:val="20"/>
                <w:szCs w:val="20"/>
              </w:rPr>
              <w:t xml:space="preserve">     48,7</w:t>
            </w:r>
          </w:p>
        </w:tc>
      </w:tr>
      <w:tr w:rsidR="00011761" w:rsidTr="00FC62E2">
        <w:trPr>
          <w:trHeight w:val="283"/>
        </w:trPr>
        <w:tc>
          <w:tcPr>
            <w:tcW w:w="2052" w:type="pct"/>
            <w:shd w:val="clear" w:color="auto" w:fill="FFFFFF" w:themeFill="background1"/>
            <w:tcMar>
              <w:left w:w="108" w:type="dxa"/>
              <w:right w:w="108" w:type="dxa"/>
            </w:tcMar>
          </w:tcPr>
          <w:p w:rsidR="00011761" w:rsidRPr="00FC62E2" w:rsidRDefault="00011761" w:rsidP="00034404">
            <w:pPr>
              <w:pStyle w:val="SemEspaamento"/>
              <w:rPr>
                <w:rFonts w:ascii="Arial" w:eastAsia="Arial" w:hAnsi="Arial" w:cs="Arial"/>
                <w:sz w:val="20"/>
                <w:szCs w:val="20"/>
              </w:rPr>
            </w:pPr>
            <w:r w:rsidRPr="00FC62E2">
              <w:rPr>
                <w:rFonts w:ascii="Arial" w:eastAsia="Arial" w:hAnsi="Arial" w:cs="Arial"/>
                <w:sz w:val="20"/>
                <w:szCs w:val="20"/>
              </w:rPr>
              <w:t>Solteira</w:t>
            </w:r>
          </w:p>
        </w:tc>
        <w:tc>
          <w:tcPr>
            <w:tcW w:w="714" w:type="pct"/>
            <w:shd w:val="clear" w:color="auto" w:fill="FFFFFF" w:themeFill="background1"/>
            <w:tcMar>
              <w:left w:w="108" w:type="dxa"/>
              <w:right w:w="108" w:type="dxa"/>
            </w:tcMar>
          </w:tcPr>
          <w:p w:rsidR="00011761" w:rsidRPr="00034404" w:rsidRDefault="00011761" w:rsidP="000E245C">
            <w:pPr>
              <w:pStyle w:val="SemEspaamento"/>
              <w:rPr>
                <w:rFonts w:ascii="Arial" w:eastAsia="Arial" w:hAnsi="Arial" w:cs="Arial"/>
                <w:sz w:val="20"/>
                <w:szCs w:val="20"/>
              </w:rPr>
            </w:pPr>
            <w:r w:rsidRPr="00034404">
              <w:rPr>
                <w:rFonts w:ascii="Arial" w:eastAsia="Arial" w:hAnsi="Arial" w:cs="Arial"/>
                <w:sz w:val="20"/>
                <w:szCs w:val="20"/>
              </w:rPr>
              <w:t xml:space="preserve">       63 </w:t>
            </w:r>
          </w:p>
        </w:tc>
        <w:tc>
          <w:tcPr>
            <w:tcW w:w="797" w:type="pct"/>
            <w:shd w:val="clear" w:color="auto" w:fill="FFFFFF" w:themeFill="background1"/>
            <w:tcMar>
              <w:left w:w="108" w:type="dxa"/>
              <w:right w:w="108" w:type="dxa"/>
            </w:tcMar>
          </w:tcPr>
          <w:p w:rsidR="00011761" w:rsidRPr="00034404" w:rsidRDefault="00011761" w:rsidP="000E245C">
            <w:pPr>
              <w:pStyle w:val="SemEspaamento"/>
              <w:rPr>
                <w:rFonts w:ascii="Arial" w:eastAsia="Arial" w:hAnsi="Arial" w:cs="Arial"/>
                <w:sz w:val="20"/>
                <w:szCs w:val="20"/>
              </w:rPr>
            </w:pPr>
            <w:r w:rsidRPr="00034404">
              <w:rPr>
                <w:rFonts w:ascii="Arial" w:eastAsia="Arial" w:hAnsi="Arial" w:cs="Arial"/>
                <w:sz w:val="20"/>
                <w:szCs w:val="20"/>
              </w:rPr>
              <w:t xml:space="preserve">     43,1</w:t>
            </w:r>
          </w:p>
        </w:tc>
        <w:tc>
          <w:tcPr>
            <w:tcW w:w="719" w:type="pct"/>
            <w:shd w:val="clear" w:color="auto" w:fill="FFFFFF" w:themeFill="background1"/>
            <w:tcMar>
              <w:left w:w="108" w:type="dxa"/>
              <w:right w:w="108" w:type="dxa"/>
            </w:tcMar>
          </w:tcPr>
          <w:p w:rsidR="00011761" w:rsidRPr="00034404" w:rsidRDefault="00011761" w:rsidP="000E245C">
            <w:pPr>
              <w:pStyle w:val="SemEspaamento"/>
              <w:rPr>
                <w:rFonts w:ascii="Arial" w:eastAsia="Arial" w:hAnsi="Arial" w:cs="Arial"/>
                <w:sz w:val="20"/>
                <w:szCs w:val="20"/>
              </w:rPr>
            </w:pPr>
            <w:r w:rsidRPr="00034404">
              <w:rPr>
                <w:rFonts w:ascii="Arial" w:eastAsia="Arial" w:hAnsi="Arial" w:cs="Arial"/>
                <w:sz w:val="20"/>
                <w:szCs w:val="20"/>
              </w:rPr>
              <w:t xml:space="preserve">       62</w:t>
            </w:r>
          </w:p>
        </w:tc>
        <w:tc>
          <w:tcPr>
            <w:tcW w:w="718" w:type="pct"/>
            <w:shd w:val="clear" w:color="auto" w:fill="FFFFFF" w:themeFill="background1"/>
            <w:tcMar>
              <w:left w:w="108" w:type="dxa"/>
              <w:right w:w="108" w:type="dxa"/>
            </w:tcMar>
          </w:tcPr>
          <w:p w:rsidR="00011761" w:rsidRPr="00034404" w:rsidRDefault="00011761" w:rsidP="000E245C">
            <w:pPr>
              <w:pStyle w:val="SemEspaamento"/>
              <w:rPr>
                <w:rFonts w:ascii="Arial" w:eastAsia="Arial" w:hAnsi="Arial" w:cs="Arial"/>
                <w:sz w:val="20"/>
                <w:szCs w:val="20"/>
              </w:rPr>
            </w:pPr>
            <w:r w:rsidRPr="00034404">
              <w:rPr>
                <w:rFonts w:ascii="Arial" w:eastAsia="Arial" w:hAnsi="Arial" w:cs="Arial"/>
                <w:sz w:val="20"/>
                <w:szCs w:val="20"/>
              </w:rPr>
              <w:t xml:space="preserve">     40,2</w:t>
            </w:r>
          </w:p>
        </w:tc>
      </w:tr>
      <w:tr w:rsidR="00011761" w:rsidTr="00FC62E2">
        <w:trPr>
          <w:trHeight w:val="283"/>
        </w:trPr>
        <w:tc>
          <w:tcPr>
            <w:tcW w:w="2052" w:type="pct"/>
            <w:shd w:val="clear" w:color="auto" w:fill="FFFFFF" w:themeFill="background1"/>
            <w:tcMar>
              <w:left w:w="108" w:type="dxa"/>
              <w:right w:w="108" w:type="dxa"/>
            </w:tcMar>
          </w:tcPr>
          <w:p w:rsidR="00011761" w:rsidRPr="00FC62E2" w:rsidRDefault="00011761" w:rsidP="00034404">
            <w:pPr>
              <w:pStyle w:val="SemEspaamento"/>
              <w:rPr>
                <w:rFonts w:ascii="Arial" w:eastAsia="Arial" w:hAnsi="Arial" w:cs="Arial"/>
                <w:sz w:val="20"/>
                <w:szCs w:val="20"/>
              </w:rPr>
            </w:pPr>
            <w:r w:rsidRPr="00FC62E2">
              <w:rPr>
                <w:rFonts w:ascii="Arial" w:eastAsia="Arial" w:hAnsi="Arial" w:cs="Arial"/>
                <w:sz w:val="20"/>
                <w:szCs w:val="20"/>
              </w:rPr>
              <w:t>Viúva</w:t>
            </w:r>
          </w:p>
        </w:tc>
        <w:tc>
          <w:tcPr>
            <w:tcW w:w="714" w:type="pct"/>
            <w:shd w:val="clear" w:color="auto" w:fill="FFFFFF" w:themeFill="background1"/>
            <w:tcMar>
              <w:left w:w="108" w:type="dxa"/>
              <w:right w:w="108" w:type="dxa"/>
            </w:tcMar>
          </w:tcPr>
          <w:p w:rsidR="00011761" w:rsidRPr="00034404" w:rsidRDefault="00011761" w:rsidP="000E245C">
            <w:pPr>
              <w:pStyle w:val="SemEspaamento"/>
              <w:rPr>
                <w:rFonts w:ascii="Arial" w:eastAsia="Arial" w:hAnsi="Arial" w:cs="Arial"/>
                <w:sz w:val="20"/>
                <w:szCs w:val="20"/>
              </w:rPr>
            </w:pPr>
            <w:r w:rsidRPr="00034404">
              <w:rPr>
                <w:rFonts w:ascii="Arial" w:eastAsia="Arial" w:hAnsi="Arial" w:cs="Arial"/>
                <w:sz w:val="20"/>
                <w:szCs w:val="20"/>
              </w:rPr>
              <w:t xml:space="preserve">         </w:t>
            </w:r>
            <w:proofErr w:type="gramStart"/>
            <w:r w:rsidRPr="00034404">
              <w:rPr>
                <w:rFonts w:ascii="Arial" w:eastAsia="Arial" w:hAnsi="Arial" w:cs="Arial"/>
                <w:sz w:val="20"/>
                <w:szCs w:val="20"/>
              </w:rPr>
              <w:t>1</w:t>
            </w:r>
            <w:proofErr w:type="gramEnd"/>
          </w:p>
        </w:tc>
        <w:tc>
          <w:tcPr>
            <w:tcW w:w="797" w:type="pct"/>
            <w:shd w:val="clear" w:color="auto" w:fill="FFFFFF" w:themeFill="background1"/>
            <w:tcMar>
              <w:left w:w="108" w:type="dxa"/>
              <w:right w:w="108" w:type="dxa"/>
            </w:tcMar>
          </w:tcPr>
          <w:p w:rsidR="00011761" w:rsidRPr="00034404" w:rsidRDefault="00011761" w:rsidP="000E245C">
            <w:pPr>
              <w:pStyle w:val="SemEspaamento"/>
              <w:rPr>
                <w:rFonts w:ascii="Arial" w:eastAsia="Arial" w:hAnsi="Arial" w:cs="Arial"/>
                <w:sz w:val="20"/>
                <w:szCs w:val="20"/>
              </w:rPr>
            </w:pPr>
            <w:r w:rsidRPr="00034404">
              <w:rPr>
                <w:rFonts w:ascii="Arial" w:eastAsia="Arial" w:hAnsi="Arial" w:cs="Arial"/>
                <w:sz w:val="20"/>
                <w:szCs w:val="20"/>
              </w:rPr>
              <w:t xml:space="preserve">       0,6</w:t>
            </w:r>
          </w:p>
        </w:tc>
        <w:tc>
          <w:tcPr>
            <w:tcW w:w="719" w:type="pct"/>
            <w:shd w:val="clear" w:color="auto" w:fill="FFFFFF" w:themeFill="background1"/>
            <w:tcMar>
              <w:left w:w="108" w:type="dxa"/>
              <w:right w:w="108" w:type="dxa"/>
            </w:tcMar>
          </w:tcPr>
          <w:p w:rsidR="00011761" w:rsidRPr="00034404" w:rsidRDefault="00011761" w:rsidP="000E245C">
            <w:pPr>
              <w:pStyle w:val="SemEspaamento"/>
              <w:rPr>
                <w:rFonts w:ascii="Arial" w:eastAsia="Arial" w:hAnsi="Arial" w:cs="Arial"/>
                <w:sz w:val="20"/>
                <w:szCs w:val="20"/>
              </w:rPr>
            </w:pPr>
            <w:r w:rsidRPr="00034404">
              <w:rPr>
                <w:rFonts w:ascii="Arial" w:eastAsia="Arial" w:hAnsi="Arial" w:cs="Arial"/>
                <w:sz w:val="20"/>
                <w:szCs w:val="20"/>
              </w:rPr>
              <w:t xml:space="preserve">         </w:t>
            </w:r>
            <w:proofErr w:type="gramStart"/>
            <w:r w:rsidRPr="00034404">
              <w:rPr>
                <w:rFonts w:ascii="Arial" w:eastAsia="Arial" w:hAnsi="Arial" w:cs="Arial"/>
                <w:sz w:val="20"/>
                <w:szCs w:val="20"/>
              </w:rPr>
              <w:t>2</w:t>
            </w:r>
            <w:proofErr w:type="gramEnd"/>
          </w:p>
        </w:tc>
        <w:tc>
          <w:tcPr>
            <w:tcW w:w="718" w:type="pct"/>
            <w:shd w:val="clear" w:color="auto" w:fill="FFFFFF" w:themeFill="background1"/>
            <w:tcMar>
              <w:left w:w="108" w:type="dxa"/>
              <w:right w:w="108" w:type="dxa"/>
            </w:tcMar>
          </w:tcPr>
          <w:p w:rsidR="00011761" w:rsidRPr="00034404" w:rsidRDefault="00011761" w:rsidP="000E245C">
            <w:pPr>
              <w:pStyle w:val="SemEspaamento"/>
              <w:rPr>
                <w:rFonts w:ascii="Arial" w:eastAsia="Arial" w:hAnsi="Arial" w:cs="Arial"/>
                <w:sz w:val="20"/>
                <w:szCs w:val="20"/>
              </w:rPr>
            </w:pPr>
            <w:r w:rsidRPr="00034404">
              <w:rPr>
                <w:rFonts w:ascii="Arial" w:eastAsia="Arial" w:hAnsi="Arial" w:cs="Arial"/>
                <w:sz w:val="20"/>
                <w:szCs w:val="20"/>
              </w:rPr>
              <w:t xml:space="preserve">       1,3</w:t>
            </w:r>
          </w:p>
        </w:tc>
      </w:tr>
      <w:tr w:rsidR="00011761" w:rsidTr="00FC62E2">
        <w:trPr>
          <w:trHeight w:val="283"/>
        </w:trPr>
        <w:tc>
          <w:tcPr>
            <w:tcW w:w="2052" w:type="pct"/>
            <w:shd w:val="clear" w:color="auto" w:fill="FFFFFF" w:themeFill="background1"/>
            <w:tcMar>
              <w:left w:w="108" w:type="dxa"/>
              <w:right w:w="108" w:type="dxa"/>
            </w:tcMar>
          </w:tcPr>
          <w:p w:rsidR="00011761" w:rsidRPr="00FC62E2" w:rsidRDefault="00011761" w:rsidP="00034404">
            <w:pPr>
              <w:pStyle w:val="SemEspaamento"/>
              <w:rPr>
                <w:rFonts w:ascii="Arial" w:eastAsia="Arial" w:hAnsi="Arial" w:cs="Arial"/>
                <w:sz w:val="20"/>
                <w:szCs w:val="20"/>
              </w:rPr>
            </w:pPr>
            <w:r w:rsidRPr="00FC62E2">
              <w:rPr>
                <w:rFonts w:ascii="Arial" w:eastAsia="Arial" w:hAnsi="Arial" w:cs="Arial"/>
                <w:sz w:val="20"/>
                <w:szCs w:val="20"/>
              </w:rPr>
              <w:t>Divorciada</w:t>
            </w:r>
          </w:p>
        </w:tc>
        <w:tc>
          <w:tcPr>
            <w:tcW w:w="714" w:type="pct"/>
            <w:shd w:val="clear" w:color="auto" w:fill="FFFFFF" w:themeFill="background1"/>
            <w:tcMar>
              <w:left w:w="108" w:type="dxa"/>
              <w:right w:w="108" w:type="dxa"/>
            </w:tcMar>
          </w:tcPr>
          <w:p w:rsidR="00011761" w:rsidRPr="00034404" w:rsidRDefault="00011761" w:rsidP="000E245C">
            <w:pPr>
              <w:pStyle w:val="SemEspaamento"/>
              <w:rPr>
                <w:rFonts w:ascii="Arial" w:eastAsia="Arial" w:hAnsi="Arial" w:cs="Arial"/>
                <w:sz w:val="20"/>
                <w:szCs w:val="20"/>
              </w:rPr>
            </w:pPr>
            <w:r w:rsidRPr="00034404">
              <w:rPr>
                <w:rFonts w:ascii="Arial" w:eastAsia="Arial" w:hAnsi="Arial" w:cs="Arial"/>
                <w:sz w:val="20"/>
                <w:szCs w:val="20"/>
              </w:rPr>
              <w:t xml:space="preserve">         </w:t>
            </w:r>
            <w:proofErr w:type="gramStart"/>
            <w:r w:rsidRPr="00034404">
              <w:rPr>
                <w:rFonts w:ascii="Arial" w:eastAsia="Arial" w:hAnsi="Arial" w:cs="Arial"/>
                <w:sz w:val="20"/>
                <w:szCs w:val="20"/>
              </w:rPr>
              <w:t>1</w:t>
            </w:r>
            <w:proofErr w:type="gramEnd"/>
          </w:p>
        </w:tc>
        <w:tc>
          <w:tcPr>
            <w:tcW w:w="797" w:type="pct"/>
            <w:shd w:val="clear" w:color="auto" w:fill="FFFFFF" w:themeFill="background1"/>
            <w:tcMar>
              <w:left w:w="108" w:type="dxa"/>
              <w:right w:w="108" w:type="dxa"/>
            </w:tcMar>
          </w:tcPr>
          <w:p w:rsidR="00011761" w:rsidRPr="00034404" w:rsidRDefault="00011761" w:rsidP="000E245C">
            <w:pPr>
              <w:pStyle w:val="SemEspaamento"/>
              <w:rPr>
                <w:rFonts w:ascii="Arial" w:eastAsia="Arial" w:hAnsi="Arial" w:cs="Arial"/>
                <w:sz w:val="20"/>
                <w:szCs w:val="20"/>
              </w:rPr>
            </w:pPr>
            <w:r w:rsidRPr="00034404">
              <w:rPr>
                <w:rFonts w:ascii="Arial" w:eastAsia="Arial" w:hAnsi="Arial" w:cs="Arial"/>
                <w:sz w:val="20"/>
                <w:szCs w:val="20"/>
              </w:rPr>
              <w:t xml:space="preserve">       0,6</w:t>
            </w:r>
          </w:p>
        </w:tc>
        <w:tc>
          <w:tcPr>
            <w:tcW w:w="719" w:type="pct"/>
            <w:shd w:val="clear" w:color="auto" w:fill="FFFFFF" w:themeFill="background1"/>
            <w:tcMar>
              <w:left w:w="108" w:type="dxa"/>
              <w:right w:w="108" w:type="dxa"/>
            </w:tcMar>
          </w:tcPr>
          <w:p w:rsidR="00011761" w:rsidRPr="00034404" w:rsidRDefault="00011761" w:rsidP="000E245C">
            <w:pPr>
              <w:pStyle w:val="SemEspaamento"/>
              <w:rPr>
                <w:rFonts w:ascii="Arial" w:eastAsia="Arial" w:hAnsi="Arial" w:cs="Arial"/>
                <w:sz w:val="20"/>
                <w:szCs w:val="20"/>
              </w:rPr>
            </w:pPr>
            <w:r w:rsidRPr="00034404">
              <w:rPr>
                <w:rFonts w:ascii="Arial" w:eastAsia="Arial" w:hAnsi="Arial" w:cs="Arial"/>
                <w:sz w:val="20"/>
                <w:szCs w:val="20"/>
              </w:rPr>
              <w:t xml:space="preserve">         </w:t>
            </w:r>
            <w:proofErr w:type="gramStart"/>
            <w:r w:rsidRPr="00034404">
              <w:rPr>
                <w:rFonts w:ascii="Arial" w:eastAsia="Arial" w:hAnsi="Arial" w:cs="Arial"/>
                <w:sz w:val="20"/>
                <w:szCs w:val="20"/>
              </w:rPr>
              <w:t>2</w:t>
            </w:r>
            <w:proofErr w:type="gramEnd"/>
          </w:p>
        </w:tc>
        <w:tc>
          <w:tcPr>
            <w:tcW w:w="718" w:type="pct"/>
            <w:shd w:val="clear" w:color="auto" w:fill="FFFFFF" w:themeFill="background1"/>
            <w:tcMar>
              <w:left w:w="108" w:type="dxa"/>
              <w:right w:w="108" w:type="dxa"/>
            </w:tcMar>
          </w:tcPr>
          <w:p w:rsidR="00011761" w:rsidRPr="00034404" w:rsidRDefault="00011761" w:rsidP="000E245C">
            <w:pPr>
              <w:pStyle w:val="SemEspaamento"/>
              <w:rPr>
                <w:rFonts w:ascii="Arial" w:eastAsia="Arial" w:hAnsi="Arial" w:cs="Arial"/>
                <w:sz w:val="20"/>
                <w:szCs w:val="20"/>
              </w:rPr>
            </w:pPr>
            <w:r w:rsidRPr="00034404">
              <w:rPr>
                <w:rFonts w:ascii="Arial" w:eastAsia="Arial" w:hAnsi="Arial" w:cs="Arial"/>
                <w:sz w:val="20"/>
                <w:szCs w:val="20"/>
              </w:rPr>
              <w:t xml:space="preserve">       1,3</w:t>
            </w:r>
          </w:p>
        </w:tc>
      </w:tr>
      <w:tr w:rsidR="00011761" w:rsidTr="00FC62E2">
        <w:trPr>
          <w:trHeight w:val="283"/>
        </w:trPr>
        <w:tc>
          <w:tcPr>
            <w:tcW w:w="2052" w:type="pct"/>
            <w:shd w:val="clear" w:color="auto" w:fill="FFFFFF" w:themeFill="background1"/>
            <w:tcMar>
              <w:left w:w="108" w:type="dxa"/>
              <w:right w:w="108" w:type="dxa"/>
            </w:tcMar>
          </w:tcPr>
          <w:p w:rsidR="00011761" w:rsidRPr="00FC62E2" w:rsidRDefault="00011761" w:rsidP="00034404">
            <w:pPr>
              <w:pStyle w:val="SemEspaamento"/>
              <w:rPr>
                <w:rFonts w:ascii="Arial" w:eastAsia="Arial" w:hAnsi="Arial" w:cs="Arial"/>
                <w:sz w:val="20"/>
                <w:szCs w:val="20"/>
              </w:rPr>
            </w:pPr>
            <w:r w:rsidRPr="00FC62E2">
              <w:rPr>
                <w:rFonts w:ascii="Arial" w:eastAsia="Arial" w:hAnsi="Arial" w:cs="Arial"/>
                <w:sz w:val="20"/>
                <w:szCs w:val="20"/>
              </w:rPr>
              <w:t>Dado subnotificado</w:t>
            </w:r>
          </w:p>
        </w:tc>
        <w:tc>
          <w:tcPr>
            <w:tcW w:w="714" w:type="pct"/>
            <w:shd w:val="clear" w:color="auto" w:fill="FFFFFF" w:themeFill="background1"/>
            <w:tcMar>
              <w:left w:w="108" w:type="dxa"/>
              <w:right w:w="108" w:type="dxa"/>
            </w:tcMar>
          </w:tcPr>
          <w:p w:rsidR="00011761" w:rsidRPr="00034404" w:rsidRDefault="00011761" w:rsidP="000E245C">
            <w:pPr>
              <w:pStyle w:val="SemEspaamento"/>
              <w:rPr>
                <w:rFonts w:ascii="Arial" w:eastAsia="Arial" w:hAnsi="Arial" w:cs="Arial"/>
                <w:sz w:val="20"/>
                <w:szCs w:val="20"/>
              </w:rPr>
            </w:pPr>
            <w:r w:rsidRPr="00034404">
              <w:rPr>
                <w:rFonts w:ascii="Arial" w:eastAsia="Arial" w:hAnsi="Arial" w:cs="Arial"/>
                <w:sz w:val="20"/>
                <w:szCs w:val="20"/>
              </w:rPr>
              <w:t xml:space="preserve">       11</w:t>
            </w:r>
          </w:p>
        </w:tc>
        <w:tc>
          <w:tcPr>
            <w:tcW w:w="797" w:type="pct"/>
            <w:shd w:val="clear" w:color="auto" w:fill="FFFFFF" w:themeFill="background1"/>
            <w:tcMar>
              <w:left w:w="108" w:type="dxa"/>
              <w:right w:w="108" w:type="dxa"/>
            </w:tcMar>
          </w:tcPr>
          <w:p w:rsidR="00011761" w:rsidRPr="00034404" w:rsidRDefault="00011761" w:rsidP="000E245C">
            <w:pPr>
              <w:pStyle w:val="SemEspaamento"/>
              <w:rPr>
                <w:rFonts w:ascii="Arial" w:eastAsia="Arial" w:hAnsi="Arial" w:cs="Arial"/>
                <w:sz w:val="20"/>
                <w:szCs w:val="20"/>
              </w:rPr>
            </w:pPr>
            <w:r w:rsidRPr="00034404">
              <w:rPr>
                <w:rFonts w:ascii="Arial" w:eastAsia="Arial" w:hAnsi="Arial" w:cs="Arial"/>
                <w:sz w:val="20"/>
                <w:szCs w:val="20"/>
              </w:rPr>
              <w:t xml:space="preserve">       7,5</w:t>
            </w:r>
          </w:p>
        </w:tc>
        <w:tc>
          <w:tcPr>
            <w:tcW w:w="719" w:type="pct"/>
            <w:shd w:val="clear" w:color="auto" w:fill="FFFFFF" w:themeFill="background1"/>
            <w:tcMar>
              <w:left w:w="108" w:type="dxa"/>
              <w:right w:w="108" w:type="dxa"/>
            </w:tcMar>
          </w:tcPr>
          <w:p w:rsidR="00011761" w:rsidRPr="00034404" w:rsidRDefault="00011761" w:rsidP="000E245C">
            <w:pPr>
              <w:pStyle w:val="SemEspaamento"/>
              <w:rPr>
                <w:rFonts w:ascii="Arial" w:eastAsia="Arial" w:hAnsi="Arial" w:cs="Arial"/>
                <w:sz w:val="20"/>
                <w:szCs w:val="20"/>
              </w:rPr>
            </w:pPr>
            <w:r w:rsidRPr="00034404">
              <w:rPr>
                <w:rFonts w:ascii="Arial" w:eastAsia="Arial" w:hAnsi="Arial" w:cs="Arial"/>
                <w:sz w:val="20"/>
                <w:szCs w:val="20"/>
              </w:rPr>
              <w:t xml:space="preserve">       13</w:t>
            </w:r>
          </w:p>
        </w:tc>
        <w:tc>
          <w:tcPr>
            <w:tcW w:w="718" w:type="pct"/>
            <w:shd w:val="clear" w:color="auto" w:fill="FFFFFF" w:themeFill="background1"/>
            <w:tcMar>
              <w:left w:w="108" w:type="dxa"/>
              <w:right w:w="108" w:type="dxa"/>
            </w:tcMar>
          </w:tcPr>
          <w:p w:rsidR="00011761" w:rsidRPr="00034404" w:rsidRDefault="00011761" w:rsidP="000E245C">
            <w:pPr>
              <w:pStyle w:val="SemEspaamento"/>
              <w:rPr>
                <w:rFonts w:ascii="Arial" w:eastAsia="Arial" w:hAnsi="Arial" w:cs="Arial"/>
                <w:sz w:val="20"/>
                <w:szCs w:val="20"/>
              </w:rPr>
            </w:pPr>
            <w:r w:rsidRPr="00034404">
              <w:rPr>
                <w:rFonts w:ascii="Arial" w:eastAsia="Arial" w:hAnsi="Arial" w:cs="Arial"/>
                <w:sz w:val="20"/>
                <w:szCs w:val="20"/>
              </w:rPr>
              <w:t xml:space="preserve">       8,5</w:t>
            </w:r>
          </w:p>
        </w:tc>
      </w:tr>
      <w:tr w:rsidR="00011761" w:rsidRPr="008E0443" w:rsidTr="00FC62E2">
        <w:trPr>
          <w:trHeight w:val="283"/>
        </w:trPr>
        <w:tc>
          <w:tcPr>
            <w:tcW w:w="2052" w:type="pct"/>
            <w:tcBorders>
              <w:bottom w:val="single" w:sz="4" w:space="0" w:color="auto"/>
            </w:tcBorders>
            <w:shd w:val="clear" w:color="auto" w:fill="F2F2F2" w:themeFill="background1" w:themeFillShade="F2"/>
            <w:tcMar>
              <w:left w:w="108" w:type="dxa"/>
              <w:right w:w="108" w:type="dxa"/>
            </w:tcMar>
          </w:tcPr>
          <w:p w:rsidR="00011761" w:rsidRPr="00011761" w:rsidRDefault="00011761" w:rsidP="000E245C">
            <w:pPr>
              <w:pStyle w:val="SemEspaamento"/>
              <w:jc w:val="center"/>
              <w:rPr>
                <w:rFonts w:ascii="Arial" w:eastAsia="Arial" w:hAnsi="Arial" w:cs="Arial"/>
                <w:b/>
                <w:sz w:val="20"/>
                <w:szCs w:val="20"/>
              </w:rPr>
            </w:pPr>
            <w:r w:rsidRPr="00011761">
              <w:rPr>
                <w:rFonts w:ascii="Arial" w:eastAsia="Arial" w:hAnsi="Arial" w:cs="Arial"/>
                <w:b/>
                <w:sz w:val="20"/>
                <w:szCs w:val="20"/>
              </w:rPr>
              <w:t>TOTAL</w:t>
            </w:r>
          </w:p>
        </w:tc>
        <w:tc>
          <w:tcPr>
            <w:tcW w:w="714" w:type="pct"/>
            <w:tcBorders>
              <w:bottom w:val="single" w:sz="4" w:space="0" w:color="auto"/>
            </w:tcBorders>
            <w:shd w:val="clear" w:color="auto" w:fill="F2F2F2" w:themeFill="background1" w:themeFillShade="F2"/>
            <w:tcMar>
              <w:left w:w="108" w:type="dxa"/>
              <w:right w:w="108" w:type="dxa"/>
            </w:tcMar>
          </w:tcPr>
          <w:p w:rsidR="00011761" w:rsidRPr="00011761" w:rsidRDefault="00034404" w:rsidP="000E245C">
            <w:pPr>
              <w:pStyle w:val="SemEspaamento"/>
              <w:rPr>
                <w:rFonts w:ascii="Arial" w:eastAsia="Arial" w:hAnsi="Arial" w:cs="Arial"/>
                <w:b/>
                <w:sz w:val="20"/>
                <w:szCs w:val="20"/>
              </w:rPr>
            </w:pPr>
            <w:r>
              <w:rPr>
                <w:rFonts w:ascii="Arial" w:eastAsia="Arial" w:hAnsi="Arial" w:cs="Arial"/>
                <w:b/>
                <w:sz w:val="20"/>
                <w:szCs w:val="20"/>
              </w:rPr>
              <w:t xml:space="preserve">     </w:t>
            </w:r>
            <w:r w:rsidR="00011761" w:rsidRPr="00011761">
              <w:rPr>
                <w:rFonts w:ascii="Arial" w:eastAsia="Arial" w:hAnsi="Arial" w:cs="Arial"/>
                <w:b/>
                <w:sz w:val="20"/>
                <w:szCs w:val="20"/>
              </w:rPr>
              <w:t>146</w:t>
            </w:r>
          </w:p>
        </w:tc>
        <w:tc>
          <w:tcPr>
            <w:tcW w:w="797" w:type="pct"/>
            <w:tcBorders>
              <w:bottom w:val="single" w:sz="4" w:space="0" w:color="auto"/>
            </w:tcBorders>
            <w:shd w:val="clear" w:color="auto" w:fill="F2F2F2" w:themeFill="background1" w:themeFillShade="F2"/>
            <w:tcMar>
              <w:left w:w="108" w:type="dxa"/>
              <w:right w:w="108" w:type="dxa"/>
            </w:tcMar>
          </w:tcPr>
          <w:p w:rsidR="00011761" w:rsidRPr="00011761" w:rsidRDefault="00011761" w:rsidP="00011761">
            <w:pPr>
              <w:pStyle w:val="SemEspaamento"/>
              <w:rPr>
                <w:rFonts w:ascii="Arial" w:eastAsia="Arial" w:hAnsi="Arial" w:cs="Arial"/>
                <w:b/>
                <w:sz w:val="20"/>
                <w:szCs w:val="20"/>
              </w:rPr>
            </w:pPr>
            <w:r w:rsidRPr="00011761">
              <w:rPr>
                <w:rFonts w:ascii="Arial" w:eastAsia="Arial" w:hAnsi="Arial" w:cs="Arial"/>
                <w:b/>
                <w:sz w:val="20"/>
                <w:szCs w:val="20"/>
              </w:rPr>
              <w:t xml:space="preserve">            100</w:t>
            </w:r>
          </w:p>
        </w:tc>
        <w:tc>
          <w:tcPr>
            <w:tcW w:w="719" w:type="pct"/>
            <w:tcBorders>
              <w:bottom w:val="single" w:sz="4" w:space="0" w:color="auto"/>
            </w:tcBorders>
            <w:shd w:val="clear" w:color="auto" w:fill="F2F2F2" w:themeFill="background1" w:themeFillShade="F2"/>
            <w:tcMar>
              <w:left w:w="108" w:type="dxa"/>
              <w:right w:w="108" w:type="dxa"/>
            </w:tcMar>
          </w:tcPr>
          <w:p w:rsidR="00011761" w:rsidRPr="00011761" w:rsidRDefault="00011761" w:rsidP="000E245C">
            <w:pPr>
              <w:pStyle w:val="SemEspaamento"/>
              <w:rPr>
                <w:rFonts w:ascii="Arial" w:eastAsia="Arial" w:hAnsi="Arial" w:cs="Arial"/>
                <w:b/>
                <w:sz w:val="20"/>
                <w:szCs w:val="20"/>
              </w:rPr>
            </w:pPr>
            <w:r w:rsidRPr="00011761">
              <w:rPr>
                <w:rFonts w:ascii="Arial" w:eastAsia="Arial" w:hAnsi="Arial" w:cs="Arial"/>
                <w:b/>
                <w:sz w:val="20"/>
                <w:szCs w:val="20"/>
              </w:rPr>
              <w:t xml:space="preserve">     154</w:t>
            </w:r>
          </w:p>
        </w:tc>
        <w:tc>
          <w:tcPr>
            <w:tcW w:w="718" w:type="pct"/>
            <w:tcBorders>
              <w:bottom w:val="single" w:sz="4" w:space="0" w:color="auto"/>
            </w:tcBorders>
            <w:shd w:val="clear" w:color="auto" w:fill="F2F2F2" w:themeFill="background1" w:themeFillShade="F2"/>
            <w:tcMar>
              <w:left w:w="108" w:type="dxa"/>
              <w:right w:w="108" w:type="dxa"/>
            </w:tcMar>
          </w:tcPr>
          <w:p w:rsidR="00011761" w:rsidRPr="00011761" w:rsidRDefault="00011761" w:rsidP="000E245C">
            <w:pPr>
              <w:pStyle w:val="SemEspaamento"/>
              <w:rPr>
                <w:rFonts w:ascii="Arial" w:eastAsia="Arial" w:hAnsi="Arial" w:cs="Arial"/>
                <w:b/>
                <w:sz w:val="20"/>
                <w:szCs w:val="20"/>
              </w:rPr>
            </w:pPr>
            <w:r w:rsidRPr="00011761">
              <w:rPr>
                <w:rFonts w:ascii="Arial" w:eastAsia="Arial" w:hAnsi="Arial" w:cs="Arial"/>
                <w:b/>
                <w:sz w:val="20"/>
                <w:szCs w:val="20"/>
              </w:rPr>
              <w:t xml:space="preserve">    100</w:t>
            </w:r>
          </w:p>
        </w:tc>
      </w:tr>
    </w:tbl>
    <w:p w:rsidR="00034404" w:rsidRPr="005E7519" w:rsidRDefault="00034404" w:rsidP="00034404">
      <w:pPr>
        <w:rPr>
          <w:rFonts w:eastAsia="Arial" w:cs="Arial"/>
          <w:sz w:val="20"/>
        </w:rPr>
      </w:pPr>
      <w:r w:rsidRPr="005E7519">
        <w:rPr>
          <w:rFonts w:eastAsia="Arial" w:cs="Arial"/>
          <w:sz w:val="20"/>
        </w:rPr>
        <w:t>Fonte: Pesquisa de Campo, 2012.</w:t>
      </w:r>
    </w:p>
    <w:p w:rsidR="00011761" w:rsidRDefault="00011761" w:rsidP="00011761">
      <w:pPr>
        <w:pStyle w:val="Default"/>
        <w:spacing w:line="360" w:lineRule="auto"/>
        <w:jc w:val="both"/>
      </w:pPr>
    </w:p>
    <w:p w:rsidR="00034404" w:rsidRDefault="00034404" w:rsidP="00011761">
      <w:pPr>
        <w:pStyle w:val="Default"/>
        <w:spacing w:line="360" w:lineRule="auto"/>
        <w:jc w:val="both"/>
      </w:pPr>
    </w:p>
    <w:p w:rsidR="00034404" w:rsidRPr="00034404" w:rsidRDefault="00034404" w:rsidP="00034404">
      <w:pPr>
        <w:pStyle w:val="Default"/>
        <w:spacing w:line="360" w:lineRule="auto"/>
        <w:ind w:firstLine="708"/>
        <w:jc w:val="both"/>
      </w:pPr>
      <w:r w:rsidRPr="00034404">
        <w:t xml:space="preserve">No aspecto social, demonstrado na tabela 1, cognominado por distribuição das lesões intraepiteliais segundo o perfil social, constata-se na variável faixa etária que as mulheres com idade entre 12 a 20 anos corresponderam a </w:t>
      </w:r>
      <w:proofErr w:type="gramStart"/>
      <w:r w:rsidRPr="00034404">
        <w:t>5</w:t>
      </w:r>
      <w:proofErr w:type="gramEnd"/>
      <w:r w:rsidRPr="00034404">
        <w:t xml:space="preserve"> (3,4%) mulheres no ano de 2010 e, 15 (9,7%) no ano de </w:t>
      </w:r>
      <w:r w:rsidRPr="00034404">
        <w:lastRenderedPageBreak/>
        <w:t xml:space="preserve">2011; na faixa de 21 a 30 anos constavam 53 (36,3%) mulheres em 2010 e, 49 (31,8%) em 2011; 31 a 40 anos com 47 (32,2%) pacientes em 2010 e, 41(26,7%) referente ao ano de 2011; 41 a 50 anos corresponderam a 26 (17,8%) individuas no ano de 2010 e, 32 (20,8%) em 2011; a ultima faixa etária analisada, de 51 a 59 anos representaram 15 (10,3%) clientes em 2010 e, 17 (11%) em 2011. Desse modo é possível verificar que a prevalência ocorreu nas mulheres entre a fase de 21 a 30 anos, tanto no ano de 2010 quanto em 2011. </w:t>
      </w:r>
    </w:p>
    <w:p w:rsidR="00034404" w:rsidRDefault="00034404" w:rsidP="00034404">
      <w:pPr>
        <w:pStyle w:val="Default"/>
        <w:spacing w:line="360" w:lineRule="auto"/>
        <w:ind w:firstLine="708"/>
        <w:jc w:val="both"/>
      </w:pPr>
      <w:r w:rsidRPr="00034404">
        <w:t xml:space="preserve">Para Rama </w:t>
      </w:r>
      <w:proofErr w:type="spellStart"/>
      <w:proofErr w:type="gramStart"/>
      <w:r w:rsidRPr="00034404">
        <w:rPr>
          <w:i/>
          <w:iCs/>
        </w:rPr>
        <w:t>et</w:t>
      </w:r>
      <w:proofErr w:type="spellEnd"/>
      <w:proofErr w:type="gramEnd"/>
      <w:r w:rsidRPr="00034404">
        <w:rPr>
          <w:i/>
          <w:iCs/>
        </w:rPr>
        <w:t xml:space="preserve"> al</w:t>
      </w:r>
      <w:r w:rsidRPr="00034404">
        <w:t>. (2008) a faixa etária de maior incidência de mulheres com alterações citológicas correspondeu aquelas entre 25 a 29 (29%) anos, dados conferíveis a esta pesquisa.</w:t>
      </w:r>
    </w:p>
    <w:p w:rsidR="00034404" w:rsidRPr="00034404" w:rsidRDefault="00034404" w:rsidP="00034404">
      <w:pPr>
        <w:pStyle w:val="Default"/>
        <w:spacing w:line="360" w:lineRule="auto"/>
        <w:ind w:firstLine="708"/>
        <w:jc w:val="both"/>
      </w:pPr>
      <w:r w:rsidRPr="00034404">
        <w:t xml:space="preserve">Silva (2006) em seu estudo caso-controle ao avaliar fatores de risco para neoplasia intraepitelial cervical através da </w:t>
      </w:r>
      <w:proofErr w:type="spellStart"/>
      <w:r w:rsidRPr="00034404">
        <w:t>colpocitologia</w:t>
      </w:r>
      <w:proofErr w:type="spellEnd"/>
      <w:r w:rsidRPr="00034404">
        <w:t xml:space="preserve"> oncótica, pesquisa de HPV, </w:t>
      </w:r>
      <w:proofErr w:type="spellStart"/>
      <w:r w:rsidRPr="00034404">
        <w:t>colposcopia</w:t>
      </w:r>
      <w:proofErr w:type="spellEnd"/>
      <w:r w:rsidRPr="00034404">
        <w:t xml:space="preserve"> e biópsia, observou associação entre faixa etária e lesão intraepitelial. Considerando o HPV o principal fator para desenvolvimento desse tipo de neoplasia, a idade é relevante, principalmente quando relacionada às ações de prevenção, visto que o início precoce da atividade sexual expõe à mulher a infecção por esse vírus, bem como a sua persistência no organismo gerando lesões. </w:t>
      </w:r>
    </w:p>
    <w:p w:rsidR="00034404" w:rsidRPr="00034404" w:rsidRDefault="00034404" w:rsidP="00034404">
      <w:pPr>
        <w:pStyle w:val="Default"/>
        <w:spacing w:line="360" w:lineRule="auto"/>
        <w:ind w:firstLine="708"/>
        <w:jc w:val="both"/>
      </w:pPr>
      <w:r w:rsidRPr="00034404">
        <w:t xml:space="preserve">Quanto ao grau de escolaridade, verifica-se no ano de 2010 somente </w:t>
      </w:r>
      <w:proofErr w:type="gramStart"/>
      <w:r w:rsidRPr="00034404">
        <w:t>2</w:t>
      </w:r>
      <w:proofErr w:type="gramEnd"/>
      <w:r w:rsidRPr="00034404">
        <w:t xml:space="preserve"> (1,3%), casos de mulheres que não possuíam grau de instrução e, no ano de 2011 não houveram registros de analfabetos; em relação ao 1º grau incompleto, verificou-se que em 2010 houve 16 (10,9%) episódios e em 2011 os registros apontaram uma redução, com 13 (8,4%) eventos; a escolaridade referente ao 1º grau completo exibiu valores em números idênticos, com 12 (8,2%) mulheres com essa escolaridade em 2010 e, 12 (7,8%) no ano de 2011; 2º grau incompleto foi relatado por 2 (1,3%) mulheres em 2010 e, 8 (5,2%) individuas em 2011; entre os dados notificados o título de 2º grau completo conferiram com maior prevalência com 25 (17,1%) mulheres em 2010 e, 17(11%) em 2011; o 3º grau incompleto foi referenciado apenas no ano de 2011 por 3 (2%) pessoas. Não foi verificado paciente com ensino superior completo no ano de 2010, porém no ano de 2011 houve </w:t>
      </w:r>
      <w:proofErr w:type="gramStart"/>
      <w:r w:rsidRPr="00034404">
        <w:t>2</w:t>
      </w:r>
      <w:proofErr w:type="gramEnd"/>
      <w:r w:rsidRPr="00034404">
        <w:t xml:space="preserve"> (1,3%) acontecimentos. Nesse quesito foi verificado 187 (62,3%) subnotificações no período analisado, 88 (60,2%) em 2010 e 99 (64,3%) em 2011. </w:t>
      </w:r>
    </w:p>
    <w:p w:rsidR="00034404" w:rsidRPr="00034404" w:rsidRDefault="00034404" w:rsidP="00034404">
      <w:pPr>
        <w:pStyle w:val="Default"/>
        <w:spacing w:line="360" w:lineRule="auto"/>
        <w:ind w:firstLine="708"/>
        <w:jc w:val="both"/>
      </w:pPr>
      <w:r w:rsidRPr="00034404">
        <w:lastRenderedPageBreak/>
        <w:t xml:space="preserve">Quanto a variante grau de escolaridade, Ribeiro (2005) sugere que essa relação com desenvolvimento de lesões intraepiteliais, pode ser justificada pela falta de conhecimento à cerca do exame de </w:t>
      </w:r>
      <w:proofErr w:type="spellStart"/>
      <w:r w:rsidRPr="00034404">
        <w:t>Papanicolau</w:t>
      </w:r>
      <w:proofErr w:type="spellEnd"/>
      <w:r w:rsidRPr="00034404">
        <w:t xml:space="preserve"> entre as mulheres menos instruídas. Carvalho e Queiroz (2011) acrescentam que o uso de linguagem inadequada e/ou termos técnicos podem dificultar a compreensão dessas patologias por parte das mulheres de baixa escolaridade, significando que o saber interfere em atitudes que beneficiarão ou não a percepção de risco a cerca de lesões pré- cancerígenas. </w:t>
      </w:r>
    </w:p>
    <w:p w:rsidR="00034404" w:rsidRPr="00034404" w:rsidRDefault="00034404" w:rsidP="00034404">
      <w:pPr>
        <w:pStyle w:val="Default"/>
        <w:spacing w:line="360" w:lineRule="auto"/>
        <w:ind w:firstLine="708"/>
        <w:jc w:val="both"/>
      </w:pPr>
      <w:r w:rsidRPr="00034404">
        <w:t>A maior parte da literatura manifesta significância ao comparar escolaridade, demonstrando que o risco para lesões cervicais cresce em mulheres com menos instrução, contudo observamos que houve maior incidência de dados subnotificados, revelando a dificuldade em analisar um dado isolado, uma vez que, sua associação deve levar em consideração outros fatores de risco.</w:t>
      </w:r>
    </w:p>
    <w:p w:rsidR="00034404" w:rsidRPr="00034404" w:rsidRDefault="00034404" w:rsidP="00034404">
      <w:pPr>
        <w:pStyle w:val="Default"/>
        <w:spacing w:line="360" w:lineRule="auto"/>
        <w:ind w:firstLine="708"/>
        <w:jc w:val="both"/>
      </w:pPr>
      <w:r w:rsidRPr="00034404">
        <w:t xml:space="preserve">Ao que se refere ao estado civil foi determinado pelos resultados que, no ano de 2010, as mulheres matrimoniadas correspondiam a 70 (47,9%) e, no ano de 2011 totalizaram 75 (48,7%); para as solteiras foram verificados no ano de 2010, 65 (43,1%) registros e, no ano de 2011, 62 (40,2%) pacientes; o estado civil de viúva apresentou uma pequena parcela com </w:t>
      </w:r>
      <w:proofErr w:type="gramStart"/>
      <w:r w:rsidRPr="00034404">
        <w:t>1</w:t>
      </w:r>
      <w:proofErr w:type="gramEnd"/>
      <w:r w:rsidRPr="00034404">
        <w:t xml:space="preserve"> (0,6%) mulher no ano de 2010 e, 2 (1,3%) pacientes em 2011; com a mesma proporção para as divorciadas, ora com 1 (0,6%) ocasião em 2010 e, 2 (1,3%) em 2011. Este fator social exibiu 11 episódios de omissão em 2010 (7,5%) e, 13 em 2011 (8,5%). </w:t>
      </w:r>
    </w:p>
    <w:p w:rsidR="00034404" w:rsidRPr="00034404" w:rsidRDefault="00034404" w:rsidP="00034404">
      <w:pPr>
        <w:pStyle w:val="Default"/>
        <w:spacing w:line="360" w:lineRule="auto"/>
        <w:ind w:firstLine="708"/>
        <w:jc w:val="both"/>
      </w:pPr>
      <w:r w:rsidRPr="00034404">
        <w:t xml:space="preserve">Neste estudo, as mulheres casadas foram as que mais apresentaram alterações, corroborando com Carvalho e Queiroz (2011), que mulheres com união conjugal adotam um padrão de confiabilidade e segurança em relação ao parceiro desfazendo-se de meios de prevenção de </w:t>
      </w:r>
      <w:proofErr w:type="spellStart"/>
      <w:r w:rsidRPr="00034404">
        <w:t>DST´</w:t>
      </w:r>
      <w:proofErr w:type="spellEnd"/>
      <w:r w:rsidRPr="00034404">
        <w:t xml:space="preserve">s. Melo </w:t>
      </w:r>
      <w:proofErr w:type="spellStart"/>
      <w:proofErr w:type="gramStart"/>
      <w:r w:rsidRPr="00034404">
        <w:rPr>
          <w:i/>
          <w:iCs/>
        </w:rPr>
        <w:t>et</w:t>
      </w:r>
      <w:proofErr w:type="spellEnd"/>
      <w:proofErr w:type="gramEnd"/>
      <w:r w:rsidRPr="00034404">
        <w:rPr>
          <w:i/>
          <w:iCs/>
        </w:rPr>
        <w:t xml:space="preserve"> al</w:t>
      </w:r>
      <w:r w:rsidRPr="00034404">
        <w:t xml:space="preserve">. (2009) menciona que a sociedade confere às mulheres casadas em relação as solteiras a falsa ideia que são possuidoras de certo grau de imunidade às doenças sexualmente transmissíveis. No estudo de Bezerra </w:t>
      </w:r>
      <w:proofErr w:type="spellStart"/>
      <w:proofErr w:type="gramStart"/>
      <w:r w:rsidRPr="00034404">
        <w:rPr>
          <w:i/>
          <w:iCs/>
        </w:rPr>
        <w:t>et</w:t>
      </w:r>
      <w:proofErr w:type="spellEnd"/>
      <w:proofErr w:type="gramEnd"/>
      <w:r w:rsidRPr="00034404">
        <w:rPr>
          <w:i/>
          <w:iCs/>
        </w:rPr>
        <w:t xml:space="preserve"> al. </w:t>
      </w:r>
      <w:r w:rsidRPr="00034404">
        <w:t xml:space="preserve">(2005), 60% das mulheres com lesões cervicais eram casadas, sugerindo que a união matrimonial pode conduzir as esposas às doenças sexualmente transmissíveis, pois muitas vezes confiam na fidelidade de seus companheiros e não se protegem. </w:t>
      </w:r>
    </w:p>
    <w:p w:rsidR="00034404" w:rsidRPr="00034404" w:rsidRDefault="00034404" w:rsidP="00034404">
      <w:pPr>
        <w:pStyle w:val="Default"/>
        <w:spacing w:line="360" w:lineRule="auto"/>
        <w:ind w:firstLine="708"/>
        <w:jc w:val="both"/>
      </w:pPr>
      <w:r w:rsidRPr="00034404">
        <w:lastRenderedPageBreak/>
        <w:t xml:space="preserve">Quanto às lesões cervicais em viúvas e divorciadas, não foi possível qualquer tipo de relação, uma vez que a literatura não refere estes últimos como fatores de risco, já que o desenvolvimento de LIE e exposição para HPV dependem essencialmente de relação sexual. Nesse estudo apesar dessa condição civil, não há dados que relatam outros fatores de risco como o número de parceiros e uso de preservativo. Vale acrescentar que o uso de preservativo foi questionamento da pesquisa, porém houve 100% de subnotificação, obstando a avaliação do mesmo como fator de risco. </w:t>
      </w:r>
    </w:p>
    <w:p w:rsidR="00034404" w:rsidRDefault="00034404" w:rsidP="00034404">
      <w:pPr>
        <w:pStyle w:val="Default"/>
        <w:spacing w:line="360" w:lineRule="auto"/>
        <w:ind w:firstLine="708"/>
        <w:jc w:val="both"/>
      </w:pPr>
      <w:r w:rsidRPr="00034404">
        <w:t xml:space="preserve">Neste estudo foram investigados os fatores de risco para o desenvolvimento de lesões intraepiteliais, conforme demonstrado na tabela 2. Para tanto, Pedregosa </w:t>
      </w:r>
      <w:proofErr w:type="spellStart"/>
      <w:proofErr w:type="gramStart"/>
      <w:r w:rsidRPr="00034404">
        <w:rPr>
          <w:i/>
          <w:iCs/>
        </w:rPr>
        <w:t>et</w:t>
      </w:r>
      <w:proofErr w:type="spellEnd"/>
      <w:proofErr w:type="gramEnd"/>
      <w:r w:rsidRPr="00034404">
        <w:rPr>
          <w:i/>
          <w:iCs/>
        </w:rPr>
        <w:t xml:space="preserve"> al. </w:t>
      </w:r>
      <w:r w:rsidRPr="00034404">
        <w:t xml:space="preserve">(2010), afirma que a infecção por HPV possui relação íntima com o desenvolvimento de lesões intraepiteliais, mas, acrescenta que esse evento conta com co-fatores como: </w:t>
      </w:r>
      <w:proofErr w:type="spellStart"/>
      <w:r w:rsidRPr="00034404">
        <w:t>sexarca</w:t>
      </w:r>
      <w:proofErr w:type="spellEnd"/>
      <w:r w:rsidRPr="00034404">
        <w:t>, uso de contraceptivo oral, antecedentes gestacionais, aborto, tabagismo e outras infecções genitais (Tabela 2).</w:t>
      </w:r>
    </w:p>
    <w:p w:rsidR="00034404" w:rsidRDefault="00034404" w:rsidP="00034404">
      <w:pPr>
        <w:pStyle w:val="Default"/>
        <w:spacing w:line="360" w:lineRule="auto"/>
        <w:jc w:val="both"/>
      </w:pPr>
    </w:p>
    <w:p w:rsidR="00034404" w:rsidRPr="008E0443" w:rsidRDefault="00034404" w:rsidP="00034404">
      <w:pPr>
        <w:jc w:val="both"/>
        <w:rPr>
          <w:rFonts w:eastAsia="Arial" w:cs="Arial"/>
          <w:b/>
        </w:rPr>
      </w:pPr>
      <w:r w:rsidRPr="008E0443">
        <w:rPr>
          <w:rFonts w:eastAsia="Arial" w:cs="Arial"/>
          <w:b/>
        </w:rPr>
        <w:t xml:space="preserve">Tabela 2- </w:t>
      </w:r>
      <w:r w:rsidRPr="00416249">
        <w:rPr>
          <w:rFonts w:eastAsia="Arial" w:cs="Arial"/>
        </w:rPr>
        <w:t>Demonstração dos fatores de risco para o desenvolvimento de lesão intraepitelial cervical em número (N) e porcentagem (%) conforme os anos de 2010 e 2011</w:t>
      </w:r>
    </w:p>
    <w:tbl>
      <w:tblPr>
        <w:tblW w:w="5000" w:type="pct"/>
        <w:tblBorders>
          <w:top w:val="single" w:sz="4" w:space="0" w:color="auto"/>
          <w:bottom w:val="single" w:sz="4" w:space="0" w:color="auto"/>
        </w:tblBorders>
        <w:tblCellMar>
          <w:left w:w="10" w:type="dxa"/>
          <w:right w:w="10" w:type="dxa"/>
        </w:tblCellMar>
        <w:tblLook w:val="0000"/>
      </w:tblPr>
      <w:tblGrid>
        <w:gridCol w:w="836"/>
        <w:gridCol w:w="3455"/>
        <w:gridCol w:w="1062"/>
        <w:gridCol w:w="985"/>
        <w:gridCol w:w="286"/>
        <w:gridCol w:w="926"/>
        <w:gridCol w:w="1170"/>
      </w:tblGrid>
      <w:tr w:rsidR="00034404" w:rsidRPr="008E0443" w:rsidTr="00034404">
        <w:trPr>
          <w:trHeight w:val="375"/>
        </w:trPr>
        <w:tc>
          <w:tcPr>
            <w:tcW w:w="2460" w:type="pct"/>
            <w:gridSpan w:val="2"/>
            <w:vMerge w:val="restart"/>
            <w:tcBorders>
              <w:top w:val="single" w:sz="4" w:space="0" w:color="auto"/>
              <w:bottom w:val="single" w:sz="4" w:space="0" w:color="auto"/>
            </w:tcBorders>
            <w:shd w:val="clear" w:color="auto" w:fill="D9D9D9" w:themeFill="background1" w:themeFillShade="D9"/>
            <w:tcMar>
              <w:left w:w="108" w:type="dxa"/>
              <w:right w:w="108" w:type="dxa"/>
            </w:tcMar>
          </w:tcPr>
          <w:p w:rsidR="00034404" w:rsidRPr="008E0443" w:rsidRDefault="00034404" w:rsidP="000E245C">
            <w:pPr>
              <w:pStyle w:val="SemEspaamento"/>
              <w:jc w:val="center"/>
              <w:rPr>
                <w:rFonts w:ascii="Arial" w:eastAsia="Arial" w:hAnsi="Arial" w:cs="Arial"/>
                <w:b/>
                <w:sz w:val="20"/>
                <w:szCs w:val="20"/>
              </w:rPr>
            </w:pPr>
          </w:p>
          <w:p w:rsidR="00034404" w:rsidRPr="008E0443" w:rsidRDefault="00034404" w:rsidP="000E245C">
            <w:pPr>
              <w:pStyle w:val="SemEspaamento"/>
              <w:jc w:val="center"/>
              <w:rPr>
                <w:rFonts w:ascii="Arial" w:hAnsi="Arial" w:cs="Arial"/>
                <w:b/>
                <w:sz w:val="20"/>
                <w:szCs w:val="20"/>
              </w:rPr>
            </w:pPr>
            <w:r w:rsidRPr="008E0443">
              <w:rPr>
                <w:rFonts w:ascii="Arial" w:eastAsia="Arial" w:hAnsi="Arial" w:cs="Arial"/>
                <w:b/>
                <w:sz w:val="20"/>
                <w:szCs w:val="20"/>
              </w:rPr>
              <w:t>SEXARCA</w:t>
            </w:r>
          </w:p>
        </w:tc>
        <w:tc>
          <w:tcPr>
            <w:tcW w:w="1338" w:type="pct"/>
            <w:gridSpan w:val="3"/>
            <w:tcBorders>
              <w:top w:val="single" w:sz="4" w:space="0" w:color="auto"/>
              <w:bottom w:val="single" w:sz="4" w:space="0" w:color="auto"/>
            </w:tcBorders>
            <w:shd w:val="clear" w:color="auto" w:fill="D9D9D9" w:themeFill="background1" w:themeFillShade="D9"/>
            <w:tcMar>
              <w:left w:w="108" w:type="dxa"/>
              <w:right w:w="108" w:type="dxa"/>
            </w:tcMar>
          </w:tcPr>
          <w:p w:rsidR="00034404" w:rsidRPr="008E0443" w:rsidRDefault="00034404" w:rsidP="000E245C">
            <w:pPr>
              <w:pStyle w:val="SemEspaamento"/>
              <w:jc w:val="center"/>
              <w:rPr>
                <w:rFonts w:ascii="Arial" w:hAnsi="Arial" w:cs="Arial"/>
                <w:b/>
                <w:sz w:val="20"/>
                <w:szCs w:val="20"/>
              </w:rPr>
            </w:pPr>
            <w:r w:rsidRPr="008E0443">
              <w:rPr>
                <w:rFonts w:ascii="Arial" w:eastAsia="Arial" w:hAnsi="Arial" w:cs="Arial"/>
                <w:b/>
                <w:sz w:val="20"/>
                <w:szCs w:val="20"/>
              </w:rPr>
              <w:t>Ano de 2010</w:t>
            </w:r>
          </w:p>
        </w:tc>
        <w:tc>
          <w:tcPr>
            <w:tcW w:w="1202" w:type="pct"/>
            <w:gridSpan w:val="2"/>
            <w:tcBorders>
              <w:top w:val="single" w:sz="4" w:space="0" w:color="auto"/>
              <w:bottom w:val="single" w:sz="4" w:space="0" w:color="auto"/>
            </w:tcBorders>
            <w:shd w:val="clear" w:color="auto" w:fill="D9D9D9" w:themeFill="background1" w:themeFillShade="D9"/>
            <w:tcMar>
              <w:left w:w="108" w:type="dxa"/>
              <w:right w:w="108" w:type="dxa"/>
            </w:tcMar>
          </w:tcPr>
          <w:p w:rsidR="00034404" w:rsidRPr="008E0443" w:rsidRDefault="00034404" w:rsidP="000E245C">
            <w:pPr>
              <w:pStyle w:val="SemEspaamento"/>
              <w:jc w:val="center"/>
              <w:rPr>
                <w:rFonts w:ascii="Arial" w:hAnsi="Arial" w:cs="Arial"/>
                <w:b/>
                <w:sz w:val="20"/>
                <w:szCs w:val="20"/>
              </w:rPr>
            </w:pPr>
            <w:r w:rsidRPr="008E0443">
              <w:rPr>
                <w:rFonts w:ascii="Arial" w:eastAsia="Arial" w:hAnsi="Arial" w:cs="Arial"/>
                <w:b/>
                <w:sz w:val="20"/>
                <w:szCs w:val="20"/>
              </w:rPr>
              <w:t>Ano de 2011</w:t>
            </w:r>
          </w:p>
        </w:tc>
      </w:tr>
      <w:tr w:rsidR="00034404" w:rsidRPr="008E0443" w:rsidTr="00034404">
        <w:trPr>
          <w:trHeight w:val="374"/>
        </w:trPr>
        <w:tc>
          <w:tcPr>
            <w:tcW w:w="2460" w:type="pct"/>
            <w:gridSpan w:val="2"/>
            <w:vMerge/>
            <w:tcBorders>
              <w:top w:val="single" w:sz="4" w:space="0" w:color="auto"/>
              <w:bottom w:val="single" w:sz="4" w:space="0" w:color="auto"/>
            </w:tcBorders>
            <w:shd w:val="clear" w:color="auto" w:fill="D9D9D9" w:themeFill="background1" w:themeFillShade="D9"/>
            <w:tcMar>
              <w:left w:w="108" w:type="dxa"/>
              <w:right w:w="108" w:type="dxa"/>
            </w:tcMar>
          </w:tcPr>
          <w:p w:rsidR="00034404" w:rsidRPr="008E0443" w:rsidRDefault="00034404" w:rsidP="000E245C">
            <w:pPr>
              <w:pStyle w:val="SemEspaamento"/>
              <w:jc w:val="center"/>
              <w:rPr>
                <w:rFonts w:ascii="Arial" w:eastAsia="Calibri" w:hAnsi="Arial" w:cs="Arial"/>
                <w:b/>
                <w:sz w:val="20"/>
                <w:szCs w:val="20"/>
              </w:rPr>
            </w:pPr>
          </w:p>
        </w:tc>
        <w:tc>
          <w:tcPr>
            <w:tcW w:w="609" w:type="pct"/>
            <w:tcBorders>
              <w:top w:val="single" w:sz="4" w:space="0" w:color="auto"/>
              <w:bottom w:val="single" w:sz="4" w:space="0" w:color="auto"/>
            </w:tcBorders>
            <w:shd w:val="clear" w:color="auto" w:fill="D9D9D9" w:themeFill="background1" w:themeFillShade="D9"/>
            <w:tcMar>
              <w:left w:w="108" w:type="dxa"/>
              <w:right w:w="108" w:type="dxa"/>
            </w:tcMar>
          </w:tcPr>
          <w:p w:rsidR="00034404" w:rsidRPr="008E0443" w:rsidRDefault="00034404" w:rsidP="000E245C">
            <w:pPr>
              <w:pStyle w:val="SemEspaamento"/>
              <w:jc w:val="center"/>
              <w:rPr>
                <w:rFonts w:ascii="Arial" w:hAnsi="Arial" w:cs="Arial"/>
                <w:b/>
                <w:sz w:val="20"/>
                <w:szCs w:val="20"/>
              </w:rPr>
            </w:pPr>
            <w:r>
              <w:rPr>
                <w:rFonts w:ascii="Arial" w:eastAsia="Arial" w:hAnsi="Arial" w:cs="Arial"/>
                <w:b/>
                <w:sz w:val="20"/>
                <w:szCs w:val="20"/>
              </w:rPr>
              <w:t>n</w:t>
            </w:r>
          </w:p>
        </w:tc>
        <w:tc>
          <w:tcPr>
            <w:tcW w:w="729" w:type="pct"/>
            <w:gridSpan w:val="2"/>
            <w:tcBorders>
              <w:top w:val="single" w:sz="4" w:space="0" w:color="auto"/>
              <w:bottom w:val="single" w:sz="4" w:space="0" w:color="auto"/>
            </w:tcBorders>
            <w:shd w:val="clear" w:color="auto" w:fill="D9D9D9" w:themeFill="background1" w:themeFillShade="D9"/>
            <w:tcMar>
              <w:left w:w="108" w:type="dxa"/>
              <w:right w:w="108" w:type="dxa"/>
            </w:tcMar>
          </w:tcPr>
          <w:p w:rsidR="00034404" w:rsidRPr="008E0443" w:rsidRDefault="00034404" w:rsidP="000E245C">
            <w:pPr>
              <w:pStyle w:val="SemEspaamento"/>
              <w:jc w:val="center"/>
              <w:rPr>
                <w:rFonts w:ascii="Arial" w:hAnsi="Arial" w:cs="Arial"/>
                <w:b/>
                <w:sz w:val="20"/>
                <w:szCs w:val="20"/>
              </w:rPr>
            </w:pPr>
            <w:r w:rsidRPr="008E0443">
              <w:rPr>
                <w:rFonts w:ascii="Arial" w:eastAsia="Arial" w:hAnsi="Arial" w:cs="Arial"/>
                <w:b/>
                <w:sz w:val="20"/>
                <w:szCs w:val="20"/>
              </w:rPr>
              <w:t>%</w:t>
            </w:r>
          </w:p>
        </w:tc>
        <w:tc>
          <w:tcPr>
            <w:tcW w:w="531" w:type="pct"/>
            <w:tcBorders>
              <w:top w:val="single" w:sz="4" w:space="0" w:color="auto"/>
              <w:bottom w:val="single" w:sz="4" w:space="0" w:color="auto"/>
            </w:tcBorders>
            <w:shd w:val="clear" w:color="auto" w:fill="D9D9D9" w:themeFill="background1" w:themeFillShade="D9"/>
            <w:tcMar>
              <w:left w:w="108" w:type="dxa"/>
              <w:right w:w="108" w:type="dxa"/>
            </w:tcMar>
          </w:tcPr>
          <w:p w:rsidR="00034404" w:rsidRPr="008E0443" w:rsidRDefault="00034404" w:rsidP="000E245C">
            <w:pPr>
              <w:pStyle w:val="SemEspaamento"/>
              <w:jc w:val="center"/>
              <w:rPr>
                <w:rFonts w:ascii="Arial" w:hAnsi="Arial" w:cs="Arial"/>
                <w:b/>
                <w:sz w:val="20"/>
                <w:szCs w:val="20"/>
              </w:rPr>
            </w:pPr>
            <w:r>
              <w:rPr>
                <w:rFonts w:ascii="Arial" w:eastAsia="Arial" w:hAnsi="Arial" w:cs="Arial"/>
                <w:b/>
                <w:sz w:val="20"/>
                <w:szCs w:val="20"/>
              </w:rPr>
              <w:t>n</w:t>
            </w:r>
          </w:p>
        </w:tc>
        <w:tc>
          <w:tcPr>
            <w:tcW w:w="671" w:type="pct"/>
            <w:tcBorders>
              <w:top w:val="single" w:sz="4" w:space="0" w:color="auto"/>
              <w:bottom w:val="single" w:sz="4" w:space="0" w:color="auto"/>
            </w:tcBorders>
            <w:shd w:val="clear" w:color="auto" w:fill="D9D9D9" w:themeFill="background1" w:themeFillShade="D9"/>
            <w:tcMar>
              <w:left w:w="108" w:type="dxa"/>
              <w:right w:w="108" w:type="dxa"/>
            </w:tcMar>
          </w:tcPr>
          <w:p w:rsidR="00034404" w:rsidRPr="008E0443" w:rsidRDefault="00034404" w:rsidP="000E245C">
            <w:pPr>
              <w:pStyle w:val="SemEspaamento"/>
              <w:jc w:val="center"/>
              <w:rPr>
                <w:rFonts w:ascii="Arial" w:hAnsi="Arial" w:cs="Arial"/>
                <w:b/>
                <w:sz w:val="20"/>
                <w:szCs w:val="20"/>
              </w:rPr>
            </w:pPr>
            <w:r w:rsidRPr="008E0443">
              <w:rPr>
                <w:rFonts w:ascii="Arial" w:eastAsia="Arial" w:hAnsi="Arial" w:cs="Arial"/>
                <w:b/>
                <w:sz w:val="20"/>
                <w:szCs w:val="20"/>
              </w:rPr>
              <w:t>%</w:t>
            </w:r>
          </w:p>
        </w:tc>
      </w:tr>
      <w:tr w:rsidR="00034404" w:rsidRPr="008E0443" w:rsidTr="00034404">
        <w:trPr>
          <w:trHeight w:val="283"/>
        </w:trPr>
        <w:tc>
          <w:tcPr>
            <w:tcW w:w="2460" w:type="pct"/>
            <w:gridSpan w:val="2"/>
            <w:tcBorders>
              <w:top w:val="single" w:sz="4" w:space="0" w:color="auto"/>
            </w:tcBorders>
            <w:shd w:val="clear" w:color="auto" w:fill="FFFFFF" w:themeFill="background1"/>
            <w:tcMar>
              <w:left w:w="108" w:type="dxa"/>
              <w:right w:w="108" w:type="dxa"/>
            </w:tcMar>
          </w:tcPr>
          <w:p w:rsidR="00034404" w:rsidRPr="008E0443" w:rsidRDefault="00034404" w:rsidP="000E245C">
            <w:pPr>
              <w:pStyle w:val="SemEspaamento"/>
              <w:rPr>
                <w:rFonts w:ascii="Arial" w:hAnsi="Arial" w:cs="Arial"/>
                <w:sz w:val="20"/>
                <w:szCs w:val="20"/>
              </w:rPr>
            </w:pPr>
            <w:r w:rsidRPr="008E0443">
              <w:rPr>
                <w:rFonts w:ascii="Arial" w:eastAsia="Arial" w:hAnsi="Arial" w:cs="Arial"/>
                <w:sz w:val="20"/>
                <w:szCs w:val="20"/>
              </w:rPr>
              <w:t>Antes dos 15 anos</w:t>
            </w:r>
          </w:p>
        </w:tc>
        <w:tc>
          <w:tcPr>
            <w:tcW w:w="609" w:type="pct"/>
            <w:tcBorders>
              <w:top w:val="single" w:sz="4" w:space="0" w:color="auto"/>
            </w:tcBorders>
            <w:shd w:val="clear" w:color="auto" w:fill="FFFFFF" w:themeFill="background1"/>
            <w:tcMar>
              <w:left w:w="108" w:type="dxa"/>
              <w:right w:w="108" w:type="dxa"/>
            </w:tcMar>
          </w:tcPr>
          <w:p w:rsidR="00034404" w:rsidRPr="008E0443" w:rsidRDefault="00034404" w:rsidP="000E245C">
            <w:pPr>
              <w:pStyle w:val="SemEspaamento"/>
              <w:jc w:val="center"/>
              <w:rPr>
                <w:rFonts w:ascii="Arial" w:hAnsi="Arial" w:cs="Arial"/>
                <w:sz w:val="20"/>
                <w:szCs w:val="20"/>
              </w:rPr>
            </w:pPr>
            <w:proofErr w:type="gramStart"/>
            <w:r w:rsidRPr="008E0443">
              <w:rPr>
                <w:rFonts w:ascii="Arial" w:eastAsia="Arial" w:hAnsi="Arial" w:cs="Arial"/>
                <w:sz w:val="20"/>
                <w:szCs w:val="20"/>
              </w:rPr>
              <w:t>2</w:t>
            </w:r>
            <w:proofErr w:type="gramEnd"/>
          </w:p>
        </w:tc>
        <w:tc>
          <w:tcPr>
            <w:tcW w:w="729" w:type="pct"/>
            <w:gridSpan w:val="2"/>
            <w:tcBorders>
              <w:top w:val="single" w:sz="4" w:space="0" w:color="auto"/>
            </w:tcBorders>
            <w:shd w:val="clear" w:color="auto" w:fill="FFFFFF" w:themeFill="background1"/>
            <w:tcMar>
              <w:left w:w="108" w:type="dxa"/>
              <w:right w:w="108" w:type="dxa"/>
            </w:tcMar>
          </w:tcPr>
          <w:p w:rsidR="00034404" w:rsidRPr="008E0443" w:rsidRDefault="00034404" w:rsidP="000E245C">
            <w:pPr>
              <w:pStyle w:val="SemEspaamento"/>
              <w:jc w:val="center"/>
              <w:rPr>
                <w:rFonts w:ascii="Arial" w:hAnsi="Arial" w:cs="Arial"/>
                <w:sz w:val="20"/>
                <w:szCs w:val="20"/>
              </w:rPr>
            </w:pPr>
            <w:r w:rsidRPr="008E0443">
              <w:rPr>
                <w:rFonts w:ascii="Arial" w:eastAsia="Arial" w:hAnsi="Arial" w:cs="Arial"/>
                <w:sz w:val="20"/>
                <w:szCs w:val="20"/>
              </w:rPr>
              <w:t>1,3</w:t>
            </w:r>
          </w:p>
        </w:tc>
        <w:tc>
          <w:tcPr>
            <w:tcW w:w="531" w:type="pct"/>
            <w:tcBorders>
              <w:top w:val="single" w:sz="4" w:space="0" w:color="auto"/>
            </w:tcBorders>
            <w:shd w:val="clear" w:color="auto" w:fill="FFFFFF" w:themeFill="background1"/>
            <w:tcMar>
              <w:left w:w="108" w:type="dxa"/>
              <w:right w:w="108" w:type="dxa"/>
            </w:tcMar>
          </w:tcPr>
          <w:p w:rsidR="00034404" w:rsidRPr="008E0443" w:rsidRDefault="00034404" w:rsidP="000E245C">
            <w:pPr>
              <w:pStyle w:val="SemEspaamento"/>
              <w:jc w:val="center"/>
              <w:rPr>
                <w:rFonts w:ascii="Arial" w:hAnsi="Arial" w:cs="Arial"/>
                <w:sz w:val="20"/>
                <w:szCs w:val="20"/>
              </w:rPr>
            </w:pPr>
            <w:proofErr w:type="gramStart"/>
            <w:r w:rsidRPr="008E0443">
              <w:rPr>
                <w:rFonts w:ascii="Arial" w:eastAsia="Arial" w:hAnsi="Arial" w:cs="Arial"/>
                <w:sz w:val="20"/>
                <w:szCs w:val="20"/>
              </w:rPr>
              <w:t>1</w:t>
            </w:r>
            <w:proofErr w:type="gramEnd"/>
          </w:p>
        </w:tc>
        <w:tc>
          <w:tcPr>
            <w:tcW w:w="671" w:type="pct"/>
            <w:tcBorders>
              <w:top w:val="single" w:sz="4" w:space="0" w:color="auto"/>
            </w:tcBorders>
            <w:shd w:val="clear" w:color="auto" w:fill="FFFFFF" w:themeFill="background1"/>
            <w:tcMar>
              <w:left w:w="108" w:type="dxa"/>
              <w:right w:w="108" w:type="dxa"/>
            </w:tcMar>
          </w:tcPr>
          <w:p w:rsidR="00034404" w:rsidRPr="008E0443" w:rsidRDefault="00034404" w:rsidP="000E245C">
            <w:pPr>
              <w:pStyle w:val="SemEspaamento"/>
              <w:jc w:val="center"/>
              <w:rPr>
                <w:rFonts w:ascii="Arial" w:hAnsi="Arial" w:cs="Arial"/>
                <w:sz w:val="20"/>
                <w:szCs w:val="20"/>
              </w:rPr>
            </w:pPr>
            <w:r w:rsidRPr="008E0443">
              <w:rPr>
                <w:rFonts w:ascii="Arial" w:eastAsia="Arial" w:hAnsi="Arial" w:cs="Arial"/>
                <w:sz w:val="20"/>
                <w:szCs w:val="20"/>
              </w:rPr>
              <w:t>0,6</w:t>
            </w:r>
          </w:p>
        </w:tc>
      </w:tr>
      <w:tr w:rsidR="00034404" w:rsidRPr="008E0443" w:rsidTr="000E245C">
        <w:trPr>
          <w:trHeight w:val="283"/>
        </w:trPr>
        <w:tc>
          <w:tcPr>
            <w:tcW w:w="2460" w:type="pct"/>
            <w:gridSpan w:val="2"/>
            <w:shd w:val="clear" w:color="auto" w:fill="FFFFFF" w:themeFill="background1"/>
            <w:tcMar>
              <w:left w:w="108" w:type="dxa"/>
              <w:right w:w="108" w:type="dxa"/>
            </w:tcMar>
          </w:tcPr>
          <w:p w:rsidR="00034404" w:rsidRPr="008E0443" w:rsidRDefault="00034404" w:rsidP="000E245C">
            <w:pPr>
              <w:pStyle w:val="SemEspaamento"/>
              <w:rPr>
                <w:rFonts w:ascii="Arial" w:hAnsi="Arial" w:cs="Arial"/>
                <w:sz w:val="20"/>
                <w:szCs w:val="20"/>
              </w:rPr>
            </w:pPr>
            <w:r w:rsidRPr="008E0443">
              <w:rPr>
                <w:rFonts w:ascii="Arial" w:eastAsia="Arial" w:hAnsi="Arial" w:cs="Arial"/>
                <w:sz w:val="20"/>
                <w:szCs w:val="20"/>
              </w:rPr>
              <w:t>De 15 a 18 anos</w:t>
            </w:r>
          </w:p>
        </w:tc>
        <w:tc>
          <w:tcPr>
            <w:tcW w:w="609" w:type="pct"/>
            <w:shd w:val="clear" w:color="auto" w:fill="FFFFFF" w:themeFill="background1"/>
            <w:tcMar>
              <w:left w:w="108" w:type="dxa"/>
              <w:right w:w="108" w:type="dxa"/>
            </w:tcMar>
          </w:tcPr>
          <w:p w:rsidR="00034404" w:rsidRPr="008E0443" w:rsidRDefault="00034404" w:rsidP="000E245C">
            <w:pPr>
              <w:pStyle w:val="SemEspaamento"/>
              <w:jc w:val="center"/>
              <w:rPr>
                <w:rFonts w:ascii="Arial" w:hAnsi="Arial" w:cs="Arial"/>
                <w:sz w:val="20"/>
                <w:szCs w:val="20"/>
              </w:rPr>
            </w:pPr>
            <w:proofErr w:type="gramStart"/>
            <w:r w:rsidRPr="008E0443">
              <w:rPr>
                <w:rFonts w:ascii="Arial" w:eastAsia="Arial" w:hAnsi="Arial" w:cs="Arial"/>
                <w:sz w:val="20"/>
                <w:szCs w:val="20"/>
              </w:rPr>
              <w:t>2</w:t>
            </w:r>
            <w:proofErr w:type="gramEnd"/>
          </w:p>
        </w:tc>
        <w:tc>
          <w:tcPr>
            <w:tcW w:w="729" w:type="pct"/>
            <w:gridSpan w:val="2"/>
            <w:shd w:val="clear" w:color="auto" w:fill="FFFFFF" w:themeFill="background1"/>
            <w:tcMar>
              <w:left w:w="108" w:type="dxa"/>
              <w:right w:w="108" w:type="dxa"/>
            </w:tcMar>
          </w:tcPr>
          <w:p w:rsidR="00034404" w:rsidRPr="008E0443" w:rsidRDefault="00034404" w:rsidP="000E245C">
            <w:pPr>
              <w:pStyle w:val="SemEspaamento"/>
              <w:jc w:val="center"/>
              <w:rPr>
                <w:rFonts w:ascii="Arial" w:hAnsi="Arial" w:cs="Arial"/>
                <w:sz w:val="20"/>
                <w:szCs w:val="20"/>
              </w:rPr>
            </w:pPr>
            <w:r w:rsidRPr="008E0443">
              <w:rPr>
                <w:rFonts w:ascii="Arial" w:eastAsia="Arial" w:hAnsi="Arial" w:cs="Arial"/>
                <w:sz w:val="20"/>
                <w:szCs w:val="20"/>
              </w:rPr>
              <w:t>1,3</w:t>
            </w:r>
          </w:p>
        </w:tc>
        <w:tc>
          <w:tcPr>
            <w:tcW w:w="531" w:type="pct"/>
            <w:shd w:val="clear" w:color="auto" w:fill="FFFFFF" w:themeFill="background1"/>
            <w:tcMar>
              <w:left w:w="108" w:type="dxa"/>
              <w:right w:w="108" w:type="dxa"/>
            </w:tcMar>
          </w:tcPr>
          <w:p w:rsidR="00034404" w:rsidRPr="008E0443" w:rsidRDefault="00034404" w:rsidP="000E245C">
            <w:pPr>
              <w:pStyle w:val="SemEspaamento"/>
              <w:jc w:val="center"/>
              <w:rPr>
                <w:rFonts w:ascii="Arial" w:hAnsi="Arial" w:cs="Arial"/>
                <w:sz w:val="20"/>
                <w:szCs w:val="20"/>
              </w:rPr>
            </w:pPr>
            <w:proofErr w:type="gramStart"/>
            <w:r w:rsidRPr="008E0443">
              <w:rPr>
                <w:rFonts w:ascii="Arial" w:eastAsia="Arial" w:hAnsi="Arial" w:cs="Arial"/>
                <w:sz w:val="20"/>
                <w:szCs w:val="20"/>
              </w:rPr>
              <w:t>3</w:t>
            </w:r>
            <w:proofErr w:type="gramEnd"/>
          </w:p>
        </w:tc>
        <w:tc>
          <w:tcPr>
            <w:tcW w:w="671" w:type="pct"/>
            <w:shd w:val="clear" w:color="auto" w:fill="FFFFFF" w:themeFill="background1"/>
            <w:tcMar>
              <w:left w:w="108" w:type="dxa"/>
              <w:right w:w="108" w:type="dxa"/>
            </w:tcMar>
          </w:tcPr>
          <w:p w:rsidR="00034404" w:rsidRPr="008E0443" w:rsidRDefault="00034404" w:rsidP="000E245C">
            <w:pPr>
              <w:pStyle w:val="SemEspaamento"/>
              <w:jc w:val="center"/>
              <w:rPr>
                <w:rFonts w:ascii="Arial" w:hAnsi="Arial" w:cs="Arial"/>
                <w:sz w:val="20"/>
                <w:szCs w:val="20"/>
              </w:rPr>
            </w:pPr>
            <w:r w:rsidRPr="008E0443">
              <w:rPr>
                <w:rFonts w:ascii="Arial" w:eastAsia="Arial" w:hAnsi="Arial" w:cs="Arial"/>
                <w:sz w:val="20"/>
                <w:szCs w:val="20"/>
              </w:rPr>
              <w:t>1,9</w:t>
            </w:r>
          </w:p>
        </w:tc>
      </w:tr>
      <w:tr w:rsidR="00034404" w:rsidRPr="008E0443" w:rsidTr="00034404">
        <w:trPr>
          <w:trHeight w:val="283"/>
        </w:trPr>
        <w:tc>
          <w:tcPr>
            <w:tcW w:w="2460" w:type="pct"/>
            <w:gridSpan w:val="2"/>
            <w:shd w:val="clear" w:color="auto" w:fill="FFFFFF" w:themeFill="background1"/>
            <w:tcMar>
              <w:left w:w="108" w:type="dxa"/>
              <w:right w:w="108" w:type="dxa"/>
            </w:tcMar>
          </w:tcPr>
          <w:p w:rsidR="00034404" w:rsidRPr="008E0443" w:rsidRDefault="00034404" w:rsidP="000E245C">
            <w:pPr>
              <w:pStyle w:val="SemEspaamento"/>
              <w:rPr>
                <w:rFonts w:ascii="Arial" w:hAnsi="Arial" w:cs="Arial"/>
                <w:sz w:val="20"/>
                <w:szCs w:val="20"/>
              </w:rPr>
            </w:pPr>
            <w:r w:rsidRPr="008E0443">
              <w:rPr>
                <w:rFonts w:ascii="Arial" w:eastAsia="Arial" w:hAnsi="Arial" w:cs="Arial"/>
                <w:sz w:val="20"/>
                <w:szCs w:val="20"/>
              </w:rPr>
              <w:t>Depois dos 18 anos</w:t>
            </w:r>
          </w:p>
        </w:tc>
        <w:tc>
          <w:tcPr>
            <w:tcW w:w="609" w:type="pct"/>
            <w:shd w:val="clear" w:color="auto" w:fill="FFFFFF" w:themeFill="background1"/>
            <w:tcMar>
              <w:left w:w="108" w:type="dxa"/>
              <w:right w:w="108" w:type="dxa"/>
            </w:tcMar>
          </w:tcPr>
          <w:p w:rsidR="00034404" w:rsidRPr="008E0443" w:rsidRDefault="00034404" w:rsidP="000E245C">
            <w:pPr>
              <w:pStyle w:val="SemEspaamento"/>
              <w:jc w:val="center"/>
              <w:rPr>
                <w:rFonts w:ascii="Arial" w:hAnsi="Arial" w:cs="Arial"/>
                <w:sz w:val="20"/>
                <w:szCs w:val="20"/>
              </w:rPr>
            </w:pPr>
            <w:r w:rsidRPr="008E0443">
              <w:rPr>
                <w:rFonts w:ascii="Arial" w:eastAsia="Arial" w:hAnsi="Arial" w:cs="Arial"/>
                <w:sz w:val="20"/>
                <w:szCs w:val="20"/>
              </w:rPr>
              <w:t>-</w:t>
            </w:r>
          </w:p>
        </w:tc>
        <w:tc>
          <w:tcPr>
            <w:tcW w:w="729" w:type="pct"/>
            <w:gridSpan w:val="2"/>
            <w:shd w:val="clear" w:color="auto" w:fill="FFFFFF" w:themeFill="background1"/>
            <w:tcMar>
              <w:left w:w="108" w:type="dxa"/>
              <w:right w:w="108" w:type="dxa"/>
            </w:tcMar>
          </w:tcPr>
          <w:p w:rsidR="00034404" w:rsidRPr="008E0443" w:rsidRDefault="00034404" w:rsidP="000E245C">
            <w:pPr>
              <w:pStyle w:val="SemEspaamento"/>
              <w:jc w:val="center"/>
              <w:rPr>
                <w:rFonts w:ascii="Arial" w:hAnsi="Arial" w:cs="Arial"/>
                <w:sz w:val="20"/>
                <w:szCs w:val="20"/>
              </w:rPr>
            </w:pPr>
            <w:r w:rsidRPr="008E0443">
              <w:rPr>
                <w:rFonts w:ascii="Arial" w:eastAsia="Arial" w:hAnsi="Arial" w:cs="Arial"/>
                <w:sz w:val="20"/>
                <w:szCs w:val="20"/>
              </w:rPr>
              <w:t>-</w:t>
            </w:r>
          </w:p>
        </w:tc>
        <w:tc>
          <w:tcPr>
            <w:tcW w:w="531" w:type="pct"/>
            <w:shd w:val="clear" w:color="auto" w:fill="FFFFFF" w:themeFill="background1"/>
            <w:tcMar>
              <w:left w:w="108" w:type="dxa"/>
              <w:right w:w="108" w:type="dxa"/>
            </w:tcMar>
          </w:tcPr>
          <w:p w:rsidR="00034404" w:rsidRPr="008E0443" w:rsidRDefault="00034404" w:rsidP="000E245C">
            <w:pPr>
              <w:pStyle w:val="SemEspaamento"/>
              <w:jc w:val="center"/>
              <w:rPr>
                <w:rFonts w:ascii="Arial" w:hAnsi="Arial" w:cs="Arial"/>
                <w:sz w:val="20"/>
                <w:szCs w:val="20"/>
              </w:rPr>
            </w:pPr>
            <w:proofErr w:type="gramStart"/>
            <w:r w:rsidRPr="008E0443">
              <w:rPr>
                <w:rFonts w:ascii="Arial" w:eastAsia="Arial" w:hAnsi="Arial" w:cs="Arial"/>
                <w:sz w:val="20"/>
                <w:szCs w:val="20"/>
              </w:rPr>
              <w:t>1</w:t>
            </w:r>
            <w:proofErr w:type="gramEnd"/>
          </w:p>
        </w:tc>
        <w:tc>
          <w:tcPr>
            <w:tcW w:w="671" w:type="pct"/>
            <w:shd w:val="clear" w:color="auto" w:fill="FFFFFF" w:themeFill="background1"/>
            <w:tcMar>
              <w:left w:w="108" w:type="dxa"/>
              <w:right w:w="108" w:type="dxa"/>
            </w:tcMar>
          </w:tcPr>
          <w:p w:rsidR="00034404" w:rsidRPr="008E0443" w:rsidRDefault="00034404" w:rsidP="000E245C">
            <w:pPr>
              <w:pStyle w:val="SemEspaamento"/>
              <w:jc w:val="center"/>
              <w:rPr>
                <w:rFonts w:ascii="Arial" w:hAnsi="Arial" w:cs="Arial"/>
                <w:sz w:val="20"/>
                <w:szCs w:val="20"/>
              </w:rPr>
            </w:pPr>
            <w:r w:rsidRPr="008E0443">
              <w:rPr>
                <w:rFonts w:ascii="Arial" w:eastAsia="Arial" w:hAnsi="Arial" w:cs="Arial"/>
                <w:sz w:val="20"/>
                <w:szCs w:val="20"/>
              </w:rPr>
              <w:t>0,6</w:t>
            </w:r>
          </w:p>
        </w:tc>
      </w:tr>
      <w:tr w:rsidR="00034404" w:rsidRPr="008E0443" w:rsidTr="000E245C">
        <w:trPr>
          <w:trHeight w:val="283"/>
        </w:trPr>
        <w:tc>
          <w:tcPr>
            <w:tcW w:w="2460" w:type="pct"/>
            <w:gridSpan w:val="2"/>
            <w:tcBorders>
              <w:bottom w:val="single" w:sz="4" w:space="0" w:color="auto"/>
            </w:tcBorders>
            <w:shd w:val="clear" w:color="auto" w:fill="FFFFFF" w:themeFill="background1"/>
            <w:tcMar>
              <w:left w:w="108" w:type="dxa"/>
              <w:right w:w="108" w:type="dxa"/>
            </w:tcMar>
          </w:tcPr>
          <w:p w:rsidR="00034404" w:rsidRPr="008E0443" w:rsidRDefault="00034404" w:rsidP="000E245C">
            <w:pPr>
              <w:pStyle w:val="SemEspaamento"/>
              <w:rPr>
                <w:rFonts w:ascii="Arial" w:hAnsi="Arial" w:cs="Arial"/>
                <w:sz w:val="20"/>
                <w:szCs w:val="20"/>
              </w:rPr>
            </w:pPr>
            <w:r w:rsidRPr="008E0443">
              <w:rPr>
                <w:rFonts w:ascii="Arial" w:eastAsia="Arial" w:hAnsi="Arial" w:cs="Arial"/>
                <w:sz w:val="20"/>
                <w:szCs w:val="20"/>
              </w:rPr>
              <w:t>Dado subnotificado</w:t>
            </w:r>
          </w:p>
        </w:tc>
        <w:tc>
          <w:tcPr>
            <w:tcW w:w="609" w:type="pct"/>
            <w:tcBorders>
              <w:bottom w:val="single" w:sz="4" w:space="0" w:color="auto"/>
            </w:tcBorders>
            <w:shd w:val="clear" w:color="auto" w:fill="FFFFFF" w:themeFill="background1"/>
            <w:tcMar>
              <w:left w:w="108" w:type="dxa"/>
              <w:right w:w="108" w:type="dxa"/>
            </w:tcMar>
          </w:tcPr>
          <w:p w:rsidR="00034404" w:rsidRPr="008E0443" w:rsidRDefault="00034404" w:rsidP="000E245C">
            <w:pPr>
              <w:pStyle w:val="SemEspaamento"/>
              <w:jc w:val="center"/>
              <w:rPr>
                <w:rFonts w:ascii="Arial" w:hAnsi="Arial" w:cs="Arial"/>
                <w:sz w:val="20"/>
                <w:szCs w:val="20"/>
              </w:rPr>
            </w:pPr>
            <w:r w:rsidRPr="008E0443">
              <w:rPr>
                <w:rFonts w:ascii="Arial" w:eastAsia="Arial" w:hAnsi="Arial" w:cs="Arial"/>
                <w:sz w:val="20"/>
                <w:szCs w:val="20"/>
              </w:rPr>
              <w:t>142</w:t>
            </w:r>
          </w:p>
        </w:tc>
        <w:tc>
          <w:tcPr>
            <w:tcW w:w="729" w:type="pct"/>
            <w:gridSpan w:val="2"/>
            <w:tcBorders>
              <w:bottom w:val="single" w:sz="4" w:space="0" w:color="auto"/>
            </w:tcBorders>
            <w:shd w:val="clear" w:color="auto" w:fill="FFFFFF" w:themeFill="background1"/>
            <w:tcMar>
              <w:left w:w="108" w:type="dxa"/>
              <w:right w:w="108" w:type="dxa"/>
            </w:tcMar>
          </w:tcPr>
          <w:p w:rsidR="00034404" w:rsidRPr="008E0443" w:rsidRDefault="00034404" w:rsidP="000E245C">
            <w:pPr>
              <w:pStyle w:val="SemEspaamento"/>
              <w:jc w:val="center"/>
              <w:rPr>
                <w:rFonts w:ascii="Arial" w:hAnsi="Arial" w:cs="Arial"/>
                <w:sz w:val="20"/>
                <w:szCs w:val="20"/>
              </w:rPr>
            </w:pPr>
            <w:r w:rsidRPr="008E0443">
              <w:rPr>
                <w:rFonts w:ascii="Arial" w:eastAsia="Arial" w:hAnsi="Arial" w:cs="Arial"/>
                <w:sz w:val="20"/>
                <w:szCs w:val="20"/>
              </w:rPr>
              <w:t>97,2</w:t>
            </w:r>
          </w:p>
        </w:tc>
        <w:tc>
          <w:tcPr>
            <w:tcW w:w="531" w:type="pct"/>
            <w:tcBorders>
              <w:bottom w:val="single" w:sz="4" w:space="0" w:color="auto"/>
            </w:tcBorders>
            <w:shd w:val="clear" w:color="auto" w:fill="FFFFFF" w:themeFill="background1"/>
            <w:tcMar>
              <w:left w:w="108" w:type="dxa"/>
              <w:right w:w="108" w:type="dxa"/>
            </w:tcMar>
          </w:tcPr>
          <w:p w:rsidR="00034404" w:rsidRPr="008E0443" w:rsidRDefault="00034404" w:rsidP="000E245C">
            <w:pPr>
              <w:pStyle w:val="SemEspaamento"/>
              <w:jc w:val="center"/>
              <w:rPr>
                <w:rFonts w:ascii="Arial" w:hAnsi="Arial" w:cs="Arial"/>
                <w:sz w:val="20"/>
                <w:szCs w:val="20"/>
              </w:rPr>
            </w:pPr>
            <w:r w:rsidRPr="008E0443">
              <w:rPr>
                <w:rFonts w:ascii="Arial" w:eastAsia="Arial" w:hAnsi="Arial" w:cs="Arial"/>
                <w:sz w:val="20"/>
                <w:szCs w:val="20"/>
              </w:rPr>
              <w:t>149</w:t>
            </w:r>
          </w:p>
        </w:tc>
        <w:tc>
          <w:tcPr>
            <w:tcW w:w="671" w:type="pct"/>
            <w:tcBorders>
              <w:bottom w:val="single" w:sz="4" w:space="0" w:color="auto"/>
            </w:tcBorders>
            <w:shd w:val="clear" w:color="auto" w:fill="FFFFFF" w:themeFill="background1"/>
            <w:tcMar>
              <w:left w:w="108" w:type="dxa"/>
              <w:right w:w="108" w:type="dxa"/>
            </w:tcMar>
          </w:tcPr>
          <w:p w:rsidR="00034404" w:rsidRPr="008E0443" w:rsidRDefault="00034404" w:rsidP="000E245C">
            <w:pPr>
              <w:pStyle w:val="SemEspaamento"/>
              <w:jc w:val="center"/>
              <w:rPr>
                <w:rFonts w:ascii="Arial" w:hAnsi="Arial" w:cs="Arial"/>
                <w:sz w:val="20"/>
                <w:szCs w:val="20"/>
              </w:rPr>
            </w:pPr>
            <w:r w:rsidRPr="008E0443">
              <w:rPr>
                <w:rFonts w:ascii="Arial" w:eastAsia="Arial" w:hAnsi="Arial" w:cs="Arial"/>
                <w:sz w:val="20"/>
                <w:szCs w:val="20"/>
              </w:rPr>
              <w:t>96,9</w:t>
            </w:r>
          </w:p>
        </w:tc>
      </w:tr>
      <w:tr w:rsidR="00034404" w:rsidRPr="008E0443" w:rsidTr="00034404">
        <w:trPr>
          <w:trHeight w:val="283"/>
        </w:trPr>
        <w:tc>
          <w:tcPr>
            <w:tcW w:w="2460" w:type="pct"/>
            <w:gridSpan w:val="2"/>
            <w:tcBorders>
              <w:top w:val="single" w:sz="4" w:space="0" w:color="auto"/>
              <w:bottom w:val="single" w:sz="4" w:space="0" w:color="auto"/>
            </w:tcBorders>
            <w:shd w:val="clear" w:color="auto" w:fill="D9D9D9" w:themeFill="background1" w:themeFillShade="D9"/>
            <w:tcMar>
              <w:left w:w="108" w:type="dxa"/>
              <w:right w:w="108" w:type="dxa"/>
            </w:tcMar>
          </w:tcPr>
          <w:p w:rsidR="00034404" w:rsidRPr="008E0443" w:rsidRDefault="00034404" w:rsidP="000E245C">
            <w:pPr>
              <w:pStyle w:val="SemEspaamento"/>
              <w:jc w:val="center"/>
              <w:rPr>
                <w:rFonts w:ascii="Arial" w:hAnsi="Arial" w:cs="Arial"/>
                <w:sz w:val="20"/>
                <w:szCs w:val="20"/>
              </w:rPr>
            </w:pPr>
            <w:r w:rsidRPr="008E0443">
              <w:rPr>
                <w:rFonts w:ascii="Arial" w:eastAsia="Arial" w:hAnsi="Arial" w:cs="Arial"/>
                <w:b/>
                <w:sz w:val="20"/>
                <w:szCs w:val="20"/>
              </w:rPr>
              <w:t>TOTAL</w:t>
            </w:r>
          </w:p>
        </w:tc>
        <w:tc>
          <w:tcPr>
            <w:tcW w:w="609" w:type="pct"/>
            <w:tcBorders>
              <w:top w:val="single" w:sz="4" w:space="0" w:color="auto"/>
              <w:bottom w:val="single" w:sz="4" w:space="0" w:color="auto"/>
            </w:tcBorders>
            <w:shd w:val="clear" w:color="auto" w:fill="D9D9D9" w:themeFill="background1" w:themeFillShade="D9"/>
            <w:tcMar>
              <w:left w:w="108" w:type="dxa"/>
              <w:right w:w="108" w:type="dxa"/>
            </w:tcMar>
          </w:tcPr>
          <w:p w:rsidR="00034404" w:rsidRPr="008E0443" w:rsidRDefault="00034404" w:rsidP="000E245C">
            <w:pPr>
              <w:pStyle w:val="SemEspaamento"/>
              <w:jc w:val="center"/>
              <w:rPr>
                <w:rFonts w:ascii="Arial" w:hAnsi="Arial" w:cs="Arial"/>
                <w:sz w:val="20"/>
                <w:szCs w:val="20"/>
              </w:rPr>
            </w:pPr>
            <w:r w:rsidRPr="008E0443">
              <w:rPr>
                <w:rFonts w:ascii="Arial" w:eastAsia="Arial" w:hAnsi="Arial" w:cs="Arial"/>
                <w:b/>
                <w:sz w:val="20"/>
                <w:szCs w:val="20"/>
              </w:rPr>
              <w:t>146</w:t>
            </w:r>
          </w:p>
        </w:tc>
        <w:tc>
          <w:tcPr>
            <w:tcW w:w="729" w:type="pct"/>
            <w:gridSpan w:val="2"/>
            <w:tcBorders>
              <w:top w:val="single" w:sz="4" w:space="0" w:color="auto"/>
              <w:bottom w:val="single" w:sz="4" w:space="0" w:color="auto"/>
            </w:tcBorders>
            <w:shd w:val="clear" w:color="auto" w:fill="D9D9D9" w:themeFill="background1" w:themeFillShade="D9"/>
            <w:tcMar>
              <w:left w:w="108" w:type="dxa"/>
              <w:right w:w="108" w:type="dxa"/>
            </w:tcMar>
          </w:tcPr>
          <w:p w:rsidR="00034404" w:rsidRPr="008E0443" w:rsidRDefault="00034404" w:rsidP="000E245C">
            <w:pPr>
              <w:pStyle w:val="SemEspaamento"/>
              <w:jc w:val="center"/>
              <w:rPr>
                <w:rFonts w:ascii="Arial" w:hAnsi="Arial" w:cs="Arial"/>
                <w:sz w:val="20"/>
                <w:szCs w:val="20"/>
              </w:rPr>
            </w:pPr>
            <w:r w:rsidRPr="008E0443">
              <w:rPr>
                <w:rFonts w:ascii="Arial" w:eastAsia="Arial" w:hAnsi="Arial" w:cs="Arial"/>
                <w:b/>
                <w:sz w:val="20"/>
                <w:szCs w:val="20"/>
              </w:rPr>
              <w:t>100</w:t>
            </w:r>
          </w:p>
        </w:tc>
        <w:tc>
          <w:tcPr>
            <w:tcW w:w="531" w:type="pct"/>
            <w:tcBorders>
              <w:top w:val="single" w:sz="4" w:space="0" w:color="auto"/>
              <w:bottom w:val="single" w:sz="4" w:space="0" w:color="auto"/>
            </w:tcBorders>
            <w:shd w:val="clear" w:color="auto" w:fill="D9D9D9" w:themeFill="background1" w:themeFillShade="D9"/>
            <w:tcMar>
              <w:left w:w="108" w:type="dxa"/>
              <w:right w:w="108" w:type="dxa"/>
            </w:tcMar>
          </w:tcPr>
          <w:p w:rsidR="00034404" w:rsidRPr="008E0443" w:rsidRDefault="00034404" w:rsidP="000E245C">
            <w:pPr>
              <w:pStyle w:val="SemEspaamento"/>
              <w:jc w:val="center"/>
              <w:rPr>
                <w:rFonts w:ascii="Arial" w:hAnsi="Arial" w:cs="Arial"/>
                <w:sz w:val="20"/>
                <w:szCs w:val="20"/>
              </w:rPr>
            </w:pPr>
            <w:r w:rsidRPr="008E0443">
              <w:rPr>
                <w:rFonts w:ascii="Arial" w:eastAsia="Arial" w:hAnsi="Arial" w:cs="Arial"/>
                <w:b/>
                <w:sz w:val="20"/>
                <w:szCs w:val="20"/>
              </w:rPr>
              <w:t>154</w:t>
            </w:r>
          </w:p>
        </w:tc>
        <w:tc>
          <w:tcPr>
            <w:tcW w:w="671" w:type="pct"/>
            <w:tcBorders>
              <w:top w:val="single" w:sz="4" w:space="0" w:color="auto"/>
              <w:bottom w:val="single" w:sz="4" w:space="0" w:color="auto"/>
            </w:tcBorders>
            <w:shd w:val="clear" w:color="auto" w:fill="D9D9D9" w:themeFill="background1" w:themeFillShade="D9"/>
            <w:tcMar>
              <w:left w:w="108" w:type="dxa"/>
              <w:right w:w="108" w:type="dxa"/>
            </w:tcMar>
          </w:tcPr>
          <w:p w:rsidR="00034404" w:rsidRPr="008E0443" w:rsidRDefault="00034404" w:rsidP="000E245C">
            <w:pPr>
              <w:pStyle w:val="SemEspaamento"/>
              <w:jc w:val="center"/>
              <w:rPr>
                <w:rFonts w:ascii="Arial" w:hAnsi="Arial" w:cs="Arial"/>
                <w:sz w:val="20"/>
                <w:szCs w:val="20"/>
              </w:rPr>
            </w:pPr>
            <w:r w:rsidRPr="008E0443">
              <w:rPr>
                <w:rFonts w:ascii="Arial" w:eastAsia="Arial" w:hAnsi="Arial" w:cs="Arial"/>
                <w:b/>
                <w:sz w:val="20"/>
                <w:szCs w:val="20"/>
              </w:rPr>
              <w:t>100</w:t>
            </w:r>
          </w:p>
        </w:tc>
      </w:tr>
      <w:tr w:rsidR="00034404" w:rsidRPr="008E0443" w:rsidTr="00034404">
        <w:trPr>
          <w:trHeight w:val="1"/>
        </w:trPr>
        <w:tc>
          <w:tcPr>
            <w:tcW w:w="2460" w:type="pct"/>
            <w:gridSpan w:val="2"/>
            <w:tcBorders>
              <w:top w:val="single" w:sz="4" w:space="0" w:color="auto"/>
              <w:bottom w:val="single" w:sz="4" w:space="0" w:color="auto"/>
            </w:tcBorders>
            <w:shd w:val="clear" w:color="auto" w:fill="D9D9D9" w:themeFill="background1" w:themeFillShade="D9"/>
            <w:tcMar>
              <w:left w:w="108" w:type="dxa"/>
              <w:right w:w="108" w:type="dxa"/>
            </w:tcMar>
          </w:tcPr>
          <w:p w:rsidR="00034404" w:rsidRPr="008E0443" w:rsidRDefault="00034404" w:rsidP="000E245C">
            <w:pPr>
              <w:pStyle w:val="SemEspaamento"/>
              <w:rPr>
                <w:rFonts w:ascii="Arial" w:eastAsia="Arial" w:hAnsi="Arial" w:cs="Arial"/>
                <w:b/>
                <w:sz w:val="20"/>
                <w:szCs w:val="20"/>
              </w:rPr>
            </w:pPr>
          </w:p>
          <w:p w:rsidR="00034404" w:rsidRPr="008E0443" w:rsidRDefault="00034404" w:rsidP="000E245C">
            <w:pPr>
              <w:pStyle w:val="SemEspaamento"/>
              <w:jc w:val="center"/>
              <w:rPr>
                <w:rFonts w:ascii="Arial" w:hAnsi="Arial" w:cs="Arial"/>
                <w:sz w:val="20"/>
                <w:szCs w:val="20"/>
              </w:rPr>
            </w:pPr>
            <w:r w:rsidRPr="008E0443">
              <w:rPr>
                <w:rFonts w:ascii="Arial" w:eastAsia="Arial" w:hAnsi="Arial" w:cs="Arial"/>
                <w:b/>
                <w:sz w:val="20"/>
                <w:szCs w:val="20"/>
              </w:rPr>
              <w:t>CONTRACEPTIVO ORAL</w:t>
            </w:r>
          </w:p>
        </w:tc>
        <w:tc>
          <w:tcPr>
            <w:tcW w:w="609" w:type="pct"/>
            <w:tcBorders>
              <w:top w:val="single" w:sz="4" w:space="0" w:color="auto"/>
              <w:bottom w:val="single" w:sz="4" w:space="0" w:color="auto"/>
            </w:tcBorders>
            <w:shd w:val="clear" w:color="auto" w:fill="D9D9D9" w:themeFill="background1" w:themeFillShade="D9"/>
            <w:tcMar>
              <w:left w:w="108" w:type="dxa"/>
              <w:right w:w="108" w:type="dxa"/>
            </w:tcMar>
          </w:tcPr>
          <w:p w:rsidR="00034404" w:rsidRPr="008E0443" w:rsidRDefault="00034404" w:rsidP="000E245C">
            <w:pPr>
              <w:pStyle w:val="SemEspaamento"/>
              <w:jc w:val="center"/>
              <w:rPr>
                <w:rFonts w:ascii="Arial" w:eastAsia="Arial" w:hAnsi="Arial" w:cs="Arial"/>
                <w:b/>
                <w:sz w:val="20"/>
                <w:szCs w:val="20"/>
              </w:rPr>
            </w:pPr>
          </w:p>
          <w:p w:rsidR="00034404" w:rsidRPr="008E0443" w:rsidRDefault="00034404" w:rsidP="000E245C">
            <w:pPr>
              <w:pStyle w:val="SemEspaamento"/>
              <w:jc w:val="center"/>
              <w:rPr>
                <w:rFonts w:ascii="Arial" w:eastAsia="Arial" w:hAnsi="Arial" w:cs="Arial"/>
                <w:b/>
                <w:sz w:val="20"/>
                <w:szCs w:val="20"/>
              </w:rPr>
            </w:pPr>
            <w:r>
              <w:rPr>
                <w:rFonts w:ascii="Arial" w:eastAsia="Arial" w:hAnsi="Arial" w:cs="Arial"/>
                <w:b/>
                <w:sz w:val="20"/>
                <w:szCs w:val="20"/>
              </w:rPr>
              <w:t>n</w:t>
            </w:r>
          </w:p>
          <w:p w:rsidR="00034404" w:rsidRPr="008E0443" w:rsidRDefault="00034404" w:rsidP="000E245C">
            <w:pPr>
              <w:pStyle w:val="SemEspaamento"/>
              <w:jc w:val="center"/>
              <w:rPr>
                <w:rFonts w:ascii="Arial" w:hAnsi="Arial" w:cs="Arial"/>
                <w:sz w:val="20"/>
                <w:szCs w:val="20"/>
              </w:rPr>
            </w:pPr>
          </w:p>
        </w:tc>
        <w:tc>
          <w:tcPr>
            <w:tcW w:w="729" w:type="pct"/>
            <w:gridSpan w:val="2"/>
            <w:tcBorders>
              <w:top w:val="single" w:sz="4" w:space="0" w:color="auto"/>
              <w:bottom w:val="single" w:sz="4" w:space="0" w:color="auto"/>
            </w:tcBorders>
            <w:shd w:val="clear" w:color="auto" w:fill="D9D9D9" w:themeFill="background1" w:themeFillShade="D9"/>
            <w:tcMar>
              <w:left w:w="108" w:type="dxa"/>
              <w:right w:w="108" w:type="dxa"/>
            </w:tcMar>
          </w:tcPr>
          <w:p w:rsidR="00034404" w:rsidRPr="008E0443" w:rsidRDefault="00034404" w:rsidP="000E245C">
            <w:pPr>
              <w:pStyle w:val="SemEspaamento"/>
              <w:jc w:val="center"/>
              <w:rPr>
                <w:rFonts w:ascii="Arial" w:eastAsia="Arial" w:hAnsi="Arial" w:cs="Arial"/>
                <w:b/>
                <w:sz w:val="20"/>
                <w:szCs w:val="20"/>
              </w:rPr>
            </w:pPr>
          </w:p>
          <w:p w:rsidR="00034404" w:rsidRPr="008E0443" w:rsidRDefault="00034404" w:rsidP="000E245C">
            <w:pPr>
              <w:pStyle w:val="SemEspaamento"/>
              <w:jc w:val="center"/>
              <w:rPr>
                <w:rFonts w:ascii="Arial" w:hAnsi="Arial" w:cs="Arial"/>
                <w:sz w:val="20"/>
                <w:szCs w:val="20"/>
              </w:rPr>
            </w:pPr>
            <w:r w:rsidRPr="008E0443">
              <w:rPr>
                <w:rFonts w:ascii="Arial" w:eastAsia="Arial" w:hAnsi="Arial" w:cs="Arial"/>
                <w:b/>
                <w:sz w:val="20"/>
                <w:szCs w:val="20"/>
              </w:rPr>
              <w:t>%</w:t>
            </w:r>
          </w:p>
        </w:tc>
        <w:tc>
          <w:tcPr>
            <w:tcW w:w="531" w:type="pct"/>
            <w:tcBorders>
              <w:top w:val="single" w:sz="4" w:space="0" w:color="auto"/>
              <w:bottom w:val="single" w:sz="4" w:space="0" w:color="auto"/>
            </w:tcBorders>
            <w:shd w:val="clear" w:color="auto" w:fill="D9D9D9" w:themeFill="background1" w:themeFillShade="D9"/>
            <w:tcMar>
              <w:left w:w="108" w:type="dxa"/>
              <w:right w:w="108" w:type="dxa"/>
            </w:tcMar>
          </w:tcPr>
          <w:p w:rsidR="00034404" w:rsidRPr="008E0443" w:rsidRDefault="00034404" w:rsidP="000E245C">
            <w:pPr>
              <w:pStyle w:val="SemEspaamento"/>
              <w:jc w:val="center"/>
              <w:rPr>
                <w:rFonts w:ascii="Arial" w:eastAsia="Arial" w:hAnsi="Arial" w:cs="Arial"/>
                <w:b/>
                <w:sz w:val="20"/>
                <w:szCs w:val="20"/>
              </w:rPr>
            </w:pPr>
          </w:p>
          <w:p w:rsidR="00034404" w:rsidRPr="008E0443" w:rsidRDefault="00034404" w:rsidP="000E245C">
            <w:pPr>
              <w:pStyle w:val="SemEspaamento"/>
              <w:jc w:val="center"/>
              <w:rPr>
                <w:rFonts w:ascii="Arial" w:hAnsi="Arial" w:cs="Arial"/>
                <w:sz w:val="20"/>
                <w:szCs w:val="20"/>
              </w:rPr>
            </w:pPr>
            <w:r>
              <w:rPr>
                <w:rFonts w:ascii="Arial" w:eastAsia="Arial" w:hAnsi="Arial" w:cs="Arial"/>
                <w:b/>
                <w:sz w:val="20"/>
                <w:szCs w:val="20"/>
              </w:rPr>
              <w:t>n</w:t>
            </w:r>
          </w:p>
        </w:tc>
        <w:tc>
          <w:tcPr>
            <w:tcW w:w="671" w:type="pct"/>
            <w:tcBorders>
              <w:top w:val="single" w:sz="4" w:space="0" w:color="auto"/>
              <w:bottom w:val="single" w:sz="4" w:space="0" w:color="auto"/>
            </w:tcBorders>
            <w:shd w:val="clear" w:color="auto" w:fill="D9D9D9" w:themeFill="background1" w:themeFillShade="D9"/>
            <w:tcMar>
              <w:left w:w="108" w:type="dxa"/>
              <w:right w:w="108" w:type="dxa"/>
            </w:tcMar>
          </w:tcPr>
          <w:p w:rsidR="00034404" w:rsidRPr="008E0443" w:rsidRDefault="00034404" w:rsidP="000E245C">
            <w:pPr>
              <w:pStyle w:val="SemEspaamento"/>
              <w:jc w:val="center"/>
              <w:rPr>
                <w:rFonts w:ascii="Arial" w:eastAsia="Arial" w:hAnsi="Arial" w:cs="Arial"/>
                <w:b/>
                <w:sz w:val="20"/>
                <w:szCs w:val="20"/>
              </w:rPr>
            </w:pPr>
          </w:p>
          <w:p w:rsidR="00034404" w:rsidRPr="008E0443" w:rsidRDefault="00034404" w:rsidP="000E245C">
            <w:pPr>
              <w:pStyle w:val="SemEspaamento"/>
              <w:jc w:val="center"/>
              <w:rPr>
                <w:rFonts w:ascii="Arial" w:hAnsi="Arial" w:cs="Arial"/>
                <w:sz w:val="20"/>
                <w:szCs w:val="20"/>
              </w:rPr>
            </w:pPr>
            <w:r w:rsidRPr="008E0443">
              <w:rPr>
                <w:rFonts w:ascii="Arial" w:eastAsia="Arial" w:hAnsi="Arial" w:cs="Arial"/>
                <w:b/>
                <w:sz w:val="20"/>
                <w:szCs w:val="20"/>
              </w:rPr>
              <w:t>%</w:t>
            </w:r>
          </w:p>
        </w:tc>
      </w:tr>
      <w:tr w:rsidR="00034404" w:rsidRPr="008E0443" w:rsidTr="00034404">
        <w:trPr>
          <w:trHeight w:val="283"/>
        </w:trPr>
        <w:tc>
          <w:tcPr>
            <w:tcW w:w="2460" w:type="pct"/>
            <w:gridSpan w:val="2"/>
            <w:tcBorders>
              <w:top w:val="single" w:sz="4" w:space="0" w:color="auto"/>
            </w:tcBorders>
            <w:shd w:val="clear" w:color="auto" w:fill="FFFFFF" w:themeFill="background1"/>
            <w:tcMar>
              <w:left w:w="108" w:type="dxa"/>
              <w:right w:w="108" w:type="dxa"/>
            </w:tcMar>
          </w:tcPr>
          <w:p w:rsidR="00034404" w:rsidRPr="001223EC" w:rsidRDefault="00034404" w:rsidP="000E245C">
            <w:pPr>
              <w:pStyle w:val="SemEspaamento"/>
              <w:rPr>
                <w:rFonts w:ascii="Arial" w:eastAsia="Arial" w:hAnsi="Arial" w:cs="Arial"/>
                <w:sz w:val="20"/>
                <w:szCs w:val="20"/>
              </w:rPr>
            </w:pPr>
            <w:r w:rsidRPr="008E0443">
              <w:rPr>
                <w:rFonts w:ascii="Arial" w:eastAsia="Arial" w:hAnsi="Arial" w:cs="Arial"/>
                <w:sz w:val="20"/>
                <w:szCs w:val="20"/>
              </w:rPr>
              <w:t>Já usou</w:t>
            </w:r>
          </w:p>
        </w:tc>
        <w:tc>
          <w:tcPr>
            <w:tcW w:w="609" w:type="pct"/>
            <w:tcBorders>
              <w:top w:val="single" w:sz="4" w:space="0" w:color="auto"/>
            </w:tcBorders>
            <w:shd w:val="clear" w:color="auto" w:fill="FFFFFF" w:themeFill="background1"/>
            <w:tcMar>
              <w:left w:w="108" w:type="dxa"/>
              <w:right w:w="108" w:type="dxa"/>
            </w:tcMar>
          </w:tcPr>
          <w:p w:rsidR="00034404" w:rsidRPr="008E0443" w:rsidRDefault="00034404" w:rsidP="000E245C">
            <w:pPr>
              <w:pStyle w:val="SemEspaamento"/>
              <w:jc w:val="center"/>
              <w:rPr>
                <w:rFonts w:ascii="Arial" w:hAnsi="Arial" w:cs="Arial"/>
                <w:sz w:val="20"/>
                <w:szCs w:val="20"/>
              </w:rPr>
            </w:pPr>
            <w:proofErr w:type="gramStart"/>
            <w:r w:rsidRPr="008E0443">
              <w:rPr>
                <w:rFonts w:ascii="Arial" w:eastAsia="Arial" w:hAnsi="Arial" w:cs="Arial"/>
                <w:sz w:val="20"/>
                <w:szCs w:val="20"/>
              </w:rPr>
              <w:t>4</w:t>
            </w:r>
            <w:proofErr w:type="gramEnd"/>
          </w:p>
        </w:tc>
        <w:tc>
          <w:tcPr>
            <w:tcW w:w="729" w:type="pct"/>
            <w:gridSpan w:val="2"/>
            <w:tcBorders>
              <w:top w:val="single" w:sz="4" w:space="0" w:color="auto"/>
            </w:tcBorders>
            <w:shd w:val="clear" w:color="auto" w:fill="FFFFFF" w:themeFill="background1"/>
            <w:tcMar>
              <w:left w:w="108" w:type="dxa"/>
              <w:right w:w="108" w:type="dxa"/>
            </w:tcMar>
          </w:tcPr>
          <w:p w:rsidR="00034404" w:rsidRPr="008E0443" w:rsidRDefault="00034404" w:rsidP="000E245C">
            <w:pPr>
              <w:pStyle w:val="SemEspaamento"/>
              <w:jc w:val="center"/>
              <w:rPr>
                <w:rFonts w:ascii="Arial" w:hAnsi="Arial" w:cs="Arial"/>
                <w:sz w:val="20"/>
                <w:szCs w:val="20"/>
              </w:rPr>
            </w:pPr>
            <w:r w:rsidRPr="008E0443">
              <w:rPr>
                <w:rFonts w:ascii="Arial" w:eastAsia="Arial" w:hAnsi="Arial" w:cs="Arial"/>
                <w:sz w:val="20"/>
                <w:szCs w:val="20"/>
              </w:rPr>
              <w:t>2,7</w:t>
            </w:r>
          </w:p>
        </w:tc>
        <w:tc>
          <w:tcPr>
            <w:tcW w:w="531" w:type="pct"/>
            <w:tcBorders>
              <w:top w:val="single" w:sz="4" w:space="0" w:color="auto"/>
            </w:tcBorders>
            <w:shd w:val="clear" w:color="auto" w:fill="FFFFFF" w:themeFill="background1"/>
            <w:tcMar>
              <w:left w:w="108" w:type="dxa"/>
              <w:right w:w="108" w:type="dxa"/>
            </w:tcMar>
          </w:tcPr>
          <w:p w:rsidR="00034404" w:rsidRPr="008E0443" w:rsidRDefault="00034404" w:rsidP="000E245C">
            <w:pPr>
              <w:pStyle w:val="SemEspaamento"/>
              <w:jc w:val="center"/>
              <w:rPr>
                <w:rFonts w:ascii="Arial" w:hAnsi="Arial" w:cs="Arial"/>
                <w:sz w:val="20"/>
                <w:szCs w:val="20"/>
              </w:rPr>
            </w:pPr>
            <w:proofErr w:type="gramStart"/>
            <w:r w:rsidRPr="008E0443">
              <w:rPr>
                <w:rFonts w:ascii="Arial" w:eastAsia="Arial" w:hAnsi="Arial" w:cs="Arial"/>
                <w:sz w:val="20"/>
                <w:szCs w:val="20"/>
              </w:rPr>
              <w:t>5</w:t>
            </w:r>
            <w:proofErr w:type="gramEnd"/>
          </w:p>
        </w:tc>
        <w:tc>
          <w:tcPr>
            <w:tcW w:w="671" w:type="pct"/>
            <w:tcBorders>
              <w:top w:val="single" w:sz="4" w:space="0" w:color="auto"/>
            </w:tcBorders>
            <w:shd w:val="clear" w:color="auto" w:fill="FFFFFF" w:themeFill="background1"/>
            <w:tcMar>
              <w:left w:w="108" w:type="dxa"/>
              <w:right w:w="108" w:type="dxa"/>
            </w:tcMar>
          </w:tcPr>
          <w:p w:rsidR="00034404" w:rsidRPr="008E0443" w:rsidRDefault="00034404" w:rsidP="000E245C">
            <w:pPr>
              <w:pStyle w:val="SemEspaamento"/>
              <w:jc w:val="center"/>
              <w:rPr>
                <w:rFonts w:ascii="Arial" w:hAnsi="Arial" w:cs="Arial"/>
                <w:sz w:val="20"/>
                <w:szCs w:val="20"/>
              </w:rPr>
            </w:pPr>
            <w:r w:rsidRPr="008E0443">
              <w:rPr>
                <w:rFonts w:ascii="Arial" w:eastAsia="Arial" w:hAnsi="Arial" w:cs="Arial"/>
                <w:sz w:val="20"/>
                <w:szCs w:val="20"/>
              </w:rPr>
              <w:t>3,2</w:t>
            </w:r>
          </w:p>
        </w:tc>
      </w:tr>
      <w:tr w:rsidR="00034404" w:rsidRPr="008E0443" w:rsidTr="000E245C">
        <w:trPr>
          <w:trHeight w:val="283"/>
        </w:trPr>
        <w:tc>
          <w:tcPr>
            <w:tcW w:w="2460" w:type="pct"/>
            <w:gridSpan w:val="2"/>
            <w:shd w:val="clear" w:color="auto" w:fill="FFFFFF" w:themeFill="background1"/>
            <w:tcMar>
              <w:left w:w="108" w:type="dxa"/>
              <w:right w:w="108" w:type="dxa"/>
            </w:tcMar>
          </w:tcPr>
          <w:p w:rsidR="00034404" w:rsidRPr="001223EC" w:rsidRDefault="00034404" w:rsidP="000E245C">
            <w:pPr>
              <w:pStyle w:val="SemEspaamento"/>
              <w:rPr>
                <w:rFonts w:ascii="Arial" w:eastAsia="Arial" w:hAnsi="Arial" w:cs="Arial"/>
                <w:sz w:val="20"/>
                <w:szCs w:val="20"/>
              </w:rPr>
            </w:pPr>
            <w:r w:rsidRPr="008E0443">
              <w:rPr>
                <w:rFonts w:ascii="Arial" w:eastAsia="Arial" w:hAnsi="Arial" w:cs="Arial"/>
                <w:sz w:val="20"/>
                <w:szCs w:val="20"/>
              </w:rPr>
              <w:t>Usa</w:t>
            </w:r>
          </w:p>
        </w:tc>
        <w:tc>
          <w:tcPr>
            <w:tcW w:w="609" w:type="pct"/>
            <w:shd w:val="clear" w:color="auto" w:fill="FFFFFF" w:themeFill="background1"/>
            <w:tcMar>
              <w:left w:w="108" w:type="dxa"/>
              <w:right w:w="108" w:type="dxa"/>
            </w:tcMar>
          </w:tcPr>
          <w:p w:rsidR="00034404" w:rsidRPr="008E0443" w:rsidRDefault="00034404" w:rsidP="000E245C">
            <w:pPr>
              <w:pStyle w:val="SemEspaamento"/>
              <w:jc w:val="center"/>
              <w:rPr>
                <w:rFonts w:ascii="Arial" w:hAnsi="Arial" w:cs="Arial"/>
                <w:sz w:val="20"/>
                <w:szCs w:val="20"/>
              </w:rPr>
            </w:pPr>
            <w:proofErr w:type="gramStart"/>
            <w:r w:rsidRPr="008E0443">
              <w:rPr>
                <w:rFonts w:ascii="Arial" w:eastAsia="Arial" w:hAnsi="Arial" w:cs="Arial"/>
                <w:sz w:val="20"/>
                <w:szCs w:val="20"/>
              </w:rPr>
              <w:t>3</w:t>
            </w:r>
            <w:proofErr w:type="gramEnd"/>
          </w:p>
        </w:tc>
        <w:tc>
          <w:tcPr>
            <w:tcW w:w="729" w:type="pct"/>
            <w:gridSpan w:val="2"/>
            <w:shd w:val="clear" w:color="auto" w:fill="FFFFFF" w:themeFill="background1"/>
            <w:tcMar>
              <w:left w:w="108" w:type="dxa"/>
              <w:right w:w="108" w:type="dxa"/>
            </w:tcMar>
          </w:tcPr>
          <w:p w:rsidR="00034404" w:rsidRPr="008E0443" w:rsidRDefault="00034404" w:rsidP="000E245C">
            <w:pPr>
              <w:pStyle w:val="SemEspaamento"/>
              <w:jc w:val="center"/>
              <w:rPr>
                <w:rFonts w:ascii="Arial" w:hAnsi="Arial" w:cs="Arial"/>
                <w:sz w:val="20"/>
                <w:szCs w:val="20"/>
              </w:rPr>
            </w:pPr>
            <w:proofErr w:type="gramStart"/>
            <w:r w:rsidRPr="008E0443">
              <w:rPr>
                <w:rFonts w:ascii="Arial" w:eastAsia="Arial" w:hAnsi="Arial" w:cs="Arial"/>
                <w:sz w:val="20"/>
                <w:szCs w:val="20"/>
              </w:rPr>
              <w:t>2</w:t>
            </w:r>
            <w:proofErr w:type="gramEnd"/>
          </w:p>
        </w:tc>
        <w:tc>
          <w:tcPr>
            <w:tcW w:w="531" w:type="pct"/>
            <w:shd w:val="clear" w:color="auto" w:fill="FFFFFF" w:themeFill="background1"/>
            <w:tcMar>
              <w:left w:w="108" w:type="dxa"/>
              <w:right w:w="108" w:type="dxa"/>
            </w:tcMar>
          </w:tcPr>
          <w:p w:rsidR="00034404" w:rsidRPr="008E0443" w:rsidRDefault="00034404" w:rsidP="000E245C">
            <w:pPr>
              <w:pStyle w:val="SemEspaamento"/>
              <w:jc w:val="center"/>
              <w:rPr>
                <w:rFonts w:ascii="Arial" w:hAnsi="Arial" w:cs="Arial"/>
                <w:sz w:val="20"/>
                <w:szCs w:val="20"/>
              </w:rPr>
            </w:pPr>
            <w:proofErr w:type="gramStart"/>
            <w:r w:rsidRPr="008E0443">
              <w:rPr>
                <w:rFonts w:ascii="Arial" w:eastAsia="Arial" w:hAnsi="Arial" w:cs="Arial"/>
                <w:sz w:val="20"/>
                <w:szCs w:val="20"/>
              </w:rPr>
              <w:t>4</w:t>
            </w:r>
            <w:proofErr w:type="gramEnd"/>
          </w:p>
        </w:tc>
        <w:tc>
          <w:tcPr>
            <w:tcW w:w="671" w:type="pct"/>
            <w:shd w:val="clear" w:color="auto" w:fill="FFFFFF" w:themeFill="background1"/>
            <w:tcMar>
              <w:left w:w="108" w:type="dxa"/>
              <w:right w:w="108" w:type="dxa"/>
            </w:tcMar>
          </w:tcPr>
          <w:p w:rsidR="00034404" w:rsidRPr="008E0443" w:rsidRDefault="00034404" w:rsidP="000E245C">
            <w:pPr>
              <w:pStyle w:val="SemEspaamento"/>
              <w:jc w:val="center"/>
              <w:rPr>
                <w:rFonts w:ascii="Arial" w:hAnsi="Arial" w:cs="Arial"/>
                <w:sz w:val="20"/>
                <w:szCs w:val="20"/>
              </w:rPr>
            </w:pPr>
            <w:r w:rsidRPr="008E0443">
              <w:rPr>
                <w:rFonts w:ascii="Arial" w:eastAsia="Arial" w:hAnsi="Arial" w:cs="Arial"/>
                <w:sz w:val="20"/>
                <w:szCs w:val="20"/>
              </w:rPr>
              <w:t>2,6</w:t>
            </w:r>
          </w:p>
        </w:tc>
      </w:tr>
      <w:tr w:rsidR="00034404" w:rsidRPr="008E0443" w:rsidTr="00034404">
        <w:trPr>
          <w:trHeight w:val="283"/>
        </w:trPr>
        <w:tc>
          <w:tcPr>
            <w:tcW w:w="2460" w:type="pct"/>
            <w:gridSpan w:val="2"/>
            <w:shd w:val="clear" w:color="auto" w:fill="FFFFFF" w:themeFill="background1"/>
            <w:tcMar>
              <w:left w:w="108" w:type="dxa"/>
              <w:right w:w="108" w:type="dxa"/>
            </w:tcMar>
          </w:tcPr>
          <w:p w:rsidR="00034404" w:rsidRPr="001223EC" w:rsidRDefault="00034404" w:rsidP="000E245C">
            <w:pPr>
              <w:pStyle w:val="SemEspaamento"/>
              <w:rPr>
                <w:rFonts w:ascii="Arial" w:eastAsia="Arial" w:hAnsi="Arial" w:cs="Arial"/>
                <w:sz w:val="20"/>
                <w:szCs w:val="20"/>
              </w:rPr>
            </w:pPr>
            <w:r w:rsidRPr="008E0443">
              <w:rPr>
                <w:rFonts w:ascii="Arial" w:eastAsia="Arial" w:hAnsi="Arial" w:cs="Arial"/>
                <w:sz w:val="20"/>
                <w:szCs w:val="20"/>
              </w:rPr>
              <w:t>Nunca</w:t>
            </w:r>
          </w:p>
        </w:tc>
        <w:tc>
          <w:tcPr>
            <w:tcW w:w="609" w:type="pct"/>
            <w:shd w:val="clear" w:color="auto" w:fill="FFFFFF" w:themeFill="background1"/>
            <w:tcMar>
              <w:left w:w="108" w:type="dxa"/>
              <w:right w:w="108" w:type="dxa"/>
            </w:tcMar>
          </w:tcPr>
          <w:p w:rsidR="00034404" w:rsidRPr="008E0443" w:rsidRDefault="00034404" w:rsidP="000E245C">
            <w:pPr>
              <w:pStyle w:val="SemEspaamento"/>
              <w:jc w:val="center"/>
              <w:rPr>
                <w:rFonts w:ascii="Arial" w:hAnsi="Arial" w:cs="Arial"/>
                <w:sz w:val="20"/>
                <w:szCs w:val="20"/>
              </w:rPr>
            </w:pPr>
            <w:r w:rsidRPr="008E0443">
              <w:rPr>
                <w:rFonts w:ascii="Arial" w:eastAsia="Arial" w:hAnsi="Arial" w:cs="Arial"/>
                <w:sz w:val="20"/>
                <w:szCs w:val="20"/>
              </w:rPr>
              <w:t>-</w:t>
            </w:r>
          </w:p>
        </w:tc>
        <w:tc>
          <w:tcPr>
            <w:tcW w:w="729" w:type="pct"/>
            <w:gridSpan w:val="2"/>
            <w:shd w:val="clear" w:color="auto" w:fill="FFFFFF" w:themeFill="background1"/>
            <w:tcMar>
              <w:left w:w="108" w:type="dxa"/>
              <w:right w:w="108" w:type="dxa"/>
            </w:tcMar>
          </w:tcPr>
          <w:p w:rsidR="00034404" w:rsidRPr="008E0443" w:rsidRDefault="00034404" w:rsidP="000E245C">
            <w:pPr>
              <w:pStyle w:val="SemEspaamento"/>
              <w:jc w:val="center"/>
              <w:rPr>
                <w:rFonts w:ascii="Arial" w:hAnsi="Arial" w:cs="Arial"/>
                <w:sz w:val="20"/>
                <w:szCs w:val="20"/>
              </w:rPr>
            </w:pPr>
            <w:r w:rsidRPr="008E0443">
              <w:rPr>
                <w:rFonts w:ascii="Arial" w:eastAsia="Arial" w:hAnsi="Arial" w:cs="Arial"/>
                <w:sz w:val="20"/>
                <w:szCs w:val="20"/>
              </w:rPr>
              <w:t>-</w:t>
            </w:r>
          </w:p>
        </w:tc>
        <w:tc>
          <w:tcPr>
            <w:tcW w:w="531" w:type="pct"/>
            <w:shd w:val="clear" w:color="auto" w:fill="FFFFFF" w:themeFill="background1"/>
            <w:tcMar>
              <w:left w:w="108" w:type="dxa"/>
              <w:right w:w="108" w:type="dxa"/>
            </w:tcMar>
          </w:tcPr>
          <w:p w:rsidR="00034404" w:rsidRPr="008E0443" w:rsidRDefault="00034404" w:rsidP="000E245C">
            <w:pPr>
              <w:pStyle w:val="SemEspaamento"/>
              <w:jc w:val="center"/>
              <w:rPr>
                <w:rFonts w:ascii="Arial" w:hAnsi="Arial" w:cs="Arial"/>
                <w:sz w:val="20"/>
                <w:szCs w:val="20"/>
              </w:rPr>
            </w:pPr>
            <w:proofErr w:type="gramStart"/>
            <w:r w:rsidRPr="008E0443">
              <w:rPr>
                <w:rFonts w:ascii="Arial" w:eastAsia="Arial" w:hAnsi="Arial" w:cs="Arial"/>
                <w:sz w:val="20"/>
                <w:szCs w:val="20"/>
              </w:rPr>
              <w:t>2</w:t>
            </w:r>
            <w:proofErr w:type="gramEnd"/>
          </w:p>
        </w:tc>
        <w:tc>
          <w:tcPr>
            <w:tcW w:w="671" w:type="pct"/>
            <w:shd w:val="clear" w:color="auto" w:fill="FFFFFF" w:themeFill="background1"/>
            <w:tcMar>
              <w:left w:w="108" w:type="dxa"/>
              <w:right w:w="108" w:type="dxa"/>
            </w:tcMar>
          </w:tcPr>
          <w:p w:rsidR="00034404" w:rsidRPr="008E0443" w:rsidRDefault="00034404" w:rsidP="000E245C">
            <w:pPr>
              <w:pStyle w:val="SemEspaamento"/>
              <w:jc w:val="center"/>
              <w:rPr>
                <w:rFonts w:ascii="Arial" w:hAnsi="Arial" w:cs="Arial"/>
                <w:sz w:val="20"/>
                <w:szCs w:val="20"/>
              </w:rPr>
            </w:pPr>
            <w:r w:rsidRPr="008E0443">
              <w:rPr>
                <w:rFonts w:ascii="Arial" w:eastAsia="Arial" w:hAnsi="Arial" w:cs="Arial"/>
                <w:sz w:val="20"/>
                <w:szCs w:val="20"/>
              </w:rPr>
              <w:t>1,3</w:t>
            </w:r>
          </w:p>
        </w:tc>
      </w:tr>
      <w:tr w:rsidR="00034404" w:rsidRPr="008E0443" w:rsidTr="000E245C">
        <w:trPr>
          <w:trHeight w:val="283"/>
        </w:trPr>
        <w:tc>
          <w:tcPr>
            <w:tcW w:w="2460" w:type="pct"/>
            <w:gridSpan w:val="2"/>
            <w:tcBorders>
              <w:bottom w:val="single" w:sz="4" w:space="0" w:color="auto"/>
            </w:tcBorders>
            <w:shd w:val="clear" w:color="auto" w:fill="FFFFFF" w:themeFill="background1"/>
            <w:tcMar>
              <w:left w:w="108" w:type="dxa"/>
              <w:right w:w="108" w:type="dxa"/>
            </w:tcMar>
          </w:tcPr>
          <w:p w:rsidR="00034404" w:rsidRPr="008E0443" w:rsidRDefault="00034404" w:rsidP="000E245C">
            <w:pPr>
              <w:pStyle w:val="SemEspaamento"/>
              <w:rPr>
                <w:rFonts w:ascii="Arial" w:hAnsi="Arial" w:cs="Arial"/>
                <w:sz w:val="20"/>
                <w:szCs w:val="20"/>
              </w:rPr>
            </w:pPr>
            <w:r w:rsidRPr="008E0443">
              <w:rPr>
                <w:rFonts w:ascii="Arial" w:eastAsia="Arial" w:hAnsi="Arial" w:cs="Arial"/>
                <w:sz w:val="20"/>
                <w:szCs w:val="20"/>
              </w:rPr>
              <w:t>Dado subnotificado</w:t>
            </w:r>
          </w:p>
        </w:tc>
        <w:tc>
          <w:tcPr>
            <w:tcW w:w="609" w:type="pct"/>
            <w:tcBorders>
              <w:bottom w:val="single" w:sz="4" w:space="0" w:color="auto"/>
            </w:tcBorders>
            <w:shd w:val="clear" w:color="auto" w:fill="FFFFFF" w:themeFill="background1"/>
            <w:tcMar>
              <w:left w:w="108" w:type="dxa"/>
              <w:right w:w="108" w:type="dxa"/>
            </w:tcMar>
          </w:tcPr>
          <w:p w:rsidR="00034404" w:rsidRPr="008E0443" w:rsidRDefault="00034404" w:rsidP="000E245C">
            <w:pPr>
              <w:pStyle w:val="SemEspaamento"/>
              <w:jc w:val="center"/>
              <w:rPr>
                <w:rFonts w:ascii="Arial" w:hAnsi="Arial" w:cs="Arial"/>
                <w:sz w:val="20"/>
                <w:szCs w:val="20"/>
              </w:rPr>
            </w:pPr>
            <w:r w:rsidRPr="008E0443">
              <w:rPr>
                <w:rFonts w:ascii="Arial" w:eastAsia="Arial" w:hAnsi="Arial" w:cs="Arial"/>
                <w:sz w:val="20"/>
                <w:szCs w:val="20"/>
              </w:rPr>
              <w:t>139</w:t>
            </w:r>
          </w:p>
        </w:tc>
        <w:tc>
          <w:tcPr>
            <w:tcW w:w="729" w:type="pct"/>
            <w:gridSpan w:val="2"/>
            <w:tcBorders>
              <w:bottom w:val="single" w:sz="4" w:space="0" w:color="auto"/>
            </w:tcBorders>
            <w:shd w:val="clear" w:color="auto" w:fill="FFFFFF" w:themeFill="background1"/>
            <w:tcMar>
              <w:left w:w="108" w:type="dxa"/>
              <w:right w:w="108" w:type="dxa"/>
            </w:tcMar>
          </w:tcPr>
          <w:p w:rsidR="00034404" w:rsidRPr="008E0443" w:rsidRDefault="00034404" w:rsidP="000E245C">
            <w:pPr>
              <w:pStyle w:val="SemEspaamento"/>
              <w:jc w:val="center"/>
              <w:rPr>
                <w:rFonts w:ascii="Arial" w:hAnsi="Arial" w:cs="Arial"/>
                <w:sz w:val="20"/>
                <w:szCs w:val="20"/>
              </w:rPr>
            </w:pPr>
            <w:r w:rsidRPr="008E0443">
              <w:rPr>
                <w:rFonts w:ascii="Arial" w:eastAsia="Arial" w:hAnsi="Arial" w:cs="Arial"/>
                <w:sz w:val="20"/>
                <w:szCs w:val="20"/>
              </w:rPr>
              <w:t>95,2</w:t>
            </w:r>
          </w:p>
        </w:tc>
        <w:tc>
          <w:tcPr>
            <w:tcW w:w="531" w:type="pct"/>
            <w:tcBorders>
              <w:bottom w:val="single" w:sz="4" w:space="0" w:color="auto"/>
            </w:tcBorders>
            <w:shd w:val="clear" w:color="auto" w:fill="FFFFFF" w:themeFill="background1"/>
            <w:tcMar>
              <w:left w:w="108" w:type="dxa"/>
              <w:right w:w="108" w:type="dxa"/>
            </w:tcMar>
          </w:tcPr>
          <w:p w:rsidR="00034404" w:rsidRPr="008E0443" w:rsidRDefault="00034404" w:rsidP="000E245C">
            <w:pPr>
              <w:pStyle w:val="SemEspaamento"/>
              <w:jc w:val="center"/>
              <w:rPr>
                <w:rFonts w:ascii="Arial" w:hAnsi="Arial" w:cs="Arial"/>
                <w:sz w:val="20"/>
                <w:szCs w:val="20"/>
              </w:rPr>
            </w:pPr>
            <w:r w:rsidRPr="008E0443">
              <w:rPr>
                <w:rFonts w:ascii="Arial" w:eastAsia="Arial" w:hAnsi="Arial" w:cs="Arial"/>
                <w:sz w:val="20"/>
                <w:szCs w:val="20"/>
              </w:rPr>
              <w:t>143</w:t>
            </w:r>
          </w:p>
        </w:tc>
        <w:tc>
          <w:tcPr>
            <w:tcW w:w="671" w:type="pct"/>
            <w:tcBorders>
              <w:bottom w:val="single" w:sz="4" w:space="0" w:color="auto"/>
            </w:tcBorders>
            <w:shd w:val="clear" w:color="auto" w:fill="FFFFFF" w:themeFill="background1"/>
            <w:tcMar>
              <w:left w:w="108" w:type="dxa"/>
              <w:right w:w="108" w:type="dxa"/>
            </w:tcMar>
          </w:tcPr>
          <w:p w:rsidR="00034404" w:rsidRPr="008E0443" w:rsidRDefault="00034404" w:rsidP="000E245C">
            <w:pPr>
              <w:pStyle w:val="SemEspaamento"/>
              <w:jc w:val="center"/>
              <w:rPr>
                <w:rFonts w:ascii="Arial" w:hAnsi="Arial" w:cs="Arial"/>
                <w:sz w:val="20"/>
                <w:szCs w:val="20"/>
              </w:rPr>
            </w:pPr>
            <w:r w:rsidRPr="008E0443">
              <w:rPr>
                <w:rFonts w:ascii="Arial" w:eastAsia="Arial" w:hAnsi="Arial" w:cs="Arial"/>
                <w:sz w:val="20"/>
                <w:szCs w:val="20"/>
              </w:rPr>
              <w:t>92,9</w:t>
            </w:r>
          </w:p>
        </w:tc>
      </w:tr>
      <w:tr w:rsidR="00034404" w:rsidRPr="008E0443" w:rsidTr="00034404">
        <w:trPr>
          <w:trHeight w:val="283"/>
        </w:trPr>
        <w:tc>
          <w:tcPr>
            <w:tcW w:w="2460" w:type="pct"/>
            <w:gridSpan w:val="2"/>
            <w:tcBorders>
              <w:top w:val="single" w:sz="4" w:space="0" w:color="auto"/>
              <w:bottom w:val="single" w:sz="4" w:space="0" w:color="auto"/>
            </w:tcBorders>
            <w:shd w:val="clear" w:color="auto" w:fill="D9D9D9" w:themeFill="background1" w:themeFillShade="D9"/>
            <w:tcMar>
              <w:left w:w="108" w:type="dxa"/>
              <w:right w:w="108" w:type="dxa"/>
            </w:tcMar>
          </w:tcPr>
          <w:p w:rsidR="00034404" w:rsidRPr="008E0443" w:rsidRDefault="00034404" w:rsidP="000E245C">
            <w:pPr>
              <w:pStyle w:val="SemEspaamento"/>
              <w:jc w:val="center"/>
              <w:rPr>
                <w:rFonts w:ascii="Arial" w:hAnsi="Arial" w:cs="Arial"/>
                <w:sz w:val="20"/>
                <w:szCs w:val="20"/>
              </w:rPr>
            </w:pPr>
            <w:r w:rsidRPr="008E0443">
              <w:rPr>
                <w:rFonts w:ascii="Arial" w:eastAsia="Arial" w:hAnsi="Arial" w:cs="Arial"/>
                <w:b/>
                <w:sz w:val="20"/>
                <w:szCs w:val="20"/>
              </w:rPr>
              <w:t>TOTAL</w:t>
            </w:r>
          </w:p>
        </w:tc>
        <w:tc>
          <w:tcPr>
            <w:tcW w:w="609" w:type="pct"/>
            <w:tcBorders>
              <w:top w:val="single" w:sz="4" w:space="0" w:color="auto"/>
              <w:bottom w:val="single" w:sz="4" w:space="0" w:color="auto"/>
            </w:tcBorders>
            <w:shd w:val="clear" w:color="auto" w:fill="D9D9D9" w:themeFill="background1" w:themeFillShade="D9"/>
            <w:tcMar>
              <w:left w:w="108" w:type="dxa"/>
              <w:right w:w="108" w:type="dxa"/>
            </w:tcMar>
          </w:tcPr>
          <w:p w:rsidR="00034404" w:rsidRPr="008E0443" w:rsidRDefault="00034404" w:rsidP="000E245C">
            <w:pPr>
              <w:pStyle w:val="SemEspaamento"/>
              <w:jc w:val="center"/>
              <w:rPr>
                <w:rFonts w:ascii="Arial" w:hAnsi="Arial" w:cs="Arial"/>
                <w:sz w:val="20"/>
                <w:szCs w:val="20"/>
              </w:rPr>
            </w:pPr>
            <w:r w:rsidRPr="008E0443">
              <w:rPr>
                <w:rFonts w:ascii="Arial" w:eastAsia="Arial" w:hAnsi="Arial" w:cs="Arial"/>
                <w:b/>
                <w:sz w:val="20"/>
                <w:szCs w:val="20"/>
              </w:rPr>
              <w:t>146</w:t>
            </w:r>
          </w:p>
        </w:tc>
        <w:tc>
          <w:tcPr>
            <w:tcW w:w="729" w:type="pct"/>
            <w:gridSpan w:val="2"/>
            <w:tcBorders>
              <w:top w:val="single" w:sz="4" w:space="0" w:color="auto"/>
              <w:bottom w:val="single" w:sz="4" w:space="0" w:color="auto"/>
            </w:tcBorders>
            <w:shd w:val="clear" w:color="auto" w:fill="D9D9D9" w:themeFill="background1" w:themeFillShade="D9"/>
            <w:tcMar>
              <w:left w:w="108" w:type="dxa"/>
              <w:right w:w="108" w:type="dxa"/>
            </w:tcMar>
          </w:tcPr>
          <w:p w:rsidR="00034404" w:rsidRPr="008E0443" w:rsidRDefault="00034404" w:rsidP="000E245C">
            <w:pPr>
              <w:pStyle w:val="SemEspaamento"/>
              <w:jc w:val="center"/>
              <w:rPr>
                <w:rFonts w:ascii="Arial" w:hAnsi="Arial" w:cs="Arial"/>
                <w:sz w:val="20"/>
                <w:szCs w:val="20"/>
              </w:rPr>
            </w:pPr>
            <w:r w:rsidRPr="008E0443">
              <w:rPr>
                <w:rFonts w:ascii="Arial" w:eastAsia="Arial" w:hAnsi="Arial" w:cs="Arial"/>
                <w:b/>
                <w:sz w:val="20"/>
                <w:szCs w:val="20"/>
              </w:rPr>
              <w:t>100</w:t>
            </w:r>
          </w:p>
        </w:tc>
        <w:tc>
          <w:tcPr>
            <w:tcW w:w="531" w:type="pct"/>
            <w:tcBorders>
              <w:top w:val="single" w:sz="4" w:space="0" w:color="auto"/>
              <w:bottom w:val="single" w:sz="4" w:space="0" w:color="auto"/>
            </w:tcBorders>
            <w:shd w:val="clear" w:color="auto" w:fill="D9D9D9" w:themeFill="background1" w:themeFillShade="D9"/>
            <w:tcMar>
              <w:left w:w="108" w:type="dxa"/>
              <w:right w:w="108" w:type="dxa"/>
            </w:tcMar>
          </w:tcPr>
          <w:p w:rsidR="00034404" w:rsidRPr="008E0443" w:rsidRDefault="00034404" w:rsidP="000E245C">
            <w:pPr>
              <w:pStyle w:val="SemEspaamento"/>
              <w:jc w:val="center"/>
              <w:rPr>
                <w:rFonts w:ascii="Arial" w:hAnsi="Arial" w:cs="Arial"/>
                <w:sz w:val="20"/>
                <w:szCs w:val="20"/>
              </w:rPr>
            </w:pPr>
            <w:r w:rsidRPr="008E0443">
              <w:rPr>
                <w:rFonts w:ascii="Arial" w:eastAsia="Arial" w:hAnsi="Arial" w:cs="Arial"/>
                <w:b/>
                <w:sz w:val="20"/>
                <w:szCs w:val="20"/>
              </w:rPr>
              <w:t>154</w:t>
            </w:r>
          </w:p>
        </w:tc>
        <w:tc>
          <w:tcPr>
            <w:tcW w:w="671" w:type="pct"/>
            <w:tcBorders>
              <w:top w:val="single" w:sz="4" w:space="0" w:color="auto"/>
              <w:bottom w:val="single" w:sz="4" w:space="0" w:color="auto"/>
            </w:tcBorders>
            <w:shd w:val="clear" w:color="auto" w:fill="D9D9D9" w:themeFill="background1" w:themeFillShade="D9"/>
            <w:tcMar>
              <w:left w:w="108" w:type="dxa"/>
              <w:right w:w="108" w:type="dxa"/>
            </w:tcMar>
          </w:tcPr>
          <w:p w:rsidR="00034404" w:rsidRPr="008E0443" w:rsidRDefault="00034404" w:rsidP="000E245C">
            <w:pPr>
              <w:pStyle w:val="SemEspaamento"/>
              <w:jc w:val="center"/>
              <w:rPr>
                <w:rFonts w:ascii="Arial" w:hAnsi="Arial" w:cs="Arial"/>
                <w:sz w:val="20"/>
                <w:szCs w:val="20"/>
              </w:rPr>
            </w:pPr>
            <w:r w:rsidRPr="008E0443">
              <w:rPr>
                <w:rFonts w:ascii="Arial" w:eastAsia="Arial" w:hAnsi="Arial" w:cs="Arial"/>
                <w:b/>
                <w:sz w:val="20"/>
                <w:szCs w:val="20"/>
              </w:rPr>
              <w:t>100</w:t>
            </w:r>
          </w:p>
        </w:tc>
      </w:tr>
      <w:tr w:rsidR="00034404" w:rsidRPr="008E0443" w:rsidTr="00034404">
        <w:trPr>
          <w:trHeight w:val="1"/>
        </w:trPr>
        <w:tc>
          <w:tcPr>
            <w:tcW w:w="2460" w:type="pct"/>
            <w:gridSpan w:val="2"/>
            <w:tcBorders>
              <w:top w:val="single" w:sz="4" w:space="0" w:color="auto"/>
              <w:bottom w:val="single" w:sz="4" w:space="0" w:color="auto"/>
            </w:tcBorders>
            <w:shd w:val="clear" w:color="auto" w:fill="D9D9D9" w:themeFill="background1" w:themeFillShade="D9"/>
            <w:tcMar>
              <w:left w:w="108" w:type="dxa"/>
              <w:right w:w="108" w:type="dxa"/>
            </w:tcMar>
          </w:tcPr>
          <w:p w:rsidR="00034404" w:rsidRPr="008E0443" w:rsidRDefault="00034404" w:rsidP="000E245C">
            <w:pPr>
              <w:pStyle w:val="SemEspaamento"/>
              <w:jc w:val="center"/>
              <w:rPr>
                <w:rFonts w:ascii="Arial" w:eastAsia="Arial" w:hAnsi="Arial" w:cs="Arial"/>
                <w:b/>
                <w:sz w:val="20"/>
                <w:szCs w:val="20"/>
              </w:rPr>
            </w:pPr>
          </w:p>
          <w:p w:rsidR="00034404" w:rsidRPr="008E0443" w:rsidRDefault="00034404" w:rsidP="000E245C">
            <w:pPr>
              <w:pStyle w:val="SemEspaamento"/>
              <w:jc w:val="center"/>
              <w:rPr>
                <w:rFonts w:ascii="Arial" w:eastAsia="Arial" w:hAnsi="Arial" w:cs="Arial"/>
                <w:b/>
                <w:sz w:val="20"/>
                <w:szCs w:val="20"/>
              </w:rPr>
            </w:pPr>
            <w:r w:rsidRPr="008E0443">
              <w:rPr>
                <w:rFonts w:ascii="Arial" w:eastAsia="Arial" w:hAnsi="Arial" w:cs="Arial"/>
                <w:b/>
                <w:sz w:val="20"/>
                <w:szCs w:val="20"/>
              </w:rPr>
              <w:t>ANTECEDENTES GESTACIONAIS</w:t>
            </w:r>
          </w:p>
          <w:p w:rsidR="00034404" w:rsidRPr="00DC74CB" w:rsidRDefault="00034404" w:rsidP="000E245C">
            <w:pPr>
              <w:pStyle w:val="SemEspaamento"/>
              <w:rPr>
                <w:rFonts w:ascii="Arial" w:eastAsia="Arial" w:hAnsi="Arial" w:cs="Arial"/>
                <w:b/>
                <w:sz w:val="20"/>
                <w:szCs w:val="20"/>
              </w:rPr>
            </w:pPr>
          </w:p>
        </w:tc>
        <w:tc>
          <w:tcPr>
            <w:tcW w:w="609" w:type="pct"/>
            <w:tcBorders>
              <w:top w:val="single" w:sz="4" w:space="0" w:color="auto"/>
              <w:bottom w:val="single" w:sz="4" w:space="0" w:color="auto"/>
            </w:tcBorders>
            <w:shd w:val="clear" w:color="auto" w:fill="D9D9D9" w:themeFill="background1" w:themeFillShade="D9"/>
            <w:tcMar>
              <w:left w:w="108" w:type="dxa"/>
              <w:right w:w="108" w:type="dxa"/>
            </w:tcMar>
          </w:tcPr>
          <w:p w:rsidR="00034404" w:rsidRPr="008E0443" w:rsidRDefault="00034404" w:rsidP="000E245C">
            <w:pPr>
              <w:pStyle w:val="SemEspaamento"/>
              <w:jc w:val="center"/>
              <w:rPr>
                <w:rFonts w:ascii="Arial" w:eastAsia="Arial" w:hAnsi="Arial" w:cs="Arial"/>
                <w:b/>
                <w:sz w:val="20"/>
                <w:szCs w:val="20"/>
              </w:rPr>
            </w:pPr>
          </w:p>
          <w:p w:rsidR="00034404" w:rsidRPr="00DC74CB" w:rsidRDefault="00034404" w:rsidP="000E245C">
            <w:pPr>
              <w:pStyle w:val="SemEspaamento"/>
              <w:jc w:val="center"/>
              <w:rPr>
                <w:rFonts w:ascii="Arial" w:eastAsia="Arial" w:hAnsi="Arial" w:cs="Arial"/>
                <w:b/>
                <w:sz w:val="20"/>
                <w:szCs w:val="20"/>
              </w:rPr>
            </w:pPr>
            <w:r>
              <w:rPr>
                <w:rFonts w:ascii="Arial" w:eastAsia="Arial" w:hAnsi="Arial" w:cs="Arial"/>
                <w:b/>
                <w:sz w:val="20"/>
                <w:szCs w:val="20"/>
              </w:rPr>
              <w:t>n</w:t>
            </w:r>
          </w:p>
        </w:tc>
        <w:tc>
          <w:tcPr>
            <w:tcW w:w="729" w:type="pct"/>
            <w:gridSpan w:val="2"/>
            <w:tcBorders>
              <w:top w:val="single" w:sz="4" w:space="0" w:color="auto"/>
              <w:bottom w:val="single" w:sz="4" w:space="0" w:color="auto"/>
            </w:tcBorders>
            <w:shd w:val="clear" w:color="auto" w:fill="D9D9D9" w:themeFill="background1" w:themeFillShade="D9"/>
            <w:tcMar>
              <w:left w:w="108" w:type="dxa"/>
              <w:right w:w="108" w:type="dxa"/>
            </w:tcMar>
          </w:tcPr>
          <w:p w:rsidR="00034404" w:rsidRPr="008E0443" w:rsidRDefault="00034404" w:rsidP="000E245C">
            <w:pPr>
              <w:pStyle w:val="SemEspaamento"/>
              <w:jc w:val="center"/>
              <w:rPr>
                <w:rFonts w:ascii="Arial" w:eastAsia="Arial" w:hAnsi="Arial" w:cs="Arial"/>
                <w:b/>
                <w:sz w:val="20"/>
                <w:szCs w:val="20"/>
              </w:rPr>
            </w:pPr>
          </w:p>
          <w:p w:rsidR="00034404" w:rsidRPr="00DC74CB" w:rsidRDefault="00034404" w:rsidP="000E245C">
            <w:pPr>
              <w:pStyle w:val="SemEspaamento"/>
              <w:jc w:val="center"/>
              <w:rPr>
                <w:rFonts w:ascii="Arial" w:eastAsia="Arial" w:hAnsi="Arial" w:cs="Arial"/>
                <w:b/>
                <w:sz w:val="20"/>
                <w:szCs w:val="20"/>
              </w:rPr>
            </w:pPr>
            <w:r w:rsidRPr="008E0443">
              <w:rPr>
                <w:rFonts w:ascii="Arial" w:eastAsia="Arial" w:hAnsi="Arial" w:cs="Arial"/>
                <w:b/>
                <w:sz w:val="20"/>
                <w:szCs w:val="20"/>
              </w:rPr>
              <w:t>%</w:t>
            </w:r>
          </w:p>
        </w:tc>
        <w:tc>
          <w:tcPr>
            <w:tcW w:w="531" w:type="pct"/>
            <w:tcBorders>
              <w:top w:val="single" w:sz="4" w:space="0" w:color="auto"/>
              <w:bottom w:val="single" w:sz="4" w:space="0" w:color="auto"/>
            </w:tcBorders>
            <w:shd w:val="clear" w:color="auto" w:fill="D9D9D9" w:themeFill="background1" w:themeFillShade="D9"/>
            <w:tcMar>
              <w:left w:w="108" w:type="dxa"/>
              <w:right w:w="108" w:type="dxa"/>
            </w:tcMar>
          </w:tcPr>
          <w:p w:rsidR="00034404" w:rsidRPr="008E0443" w:rsidRDefault="00034404" w:rsidP="000E245C">
            <w:pPr>
              <w:pStyle w:val="SemEspaamento"/>
              <w:jc w:val="center"/>
              <w:rPr>
                <w:rFonts w:ascii="Arial" w:eastAsia="Arial" w:hAnsi="Arial" w:cs="Arial"/>
                <w:b/>
                <w:sz w:val="20"/>
                <w:szCs w:val="20"/>
              </w:rPr>
            </w:pPr>
          </w:p>
          <w:p w:rsidR="00034404" w:rsidRPr="00DC74CB" w:rsidRDefault="00034404" w:rsidP="000E245C">
            <w:pPr>
              <w:pStyle w:val="SemEspaamento"/>
              <w:jc w:val="center"/>
              <w:rPr>
                <w:rFonts w:ascii="Arial" w:eastAsia="Arial" w:hAnsi="Arial" w:cs="Arial"/>
                <w:b/>
                <w:sz w:val="20"/>
                <w:szCs w:val="20"/>
              </w:rPr>
            </w:pPr>
            <w:r>
              <w:rPr>
                <w:rFonts w:ascii="Arial" w:eastAsia="Arial" w:hAnsi="Arial" w:cs="Arial"/>
                <w:b/>
                <w:sz w:val="20"/>
                <w:szCs w:val="20"/>
              </w:rPr>
              <w:t>n</w:t>
            </w:r>
          </w:p>
        </w:tc>
        <w:tc>
          <w:tcPr>
            <w:tcW w:w="671" w:type="pct"/>
            <w:tcBorders>
              <w:top w:val="single" w:sz="4" w:space="0" w:color="auto"/>
              <w:bottom w:val="single" w:sz="4" w:space="0" w:color="auto"/>
            </w:tcBorders>
            <w:shd w:val="clear" w:color="auto" w:fill="D9D9D9" w:themeFill="background1" w:themeFillShade="D9"/>
            <w:tcMar>
              <w:left w:w="108" w:type="dxa"/>
              <w:right w:w="108" w:type="dxa"/>
            </w:tcMar>
          </w:tcPr>
          <w:p w:rsidR="00034404" w:rsidRPr="008E0443" w:rsidRDefault="00034404" w:rsidP="000E245C">
            <w:pPr>
              <w:pStyle w:val="SemEspaamento"/>
              <w:jc w:val="center"/>
              <w:rPr>
                <w:rFonts w:ascii="Arial" w:eastAsia="Arial" w:hAnsi="Arial" w:cs="Arial"/>
                <w:b/>
                <w:sz w:val="20"/>
                <w:szCs w:val="20"/>
              </w:rPr>
            </w:pPr>
          </w:p>
          <w:p w:rsidR="00034404" w:rsidRPr="00DC74CB" w:rsidRDefault="00034404" w:rsidP="000E245C">
            <w:pPr>
              <w:pStyle w:val="SemEspaamento"/>
              <w:jc w:val="center"/>
              <w:rPr>
                <w:rFonts w:ascii="Arial" w:eastAsia="Arial" w:hAnsi="Arial" w:cs="Arial"/>
                <w:b/>
                <w:sz w:val="20"/>
                <w:szCs w:val="20"/>
              </w:rPr>
            </w:pPr>
            <w:r w:rsidRPr="008E0443">
              <w:rPr>
                <w:rFonts w:ascii="Arial" w:eastAsia="Arial" w:hAnsi="Arial" w:cs="Arial"/>
                <w:b/>
                <w:sz w:val="20"/>
                <w:szCs w:val="20"/>
              </w:rPr>
              <w:t>%</w:t>
            </w:r>
          </w:p>
        </w:tc>
      </w:tr>
      <w:tr w:rsidR="00034404" w:rsidRPr="00DC74CB" w:rsidTr="00034404">
        <w:trPr>
          <w:trHeight w:val="283"/>
        </w:trPr>
        <w:tc>
          <w:tcPr>
            <w:tcW w:w="2460" w:type="pct"/>
            <w:gridSpan w:val="2"/>
            <w:tcBorders>
              <w:top w:val="single" w:sz="4" w:space="0" w:color="auto"/>
              <w:bottom w:val="nil"/>
            </w:tcBorders>
            <w:shd w:val="clear" w:color="auto" w:fill="FFFFFF" w:themeFill="background1"/>
            <w:tcMar>
              <w:left w:w="108" w:type="dxa"/>
              <w:right w:w="108" w:type="dxa"/>
            </w:tcMar>
          </w:tcPr>
          <w:p w:rsidR="00034404" w:rsidRPr="00DC74CB" w:rsidRDefault="00034404" w:rsidP="000E245C">
            <w:pPr>
              <w:pStyle w:val="SemEspaamento"/>
              <w:rPr>
                <w:rFonts w:ascii="Arial" w:eastAsia="Arial" w:hAnsi="Arial" w:cs="Arial"/>
                <w:sz w:val="20"/>
                <w:szCs w:val="20"/>
              </w:rPr>
            </w:pPr>
            <w:r w:rsidRPr="00DC74CB">
              <w:rPr>
                <w:rFonts w:ascii="Arial" w:eastAsia="Arial" w:hAnsi="Arial" w:cs="Arial"/>
                <w:sz w:val="20"/>
                <w:szCs w:val="20"/>
              </w:rPr>
              <w:t>Multípara</w:t>
            </w:r>
          </w:p>
        </w:tc>
        <w:tc>
          <w:tcPr>
            <w:tcW w:w="609" w:type="pct"/>
            <w:tcBorders>
              <w:top w:val="single" w:sz="4" w:space="0" w:color="auto"/>
              <w:bottom w:val="nil"/>
            </w:tcBorders>
            <w:shd w:val="clear" w:color="auto" w:fill="FFFFFF" w:themeFill="background1"/>
            <w:tcMar>
              <w:left w:w="108" w:type="dxa"/>
              <w:right w:w="108" w:type="dxa"/>
            </w:tcMar>
          </w:tcPr>
          <w:p w:rsidR="00034404" w:rsidRPr="00DC74CB" w:rsidRDefault="00034404" w:rsidP="000E245C">
            <w:pPr>
              <w:pStyle w:val="SemEspaamento"/>
              <w:jc w:val="center"/>
              <w:rPr>
                <w:rFonts w:ascii="Arial" w:eastAsia="Arial" w:hAnsi="Arial" w:cs="Arial"/>
                <w:sz w:val="20"/>
                <w:szCs w:val="20"/>
              </w:rPr>
            </w:pPr>
            <w:r w:rsidRPr="00DC74CB">
              <w:rPr>
                <w:rFonts w:ascii="Arial" w:eastAsia="Arial" w:hAnsi="Arial" w:cs="Arial"/>
                <w:sz w:val="20"/>
                <w:szCs w:val="20"/>
              </w:rPr>
              <w:t>36</w:t>
            </w:r>
          </w:p>
        </w:tc>
        <w:tc>
          <w:tcPr>
            <w:tcW w:w="729" w:type="pct"/>
            <w:gridSpan w:val="2"/>
            <w:tcBorders>
              <w:top w:val="single" w:sz="4" w:space="0" w:color="auto"/>
              <w:bottom w:val="nil"/>
            </w:tcBorders>
            <w:shd w:val="clear" w:color="auto" w:fill="FFFFFF" w:themeFill="background1"/>
            <w:tcMar>
              <w:left w:w="108" w:type="dxa"/>
              <w:right w:w="108" w:type="dxa"/>
            </w:tcMar>
          </w:tcPr>
          <w:p w:rsidR="00034404" w:rsidRPr="00DC74CB" w:rsidRDefault="00034404" w:rsidP="000E245C">
            <w:pPr>
              <w:pStyle w:val="SemEspaamento"/>
              <w:jc w:val="center"/>
              <w:rPr>
                <w:rFonts w:ascii="Arial" w:eastAsia="Arial" w:hAnsi="Arial" w:cs="Arial"/>
                <w:sz w:val="20"/>
                <w:szCs w:val="20"/>
              </w:rPr>
            </w:pPr>
            <w:r w:rsidRPr="00DC74CB">
              <w:rPr>
                <w:rFonts w:ascii="Arial" w:eastAsia="Arial" w:hAnsi="Arial" w:cs="Arial"/>
                <w:sz w:val="20"/>
                <w:szCs w:val="20"/>
              </w:rPr>
              <w:t>24,6</w:t>
            </w:r>
          </w:p>
        </w:tc>
        <w:tc>
          <w:tcPr>
            <w:tcW w:w="531" w:type="pct"/>
            <w:tcBorders>
              <w:top w:val="single" w:sz="4" w:space="0" w:color="auto"/>
              <w:bottom w:val="nil"/>
            </w:tcBorders>
            <w:shd w:val="clear" w:color="auto" w:fill="FFFFFF" w:themeFill="background1"/>
            <w:tcMar>
              <w:left w:w="108" w:type="dxa"/>
              <w:right w:w="108" w:type="dxa"/>
            </w:tcMar>
          </w:tcPr>
          <w:p w:rsidR="00034404" w:rsidRPr="00DC74CB" w:rsidRDefault="00034404" w:rsidP="000E245C">
            <w:pPr>
              <w:pStyle w:val="SemEspaamento"/>
              <w:jc w:val="center"/>
              <w:rPr>
                <w:rFonts w:ascii="Arial" w:eastAsia="Arial" w:hAnsi="Arial" w:cs="Arial"/>
                <w:sz w:val="20"/>
                <w:szCs w:val="20"/>
              </w:rPr>
            </w:pPr>
            <w:r w:rsidRPr="00DC74CB">
              <w:rPr>
                <w:rFonts w:ascii="Arial" w:eastAsia="Arial" w:hAnsi="Arial" w:cs="Arial"/>
                <w:sz w:val="20"/>
                <w:szCs w:val="20"/>
              </w:rPr>
              <w:t>42</w:t>
            </w:r>
          </w:p>
        </w:tc>
        <w:tc>
          <w:tcPr>
            <w:tcW w:w="671" w:type="pct"/>
            <w:tcBorders>
              <w:top w:val="single" w:sz="4" w:space="0" w:color="auto"/>
              <w:bottom w:val="nil"/>
            </w:tcBorders>
            <w:shd w:val="clear" w:color="auto" w:fill="FFFFFF" w:themeFill="background1"/>
            <w:tcMar>
              <w:left w:w="108" w:type="dxa"/>
              <w:right w:w="108" w:type="dxa"/>
            </w:tcMar>
          </w:tcPr>
          <w:p w:rsidR="00034404" w:rsidRPr="00DC74CB" w:rsidRDefault="00034404" w:rsidP="000E245C">
            <w:pPr>
              <w:pStyle w:val="SemEspaamento"/>
              <w:jc w:val="center"/>
              <w:rPr>
                <w:rFonts w:ascii="Arial" w:eastAsia="Arial" w:hAnsi="Arial" w:cs="Arial"/>
                <w:sz w:val="20"/>
                <w:szCs w:val="20"/>
              </w:rPr>
            </w:pPr>
            <w:r w:rsidRPr="00DC74CB">
              <w:rPr>
                <w:rFonts w:ascii="Arial" w:eastAsia="Arial" w:hAnsi="Arial" w:cs="Arial"/>
                <w:sz w:val="20"/>
                <w:szCs w:val="20"/>
              </w:rPr>
              <w:t>27,3</w:t>
            </w:r>
          </w:p>
        </w:tc>
      </w:tr>
      <w:tr w:rsidR="00034404" w:rsidRPr="00DC74CB" w:rsidTr="000E245C">
        <w:trPr>
          <w:trHeight w:val="283"/>
        </w:trPr>
        <w:tc>
          <w:tcPr>
            <w:tcW w:w="2460" w:type="pct"/>
            <w:gridSpan w:val="2"/>
            <w:tcBorders>
              <w:top w:val="nil"/>
              <w:bottom w:val="nil"/>
            </w:tcBorders>
            <w:shd w:val="clear" w:color="auto" w:fill="FFFFFF" w:themeFill="background1"/>
            <w:tcMar>
              <w:left w:w="108" w:type="dxa"/>
              <w:right w:w="108" w:type="dxa"/>
            </w:tcMar>
          </w:tcPr>
          <w:p w:rsidR="00034404" w:rsidRPr="00DC74CB" w:rsidRDefault="00034404" w:rsidP="000E245C">
            <w:pPr>
              <w:pStyle w:val="SemEspaamento"/>
              <w:rPr>
                <w:rFonts w:ascii="Arial" w:eastAsia="Arial" w:hAnsi="Arial" w:cs="Arial"/>
                <w:sz w:val="20"/>
                <w:szCs w:val="20"/>
              </w:rPr>
            </w:pPr>
            <w:proofErr w:type="spellStart"/>
            <w:r w:rsidRPr="00DC74CB">
              <w:rPr>
                <w:rFonts w:ascii="Arial" w:eastAsia="Arial" w:hAnsi="Arial" w:cs="Arial"/>
                <w:sz w:val="20"/>
                <w:szCs w:val="20"/>
              </w:rPr>
              <w:t>Nulípara</w:t>
            </w:r>
            <w:proofErr w:type="spellEnd"/>
          </w:p>
        </w:tc>
        <w:tc>
          <w:tcPr>
            <w:tcW w:w="609" w:type="pct"/>
            <w:tcBorders>
              <w:top w:val="nil"/>
              <w:bottom w:val="nil"/>
            </w:tcBorders>
            <w:shd w:val="clear" w:color="auto" w:fill="FFFFFF" w:themeFill="background1"/>
            <w:tcMar>
              <w:left w:w="108" w:type="dxa"/>
              <w:right w:w="108" w:type="dxa"/>
            </w:tcMar>
          </w:tcPr>
          <w:p w:rsidR="00034404" w:rsidRPr="00DC74CB" w:rsidRDefault="00034404" w:rsidP="000E245C">
            <w:pPr>
              <w:pStyle w:val="SemEspaamento"/>
              <w:jc w:val="center"/>
              <w:rPr>
                <w:rFonts w:ascii="Arial" w:eastAsia="Arial" w:hAnsi="Arial" w:cs="Arial"/>
                <w:sz w:val="20"/>
                <w:szCs w:val="20"/>
              </w:rPr>
            </w:pPr>
            <w:proofErr w:type="gramStart"/>
            <w:r w:rsidRPr="00DC74CB">
              <w:rPr>
                <w:rFonts w:ascii="Arial" w:eastAsia="Arial" w:hAnsi="Arial" w:cs="Arial"/>
                <w:sz w:val="20"/>
                <w:szCs w:val="20"/>
              </w:rPr>
              <w:t>7</w:t>
            </w:r>
            <w:proofErr w:type="gramEnd"/>
          </w:p>
        </w:tc>
        <w:tc>
          <w:tcPr>
            <w:tcW w:w="729" w:type="pct"/>
            <w:gridSpan w:val="2"/>
            <w:tcBorders>
              <w:top w:val="nil"/>
              <w:bottom w:val="nil"/>
            </w:tcBorders>
            <w:shd w:val="clear" w:color="auto" w:fill="FFFFFF" w:themeFill="background1"/>
            <w:tcMar>
              <w:left w:w="108" w:type="dxa"/>
              <w:right w:w="108" w:type="dxa"/>
            </w:tcMar>
          </w:tcPr>
          <w:p w:rsidR="00034404" w:rsidRPr="00DC74CB" w:rsidRDefault="00034404" w:rsidP="000E245C">
            <w:pPr>
              <w:pStyle w:val="SemEspaamento"/>
              <w:jc w:val="center"/>
              <w:rPr>
                <w:rFonts w:ascii="Arial" w:eastAsia="Arial" w:hAnsi="Arial" w:cs="Arial"/>
                <w:sz w:val="20"/>
                <w:szCs w:val="20"/>
              </w:rPr>
            </w:pPr>
            <w:r w:rsidRPr="00DC74CB">
              <w:rPr>
                <w:rFonts w:ascii="Arial" w:eastAsia="Arial" w:hAnsi="Arial" w:cs="Arial"/>
                <w:sz w:val="20"/>
                <w:szCs w:val="20"/>
              </w:rPr>
              <w:t>4,7</w:t>
            </w:r>
          </w:p>
        </w:tc>
        <w:tc>
          <w:tcPr>
            <w:tcW w:w="531" w:type="pct"/>
            <w:tcBorders>
              <w:top w:val="nil"/>
              <w:bottom w:val="nil"/>
            </w:tcBorders>
            <w:shd w:val="clear" w:color="auto" w:fill="FFFFFF" w:themeFill="background1"/>
            <w:tcMar>
              <w:left w:w="108" w:type="dxa"/>
              <w:right w:w="108" w:type="dxa"/>
            </w:tcMar>
          </w:tcPr>
          <w:p w:rsidR="00034404" w:rsidRPr="00DC74CB" w:rsidRDefault="00034404" w:rsidP="000E245C">
            <w:pPr>
              <w:pStyle w:val="SemEspaamento"/>
              <w:jc w:val="center"/>
              <w:rPr>
                <w:rFonts w:ascii="Arial" w:eastAsia="Arial" w:hAnsi="Arial" w:cs="Arial"/>
                <w:sz w:val="20"/>
                <w:szCs w:val="20"/>
              </w:rPr>
            </w:pPr>
            <w:proofErr w:type="gramStart"/>
            <w:r w:rsidRPr="00DC74CB">
              <w:rPr>
                <w:rFonts w:ascii="Arial" w:eastAsia="Arial" w:hAnsi="Arial" w:cs="Arial"/>
                <w:sz w:val="20"/>
                <w:szCs w:val="20"/>
              </w:rPr>
              <w:t>5</w:t>
            </w:r>
            <w:proofErr w:type="gramEnd"/>
          </w:p>
        </w:tc>
        <w:tc>
          <w:tcPr>
            <w:tcW w:w="671" w:type="pct"/>
            <w:tcBorders>
              <w:top w:val="nil"/>
              <w:bottom w:val="nil"/>
            </w:tcBorders>
            <w:shd w:val="clear" w:color="auto" w:fill="FFFFFF" w:themeFill="background1"/>
            <w:tcMar>
              <w:left w:w="108" w:type="dxa"/>
              <w:right w:w="108" w:type="dxa"/>
            </w:tcMar>
          </w:tcPr>
          <w:p w:rsidR="00034404" w:rsidRPr="00DC74CB" w:rsidRDefault="00034404" w:rsidP="000E245C">
            <w:pPr>
              <w:pStyle w:val="SemEspaamento"/>
              <w:jc w:val="center"/>
              <w:rPr>
                <w:rFonts w:ascii="Arial" w:eastAsia="Arial" w:hAnsi="Arial" w:cs="Arial"/>
                <w:sz w:val="20"/>
                <w:szCs w:val="20"/>
              </w:rPr>
            </w:pPr>
            <w:r w:rsidRPr="00DC74CB">
              <w:rPr>
                <w:rFonts w:ascii="Arial" w:eastAsia="Arial" w:hAnsi="Arial" w:cs="Arial"/>
                <w:sz w:val="20"/>
                <w:szCs w:val="20"/>
              </w:rPr>
              <w:t>3,2</w:t>
            </w:r>
          </w:p>
        </w:tc>
      </w:tr>
      <w:tr w:rsidR="00034404" w:rsidRPr="00DC74CB" w:rsidTr="00034404">
        <w:trPr>
          <w:trHeight w:val="283"/>
        </w:trPr>
        <w:tc>
          <w:tcPr>
            <w:tcW w:w="2460" w:type="pct"/>
            <w:gridSpan w:val="2"/>
            <w:tcBorders>
              <w:top w:val="nil"/>
              <w:bottom w:val="single" w:sz="4" w:space="0" w:color="auto"/>
            </w:tcBorders>
            <w:shd w:val="clear" w:color="auto" w:fill="FFFFFF" w:themeFill="background1"/>
            <w:tcMar>
              <w:left w:w="108" w:type="dxa"/>
              <w:right w:w="108" w:type="dxa"/>
            </w:tcMar>
          </w:tcPr>
          <w:p w:rsidR="00034404" w:rsidRPr="00DC74CB" w:rsidRDefault="00034404" w:rsidP="000E245C">
            <w:pPr>
              <w:pStyle w:val="SemEspaamento"/>
              <w:rPr>
                <w:rFonts w:ascii="Arial" w:eastAsia="Arial" w:hAnsi="Arial" w:cs="Arial"/>
                <w:sz w:val="20"/>
                <w:szCs w:val="20"/>
              </w:rPr>
            </w:pPr>
            <w:r w:rsidRPr="00DC74CB">
              <w:rPr>
                <w:rFonts w:ascii="Arial" w:eastAsia="Arial" w:hAnsi="Arial" w:cs="Arial"/>
                <w:sz w:val="20"/>
                <w:szCs w:val="20"/>
              </w:rPr>
              <w:t>Dado subnotificado</w:t>
            </w:r>
          </w:p>
        </w:tc>
        <w:tc>
          <w:tcPr>
            <w:tcW w:w="609" w:type="pct"/>
            <w:tcBorders>
              <w:top w:val="nil"/>
              <w:bottom w:val="single" w:sz="4" w:space="0" w:color="auto"/>
            </w:tcBorders>
            <w:shd w:val="clear" w:color="auto" w:fill="FFFFFF" w:themeFill="background1"/>
            <w:tcMar>
              <w:left w:w="108" w:type="dxa"/>
              <w:right w:w="108" w:type="dxa"/>
            </w:tcMar>
          </w:tcPr>
          <w:p w:rsidR="00034404" w:rsidRPr="00DC74CB" w:rsidRDefault="00034404" w:rsidP="000E245C">
            <w:pPr>
              <w:pStyle w:val="SemEspaamento"/>
              <w:jc w:val="center"/>
              <w:rPr>
                <w:rFonts w:ascii="Arial" w:eastAsia="Arial" w:hAnsi="Arial" w:cs="Arial"/>
                <w:sz w:val="20"/>
                <w:szCs w:val="20"/>
              </w:rPr>
            </w:pPr>
            <w:r w:rsidRPr="00DC74CB">
              <w:rPr>
                <w:rFonts w:ascii="Arial" w:eastAsia="Arial" w:hAnsi="Arial" w:cs="Arial"/>
                <w:sz w:val="20"/>
                <w:szCs w:val="20"/>
              </w:rPr>
              <w:t>103</w:t>
            </w:r>
          </w:p>
        </w:tc>
        <w:tc>
          <w:tcPr>
            <w:tcW w:w="729" w:type="pct"/>
            <w:gridSpan w:val="2"/>
            <w:tcBorders>
              <w:top w:val="nil"/>
              <w:bottom w:val="single" w:sz="4" w:space="0" w:color="auto"/>
            </w:tcBorders>
            <w:shd w:val="clear" w:color="auto" w:fill="FFFFFF" w:themeFill="background1"/>
            <w:tcMar>
              <w:left w:w="108" w:type="dxa"/>
              <w:right w:w="108" w:type="dxa"/>
            </w:tcMar>
          </w:tcPr>
          <w:p w:rsidR="00034404" w:rsidRPr="00DC74CB" w:rsidRDefault="00034404" w:rsidP="000E245C">
            <w:pPr>
              <w:pStyle w:val="SemEspaamento"/>
              <w:jc w:val="center"/>
              <w:rPr>
                <w:rFonts w:ascii="Arial" w:eastAsia="Arial" w:hAnsi="Arial" w:cs="Arial"/>
                <w:sz w:val="20"/>
                <w:szCs w:val="20"/>
              </w:rPr>
            </w:pPr>
            <w:r w:rsidRPr="00DC74CB">
              <w:rPr>
                <w:rFonts w:ascii="Arial" w:eastAsia="Arial" w:hAnsi="Arial" w:cs="Arial"/>
                <w:sz w:val="20"/>
                <w:szCs w:val="20"/>
              </w:rPr>
              <w:t>70,5</w:t>
            </w:r>
          </w:p>
        </w:tc>
        <w:tc>
          <w:tcPr>
            <w:tcW w:w="531" w:type="pct"/>
            <w:tcBorders>
              <w:top w:val="nil"/>
              <w:bottom w:val="single" w:sz="4" w:space="0" w:color="auto"/>
            </w:tcBorders>
            <w:shd w:val="clear" w:color="auto" w:fill="FFFFFF" w:themeFill="background1"/>
            <w:tcMar>
              <w:left w:w="108" w:type="dxa"/>
              <w:right w:w="108" w:type="dxa"/>
            </w:tcMar>
          </w:tcPr>
          <w:p w:rsidR="00034404" w:rsidRPr="00DC74CB" w:rsidRDefault="00034404" w:rsidP="000E245C">
            <w:pPr>
              <w:pStyle w:val="SemEspaamento"/>
              <w:jc w:val="center"/>
              <w:rPr>
                <w:rFonts w:ascii="Arial" w:eastAsia="Arial" w:hAnsi="Arial" w:cs="Arial"/>
                <w:sz w:val="20"/>
                <w:szCs w:val="20"/>
              </w:rPr>
            </w:pPr>
            <w:r w:rsidRPr="00DC74CB">
              <w:rPr>
                <w:rFonts w:ascii="Arial" w:eastAsia="Arial" w:hAnsi="Arial" w:cs="Arial"/>
                <w:sz w:val="20"/>
                <w:szCs w:val="20"/>
              </w:rPr>
              <w:t>107</w:t>
            </w:r>
          </w:p>
        </w:tc>
        <w:tc>
          <w:tcPr>
            <w:tcW w:w="671" w:type="pct"/>
            <w:tcBorders>
              <w:top w:val="nil"/>
              <w:bottom w:val="single" w:sz="4" w:space="0" w:color="auto"/>
            </w:tcBorders>
            <w:shd w:val="clear" w:color="auto" w:fill="FFFFFF" w:themeFill="background1"/>
            <w:tcMar>
              <w:left w:w="108" w:type="dxa"/>
              <w:right w:w="108" w:type="dxa"/>
            </w:tcMar>
          </w:tcPr>
          <w:p w:rsidR="00034404" w:rsidRPr="00DC74CB" w:rsidRDefault="00034404" w:rsidP="000E245C">
            <w:pPr>
              <w:pStyle w:val="SemEspaamento"/>
              <w:jc w:val="center"/>
              <w:rPr>
                <w:rFonts w:ascii="Arial" w:eastAsia="Arial" w:hAnsi="Arial" w:cs="Arial"/>
                <w:sz w:val="20"/>
                <w:szCs w:val="20"/>
              </w:rPr>
            </w:pPr>
            <w:r w:rsidRPr="00DC74CB">
              <w:rPr>
                <w:rFonts w:ascii="Arial" w:eastAsia="Arial" w:hAnsi="Arial" w:cs="Arial"/>
                <w:sz w:val="20"/>
                <w:szCs w:val="20"/>
              </w:rPr>
              <w:t>69,5</w:t>
            </w:r>
          </w:p>
        </w:tc>
      </w:tr>
      <w:tr w:rsidR="00034404" w:rsidRPr="00DC74CB" w:rsidTr="00034404">
        <w:trPr>
          <w:trHeight w:val="283"/>
        </w:trPr>
        <w:tc>
          <w:tcPr>
            <w:tcW w:w="2460" w:type="pct"/>
            <w:gridSpan w:val="2"/>
            <w:tcBorders>
              <w:top w:val="single" w:sz="4" w:space="0" w:color="auto"/>
              <w:bottom w:val="single" w:sz="4" w:space="0" w:color="auto"/>
            </w:tcBorders>
            <w:shd w:val="clear" w:color="auto" w:fill="D9D9D9" w:themeFill="background1" w:themeFillShade="D9"/>
            <w:tcMar>
              <w:left w:w="108" w:type="dxa"/>
              <w:right w:w="108" w:type="dxa"/>
            </w:tcMar>
          </w:tcPr>
          <w:p w:rsidR="00034404" w:rsidRPr="00120DE3" w:rsidRDefault="00034404" w:rsidP="000E245C">
            <w:pPr>
              <w:pStyle w:val="SemEspaamento"/>
              <w:jc w:val="center"/>
              <w:rPr>
                <w:rFonts w:ascii="Arial" w:eastAsia="Arial" w:hAnsi="Arial" w:cs="Arial"/>
                <w:b/>
                <w:sz w:val="20"/>
                <w:szCs w:val="20"/>
              </w:rPr>
            </w:pPr>
            <w:r w:rsidRPr="00120DE3">
              <w:rPr>
                <w:rFonts w:ascii="Arial" w:eastAsia="Arial" w:hAnsi="Arial" w:cs="Arial"/>
                <w:b/>
                <w:sz w:val="20"/>
                <w:szCs w:val="20"/>
              </w:rPr>
              <w:t>TOTAL</w:t>
            </w:r>
          </w:p>
        </w:tc>
        <w:tc>
          <w:tcPr>
            <w:tcW w:w="609" w:type="pct"/>
            <w:tcBorders>
              <w:top w:val="single" w:sz="4" w:space="0" w:color="auto"/>
              <w:bottom w:val="single" w:sz="4" w:space="0" w:color="auto"/>
            </w:tcBorders>
            <w:shd w:val="clear" w:color="auto" w:fill="D9D9D9" w:themeFill="background1" w:themeFillShade="D9"/>
            <w:tcMar>
              <w:left w:w="108" w:type="dxa"/>
              <w:right w:w="108" w:type="dxa"/>
            </w:tcMar>
          </w:tcPr>
          <w:p w:rsidR="00034404" w:rsidRPr="00120DE3" w:rsidRDefault="00034404" w:rsidP="000E245C">
            <w:pPr>
              <w:pStyle w:val="SemEspaamento"/>
              <w:jc w:val="center"/>
              <w:rPr>
                <w:rFonts w:ascii="Arial" w:eastAsia="Arial" w:hAnsi="Arial" w:cs="Arial"/>
                <w:b/>
                <w:sz w:val="20"/>
                <w:szCs w:val="20"/>
              </w:rPr>
            </w:pPr>
            <w:r w:rsidRPr="00120DE3">
              <w:rPr>
                <w:rFonts w:ascii="Arial" w:eastAsia="Arial" w:hAnsi="Arial" w:cs="Arial"/>
                <w:b/>
                <w:sz w:val="20"/>
                <w:szCs w:val="20"/>
              </w:rPr>
              <w:t>146</w:t>
            </w:r>
          </w:p>
        </w:tc>
        <w:tc>
          <w:tcPr>
            <w:tcW w:w="729" w:type="pct"/>
            <w:gridSpan w:val="2"/>
            <w:tcBorders>
              <w:top w:val="single" w:sz="4" w:space="0" w:color="auto"/>
              <w:bottom w:val="single" w:sz="4" w:space="0" w:color="auto"/>
            </w:tcBorders>
            <w:shd w:val="clear" w:color="auto" w:fill="D9D9D9" w:themeFill="background1" w:themeFillShade="D9"/>
            <w:tcMar>
              <w:left w:w="108" w:type="dxa"/>
              <w:right w:w="108" w:type="dxa"/>
            </w:tcMar>
          </w:tcPr>
          <w:p w:rsidR="00034404" w:rsidRPr="00120DE3" w:rsidRDefault="00034404" w:rsidP="000E245C">
            <w:pPr>
              <w:pStyle w:val="SemEspaamento"/>
              <w:jc w:val="center"/>
              <w:rPr>
                <w:rFonts w:ascii="Arial" w:eastAsia="Arial" w:hAnsi="Arial" w:cs="Arial"/>
                <w:b/>
                <w:sz w:val="20"/>
                <w:szCs w:val="20"/>
              </w:rPr>
            </w:pPr>
            <w:r w:rsidRPr="00120DE3">
              <w:rPr>
                <w:rFonts w:ascii="Arial" w:eastAsia="Arial" w:hAnsi="Arial" w:cs="Arial"/>
                <w:b/>
                <w:sz w:val="20"/>
                <w:szCs w:val="20"/>
              </w:rPr>
              <w:t>100</w:t>
            </w:r>
          </w:p>
        </w:tc>
        <w:tc>
          <w:tcPr>
            <w:tcW w:w="531" w:type="pct"/>
            <w:tcBorders>
              <w:top w:val="single" w:sz="4" w:space="0" w:color="auto"/>
              <w:bottom w:val="single" w:sz="4" w:space="0" w:color="auto"/>
            </w:tcBorders>
            <w:shd w:val="clear" w:color="auto" w:fill="D9D9D9" w:themeFill="background1" w:themeFillShade="D9"/>
            <w:tcMar>
              <w:left w:w="108" w:type="dxa"/>
              <w:right w:w="108" w:type="dxa"/>
            </w:tcMar>
          </w:tcPr>
          <w:p w:rsidR="00034404" w:rsidRPr="00120DE3" w:rsidRDefault="00034404" w:rsidP="000E245C">
            <w:pPr>
              <w:pStyle w:val="SemEspaamento"/>
              <w:jc w:val="center"/>
              <w:rPr>
                <w:rFonts w:ascii="Arial" w:eastAsia="Arial" w:hAnsi="Arial" w:cs="Arial"/>
                <w:b/>
                <w:sz w:val="20"/>
                <w:szCs w:val="20"/>
              </w:rPr>
            </w:pPr>
            <w:r w:rsidRPr="00120DE3">
              <w:rPr>
                <w:rFonts w:ascii="Arial" w:eastAsia="Arial" w:hAnsi="Arial" w:cs="Arial"/>
                <w:b/>
                <w:sz w:val="20"/>
                <w:szCs w:val="20"/>
              </w:rPr>
              <w:t>154</w:t>
            </w:r>
          </w:p>
        </w:tc>
        <w:tc>
          <w:tcPr>
            <w:tcW w:w="671" w:type="pct"/>
            <w:tcBorders>
              <w:top w:val="single" w:sz="4" w:space="0" w:color="auto"/>
              <w:bottom w:val="single" w:sz="4" w:space="0" w:color="auto"/>
            </w:tcBorders>
            <w:shd w:val="clear" w:color="auto" w:fill="D9D9D9" w:themeFill="background1" w:themeFillShade="D9"/>
            <w:tcMar>
              <w:left w:w="108" w:type="dxa"/>
              <w:right w:w="108" w:type="dxa"/>
            </w:tcMar>
          </w:tcPr>
          <w:p w:rsidR="00034404" w:rsidRPr="00120DE3" w:rsidRDefault="00034404" w:rsidP="000E245C">
            <w:pPr>
              <w:pStyle w:val="SemEspaamento"/>
              <w:jc w:val="center"/>
              <w:rPr>
                <w:rFonts w:ascii="Arial" w:eastAsia="Arial" w:hAnsi="Arial" w:cs="Arial"/>
                <w:b/>
                <w:sz w:val="20"/>
                <w:szCs w:val="20"/>
              </w:rPr>
            </w:pPr>
            <w:r w:rsidRPr="00120DE3">
              <w:rPr>
                <w:rFonts w:ascii="Arial" w:eastAsia="Arial" w:hAnsi="Arial" w:cs="Arial"/>
                <w:b/>
                <w:sz w:val="20"/>
                <w:szCs w:val="20"/>
              </w:rPr>
              <w:t>100</w:t>
            </w:r>
          </w:p>
        </w:tc>
      </w:tr>
      <w:tr w:rsidR="00034404" w:rsidRPr="008E0443" w:rsidTr="00034404">
        <w:trPr>
          <w:trHeight w:val="1"/>
        </w:trPr>
        <w:tc>
          <w:tcPr>
            <w:tcW w:w="2460" w:type="pct"/>
            <w:gridSpan w:val="2"/>
            <w:tcBorders>
              <w:top w:val="single" w:sz="4" w:space="0" w:color="auto"/>
              <w:bottom w:val="single" w:sz="4" w:space="0" w:color="auto"/>
            </w:tcBorders>
            <w:shd w:val="clear" w:color="auto" w:fill="D9D9D9" w:themeFill="background1" w:themeFillShade="D9"/>
            <w:tcMar>
              <w:left w:w="108" w:type="dxa"/>
              <w:right w:w="108" w:type="dxa"/>
            </w:tcMar>
          </w:tcPr>
          <w:p w:rsidR="00034404" w:rsidRPr="008E0443" w:rsidRDefault="00034404" w:rsidP="000E245C">
            <w:pPr>
              <w:pStyle w:val="SemEspaamento"/>
              <w:rPr>
                <w:rFonts w:ascii="Arial" w:eastAsia="Arial" w:hAnsi="Arial" w:cs="Arial"/>
                <w:b/>
                <w:sz w:val="20"/>
                <w:szCs w:val="20"/>
              </w:rPr>
            </w:pPr>
          </w:p>
          <w:p w:rsidR="00034404" w:rsidRPr="008E0443" w:rsidRDefault="00034404" w:rsidP="000E245C">
            <w:pPr>
              <w:pStyle w:val="SemEspaamento"/>
              <w:jc w:val="center"/>
              <w:rPr>
                <w:rFonts w:ascii="Arial" w:eastAsia="Arial" w:hAnsi="Arial" w:cs="Arial"/>
                <w:b/>
                <w:sz w:val="20"/>
                <w:szCs w:val="20"/>
              </w:rPr>
            </w:pPr>
            <w:r w:rsidRPr="008E0443">
              <w:rPr>
                <w:rFonts w:ascii="Arial" w:eastAsia="Arial" w:hAnsi="Arial" w:cs="Arial"/>
                <w:b/>
                <w:sz w:val="20"/>
                <w:szCs w:val="20"/>
              </w:rPr>
              <w:lastRenderedPageBreak/>
              <w:t>ANTECEDENTES DE ABORTO</w:t>
            </w:r>
          </w:p>
          <w:p w:rsidR="00034404" w:rsidRPr="008E0443" w:rsidRDefault="00034404" w:rsidP="000E245C">
            <w:pPr>
              <w:pStyle w:val="SemEspaamento"/>
              <w:rPr>
                <w:rFonts w:ascii="Arial" w:hAnsi="Arial" w:cs="Arial"/>
                <w:sz w:val="20"/>
                <w:szCs w:val="20"/>
              </w:rPr>
            </w:pPr>
          </w:p>
        </w:tc>
        <w:tc>
          <w:tcPr>
            <w:tcW w:w="609" w:type="pct"/>
            <w:tcBorders>
              <w:top w:val="single" w:sz="4" w:space="0" w:color="auto"/>
              <w:bottom w:val="single" w:sz="4" w:space="0" w:color="auto"/>
            </w:tcBorders>
            <w:shd w:val="clear" w:color="auto" w:fill="D9D9D9" w:themeFill="background1" w:themeFillShade="D9"/>
            <w:tcMar>
              <w:left w:w="108" w:type="dxa"/>
              <w:right w:w="108" w:type="dxa"/>
            </w:tcMar>
          </w:tcPr>
          <w:p w:rsidR="00034404" w:rsidRPr="001223EC" w:rsidRDefault="00034404" w:rsidP="000E245C">
            <w:pPr>
              <w:pStyle w:val="SemEspaamento"/>
              <w:jc w:val="center"/>
              <w:rPr>
                <w:rFonts w:ascii="Arial" w:eastAsia="Arial" w:hAnsi="Arial" w:cs="Arial"/>
                <w:b/>
                <w:sz w:val="20"/>
                <w:szCs w:val="20"/>
              </w:rPr>
            </w:pPr>
          </w:p>
          <w:p w:rsidR="00034404" w:rsidRPr="001223EC" w:rsidRDefault="00034404" w:rsidP="000E245C">
            <w:pPr>
              <w:pStyle w:val="SemEspaamento"/>
              <w:jc w:val="center"/>
              <w:rPr>
                <w:rFonts w:ascii="Arial" w:hAnsi="Arial" w:cs="Arial"/>
                <w:b/>
                <w:sz w:val="20"/>
                <w:szCs w:val="20"/>
              </w:rPr>
            </w:pPr>
            <w:r>
              <w:rPr>
                <w:rFonts w:ascii="Arial" w:eastAsia="Arial" w:hAnsi="Arial" w:cs="Arial"/>
                <w:b/>
                <w:sz w:val="20"/>
                <w:szCs w:val="20"/>
              </w:rPr>
              <w:lastRenderedPageBreak/>
              <w:t>n</w:t>
            </w:r>
          </w:p>
        </w:tc>
        <w:tc>
          <w:tcPr>
            <w:tcW w:w="729" w:type="pct"/>
            <w:gridSpan w:val="2"/>
            <w:tcBorders>
              <w:top w:val="single" w:sz="4" w:space="0" w:color="auto"/>
              <w:bottom w:val="single" w:sz="4" w:space="0" w:color="auto"/>
            </w:tcBorders>
            <w:shd w:val="clear" w:color="auto" w:fill="D9D9D9" w:themeFill="background1" w:themeFillShade="D9"/>
            <w:tcMar>
              <w:left w:w="108" w:type="dxa"/>
              <w:right w:w="108" w:type="dxa"/>
            </w:tcMar>
          </w:tcPr>
          <w:p w:rsidR="00034404" w:rsidRPr="001223EC" w:rsidRDefault="00034404" w:rsidP="000E245C">
            <w:pPr>
              <w:pStyle w:val="SemEspaamento"/>
              <w:jc w:val="center"/>
              <w:rPr>
                <w:rFonts w:ascii="Arial" w:eastAsia="Arial" w:hAnsi="Arial" w:cs="Arial"/>
                <w:b/>
                <w:sz w:val="20"/>
                <w:szCs w:val="20"/>
              </w:rPr>
            </w:pPr>
          </w:p>
          <w:p w:rsidR="00034404" w:rsidRPr="001223EC" w:rsidRDefault="00034404" w:rsidP="000E245C">
            <w:pPr>
              <w:pStyle w:val="SemEspaamento"/>
              <w:jc w:val="center"/>
              <w:rPr>
                <w:rFonts w:ascii="Arial" w:hAnsi="Arial" w:cs="Arial"/>
                <w:b/>
                <w:sz w:val="20"/>
                <w:szCs w:val="20"/>
              </w:rPr>
            </w:pPr>
            <w:r w:rsidRPr="001223EC">
              <w:rPr>
                <w:rFonts w:ascii="Arial" w:eastAsia="Arial" w:hAnsi="Arial" w:cs="Arial"/>
                <w:b/>
                <w:sz w:val="20"/>
                <w:szCs w:val="20"/>
              </w:rPr>
              <w:lastRenderedPageBreak/>
              <w:t>%</w:t>
            </w:r>
          </w:p>
        </w:tc>
        <w:tc>
          <w:tcPr>
            <w:tcW w:w="531" w:type="pct"/>
            <w:tcBorders>
              <w:top w:val="single" w:sz="4" w:space="0" w:color="auto"/>
              <w:bottom w:val="single" w:sz="4" w:space="0" w:color="auto"/>
            </w:tcBorders>
            <w:shd w:val="clear" w:color="auto" w:fill="D9D9D9" w:themeFill="background1" w:themeFillShade="D9"/>
            <w:tcMar>
              <w:left w:w="108" w:type="dxa"/>
              <w:right w:w="108" w:type="dxa"/>
            </w:tcMar>
          </w:tcPr>
          <w:p w:rsidR="00034404" w:rsidRPr="001223EC" w:rsidRDefault="00034404" w:rsidP="000E245C">
            <w:pPr>
              <w:pStyle w:val="SemEspaamento"/>
              <w:jc w:val="center"/>
              <w:rPr>
                <w:rFonts w:ascii="Arial" w:eastAsia="Arial" w:hAnsi="Arial" w:cs="Arial"/>
                <w:b/>
                <w:sz w:val="20"/>
                <w:szCs w:val="20"/>
              </w:rPr>
            </w:pPr>
          </w:p>
          <w:p w:rsidR="00034404" w:rsidRPr="001223EC" w:rsidRDefault="00034404" w:rsidP="000E245C">
            <w:pPr>
              <w:pStyle w:val="SemEspaamento"/>
              <w:jc w:val="center"/>
              <w:rPr>
                <w:rFonts w:ascii="Arial" w:hAnsi="Arial" w:cs="Arial"/>
                <w:b/>
                <w:sz w:val="20"/>
                <w:szCs w:val="20"/>
              </w:rPr>
            </w:pPr>
            <w:r>
              <w:rPr>
                <w:rFonts w:ascii="Arial" w:eastAsia="Arial" w:hAnsi="Arial" w:cs="Arial"/>
                <w:b/>
                <w:sz w:val="20"/>
                <w:szCs w:val="20"/>
              </w:rPr>
              <w:lastRenderedPageBreak/>
              <w:t>n</w:t>
            </w:r>
          </w:p>
        </w:tc>
        <w:tc>
          <w:tcPr>
            <w:tcW w:w="671" w:type="pct"/>
            <w:tcBorders>
              <w:top w:val="single" w:sz="4" w:space="0" w:color="auto"/>
              <w:bottom w:val="single" w:sz="4" w:space="0" w:color="auto"/>
            </w:tcBorders>
            <w:shd w:val="clear" w:color="auto" w:fill="D9D9D9" w:themeFill="background1" w:themeFillShade="D9"/>
            <w:tcMar>
              <w:left w:w="108" w:type="dxa"/>
              <w:right w:w="108" w:type="dxa"/>
            </w:tcMar>
          </w:tcPr>
          <w:p w:rsidR="00034404" w:rsidRPr="001223EC" w:rsidRDefault="00034404" w:rsidP="000E245C">
            <w:pPr>
              <w:pStyle w:val="SemEspaamento"/>
              <w:jc w:val="center"/>
              <w:rPr>
                <w:rFonts w:ascii="Arial" w:eastAsia="Arial" w:hAnsi="Arial" w:cs="Arial"/>
                <w:b/>
                <w:sz w:val="20"/>
                <w:szCs w:val="20"/>
              </w:rPr>
            </w:pPr>
          </w:p>
          <w:p w:rsidR="00034404" w:rsidRPr="001223EC" w:rsidRDefault="00034404" w:rsidP="000E245C">
            <w:pPr>
              <w:pStyle w:val="SemEspaamento"/>
              <w:jc w:val="center"/>
              <w:rPr>
                <w:rFonts w:ascii="Arial" w:hAnsi="Arial" w:cs="Arial"/>
                <w:b/>
                <w:sz w:val="20"/>
                <w:szCs w:val="20"/>
              </w:rPr>
            </w:pPr>
            <w:r w:rsidRPr="001223EC">
              <w:rPr>
                <w:rFonts w:ascii="Arial" w:eastAsia="Arial" w:hAnsi="Arial" w:cs="Arial"/>
                <w:b/>
                <w:sz w:val="20"/>
                <w:szCs w:val="20"/>
              </w:rPr>
              <w:lastRenderedPageBreak/>
              <w:t>%</w:t>
            </w:r>
          </w:p>
        </w:tc>
      </w:tr>
      <w:tr w:rsidR="00034404" w:rsidRPr="008E0443" w:rsidTr="00034404">
        <w:trPr>
          <w:trHeight w:val="283"/>
        </w:trPr>
        <w:tc>
          <w:tcPr>
            <w:tcW w:w="2460" w:type="pct"/>
            <w:gridSpan w:val="2"/>
            <w:tcBorders>
              <w:top w:val="single" w:sz="4" w:space="0" w:color="auto"/>
            </w:tcBorders>
            <w:shd w:val="clear" w:color="auto" w:fill="FFFFFF" w:themeFill="background1"/>
            <w:tcMar>
              <w:left w:w="108" w:type="dxa"/>
              <w:right w:w="108" w:type="dxa"/>
            </w:tcMar>
          </w:tcPr>
          <w:p w:rsidR="00034404" w:rsidRPr="001223EC" w:rsidRDefault="00034404" w:rsidP="000E245C">
            <w:pPr>
              <w:pStyle w:val="SemEspaamento"/>
              <w:rPr>
                <w:rFonts w:ascii="Arial" w:eastAsia="Arial" w:hAnsi="Arial" w:cs="Arial"/>
                <w:sz w:val="20"/>
                <w:szCs w:val="20"/>
              </w:rPr>
            </w:pPr>
            <w:r w:rsidRPr="008E0443">
              <w:rPr>
                <w:rFonts w:ascii="Arial" w:eastAsia="Arial" w:hAnsi="Arial" w:cs="Arial"/>
                <w:sz w:val="20"/>
                <w:szCs w:val="20"/>
              </w:rPr>
              <w:lastRenderedPageBreak/>
              <w:t>Sim</w:t>
            </w:r>
          </w:p>
        </w:tc>
        <w:tc>
          <w:tcPr>
            <w:tcW w:w="609" w:type="pct"/>
            <w:tcBorders>
              <w:top w:val="single" w:sz="4" w:space="0" w:color="auto"/>
            </w:tcBorders>
            <w:shd w:val="clear" w:color="auto" w:fill="FFFFFF" w:themeFill="background1"/>
            <w:tcMar>
              <w:left w:w="108" w:type="dxa"/>
              <w:right w:w="108" w:type="dxa"/>
            </w:tcMar>
          </w:tcPr>
          <w:p w:rsidR="00034404" w:rsidRPr="008E0443" w:rsidRDefault="00034404" w:rsidP="000E245C">
            <w:pPr>
              <w:pStyle w:val="SemEspaamento"/>
              <w:jc w:val="center"/>
              <w:rPr>
                <w:rFonts w:ascii="Arial" w:hAnsi="Arial" w:cs="Arial"/>
                <w:sz w:val="20"/>
                <w:szCs w:val="20"/>
              </w:rPr>
            </w:pPr>
            <w:r w:rsidRPr="008E0443">
              <w:rPr>
                <w:rFonts w:ascii="Arial" w:eastAsia="Arial" w:hAnsi="Arial" w:cs="Arial"/>
                <w:sz w:val="20"/>
                <w:szCs w:val="20"/>
              </w:rPr>
              <w:t>14</w:t>
            </w:r>
          </w:p>
        </w:tc>
        <w:tc>
          <w:tcPr>
            <w:tcW w:w="729" w:type="pct"/>
            <w:gridSpan w:val="2"/>
            <w:tcBorders>
              <w:top w:val="single" w:sz="4" w:space="0" w:color="auto"/>
            </w:tcBorders>
            <w:shd w:val="clear" w:color="auto" w:fill="FFFFFF" w:themeFill="background1"/>
            <w:tcMar>
              <w:left w:w="108" w:type="dxa"/>
              <w:right w:w="108" w:type="dxa"/>
            </w:tcMar>
          </w:tcPr>
          <w:p w:rsidR="00034404" w:rsidRPr="008E0443" w:rsidRDefault="00034404" w:rsidP="000E245C">
            <w:pPr>
              <w:pStyle w:val="SemEspaamento"/>
              <w:jc w:val="center"/>
              <w:rPr>
                <w:rFonts w:ascii="Arial" w:hAnsi="Arial" w:cs="Arial"/>
                <w:sz w:val="20"/>
                <w:szCs w:val="20"/>
              </w:rPr>
            </w:pPr>
            <w:r w:rsidRPr="008E0443">
              <w:rPr>
                <w:rFonts w:ascii="Arial" w:eastAsia="Arial" w:hAnsi="Arial" w:cs="Arial"/>
                <w:sz w:val="20"/>
                <w:szCs w:val="20"/>
              </w:rPr>
              <w:t>9,5</w:t>
            </w:r>
          </w:p>
        </w:tc>
        <w:tc>
          <w:tcPr>
            <w:tcW w:w="531" w:type="pct"/>
            <w:tcBorders>
              <w:top w:val="single" w:sz="4" w:space="0" w:color="auto"/>
            </w:tcBorders>
            <w:shd w:val="clear" w:color="auto" w:fill="FFFFFF" w:themeFill="background1"/>
            <w:tcMar>
              <w:left w:w="108" w:type="dxa"/>
              <w:right w:w="108" w:type="dxa"/>
            </w:tcMar>
          </w:tcPr>
          <w:p w:rsidR="00034404" w:rsidRPr="008E0443" w:rsidRDefault="00034404" w:rsidP="000E245C">
            <w:pPr>
              <w:pStyle w:val="SemEspaamento"/>
              <w:jc w:val="center"/>
              <w:rPr>
                <w:rFonts w:ascii="Arial" w:hAnsi="Arial" w:cs="Arial"/>
                <w:sz w:val="20"/>
                <w:szCs w:val="20"/>
              </w:rPr>
            </w:pPr>
            <w:r w:rsidRPr="008E0443">
              <w:rPr>
                <w:rFonts w:ascii="Arial" w:eastAsia="Arial" w:hAnsi="Arial" w:cs="Arial"/>
                <w:sz w:val="20"/>
                <w:szCs w:val="20"/>
              </w:rPr>
              <w:t>17</w:t>
            </w:r>
          </w:p>
        </w:tc>
        <w:tc>
          <w:tcPr>
            <w:tcW w:w="671" w:type="pct"/>
            <w:tcBorders>
              <w:top w:val="single" w:sz="4" w:space="0" w:color="auto"/>
            </w:tcBorders>
            <w:shd w:val="clear" w:color="auto" w:fill="FFFFFF" w:themeFill="background1"/>
            <w:tcMar>
              <w:left w:w="108" w:type="dxa"/>
              <w:right w:w="108" w:type="dxa"/>
            </w:tcMar>
          </w:tcPr>
          <w:p w:rsidR="00034404" w:rsidRPr="008E0443" w:rsidRDefault="00034404" w:rsidP="000E245C">
            <w:pPr>
              <w:pStyle w:val="SemEspaamento"/>
              <w:jc w:val="center"/>
              <w:rPr>
                <w:rFonts w:ascii="Arial" w:hAnsi="Arial" w:cs="Arial"/>
                <w:sz w:val="20"/>
                <w:szCs w:val="20"/>
              </w:rPr>
            </w:pPr>
            <w:r w:rsidRPr="008E0443">
              <w:rPr>
                <w:rFonts w:ascii="Arial" w:eastAsia="Arial" w:hAnsi="Arial" w:cs="Arial"/>
                <w:sz w:val="20"/>
                <w:szCs w:val="20"/>
              </w:rPr>
              <w:t>11</w:t>
            </w:r>
          </w:p>
        </w:tc>
      </w:tr>
      <w:tr w:rsidR="00034404" w:rsidRPr="008E0443" w:rsidTr="000E245C">
        <w:trPr>
          <w:trHeight w:val="283"/>
        </w:trPr>
        <w:tc>
          <w:tcPr>
            <w:tcW w:w="2460" w:type="pct"/>
            <w:gridSpan w:val="2"/>
            <w:shd w:val="clear" w:color="auto" w:fill="FFFFFF" w:themeFill="background1"/>
            <w:tcMar>
              <w:left w:w="108" w:type="dxa"/>
              <w:right w:w="108" w:type="dxa"/>
            </w:tcMar>
          </w:tcPr>
          <w:p w:rsidR="00034404" w:rsidRPr="001223EC" w:rsidRDefault="00034404" w:rsidP="000E245C">
            <w:pPr>
              <w:pStyle w:val="SemEspaamento"/>
              <w:rPr>
                <w:rFonts w:ascii="Arial" w:eastAsia="Arial" w:hAnsi="Arial" w:cs="Arial"/>
                <w:sz w:val="20"/>
                <w:szCs w:val="20"/>
              </w:rPr>
            </w:pPr>
            <w:r w:rsidRPr="008E0443">
              <w:rPr>
                <w:rFonts w:ascii="Arial" w:eastAsia="Arial" w:hAnsi="Arial" w:cs="Arial"/>
                <w:sz w:val="20"/>
                <w:szCs w:val="20"/>
              </w:rPr>
              <w:t>Não</w:t>
            </w:r>
          </w:p>
        </w:tc>
        <w:tc>
          <w:tcPr>
            <w:tcW w:w="609" w:type="pct"/>
            <w:shd w:val="clear" w:color="auto" w:fill="FFFFFF" w:themeFill="background1"/>
            <w:tcMar>
              <w:left w:w="108" w:type="dxa"/>
              <w:right w:w="108" w:type="dxa"/>
            </w:tcMar>
          </w:tcPr>
          <w:p w:rsidR="00034404" w:rsidRPr="008E0443" w:rsidRDefault="00034404" w:rsidP="000E245C">
            <w:pPr>
              <w:pStyle w:val="SemEspaamento"/>
              <w:jc w:val="center"/>
              <w:rPr>
                <w:rFonts w:ascii="Arial" w:hAnsi="Arial" w:cs="Arial"/>
                <w:sz w:val="20"/>
                <w:szCs w:val="20"/>
              </w:rPr>
            </w:pPr>
            <w:proofErr w:type="gramStart"/>
            <w:r w:rsidRPr="008E0443">
              <w:rPr>
                <w:rFonts w:ascii="Arial" w:eastAsia="Arial" w:hAnsi="Arial" w:cs="Arial"/>
                <w:sz w:val="20"/>
                <w:szCs w:val="20"/>
              </w:rPr>
              <w:t>6</w:t>
            </w:r>
            <w:proofErr w:type="gramEnd"/>
          </w:p>
        </w:tc>
        <w:tc>
          <w:tcPr>
            <w:tcW w:w="729" w:type="pct"/>
            <w:gridSpan w:val="2"/>
            <w:shd w:val="clear" w:color="auto" w:fill="FFFFFF" w:themeFill="background1"/>
            <w:tcMar>
              <w:left w:w="108" w:type="dxa"/>
              <w:right w:w="108" w:type="dxa"/>
            </w:tcMar>
          </w:tcPr>
          <w:p w:rsidR="00034404" w:rsidRPr="008E0443" w:rsidRDefault="00034404" w:rsidP="000E245C">
            <w:pPr>
              <w:pStyle w:val="SemEspaamento"/>
              <w:jc w:val="center"/>
              <w:rPr>
                <w:rFonts w:ascii="Arial" w:hAnsi="Arial" w:cs="Arial"/>
                <w:sz w:val="20"/>
                <w:szCs w:val="20"/>
              </w:rPr>
            </w:pPr>
            <w:r w:rsidRPr="008E0443">
              <w:rPr>
                <w:rFonts w:ascii="Arial" w:eastAsia="Arial" w:hAnsi="Arial" w:cs="Arial"/>
                <w:sz w:val="20"/>
                <w:szCs w:val="20"/>
              </w:rPr>
              <w:t>4,1</w:t>
            </w:r>
          </w:p>
        </w:tc>
        <w:tc>
          <w:tcPr>
            <w:tcW w:w="531" w:type="pct"/>
            <w:shd w:val="clear" w:color="auto" w:fill="FFFFFF" w:themeFill="background1"/>
            <w:tcMar>
              <w:left w:w="108" w:type="dxa"/>
              <w:right w:w="108" w:type="dxa"/>
            </w:tcMar>
          </w:tcPr>
          <w:p w:rsidR="00034404" w:rsidRPr="008E0443" w:rsidRDefault="00034404" w:rsidP="000E245C">
            <w:pPr>
              <w:pStyle w:val="SemEspaamento"/>
              <w:jc w:val="center"/>
              <w:rPr>
                <w:rFonts w:ascii="Arial" w:hAnsi="Arial" w:cs="Arial"/>
                <w:sz w:val="20"/>
                <w:szCs w:val="20"/>
              </w:rPr>
            </w:pPr>
            <w:r w:rsidRPr="008E0443">
              <w:rPr>
                <w:rFonts w:ascii="Arial" w:eastAsia="Arial" w:hAnsi="Arial" w:cs="Arial"/>
                <w:sz w:val="20"/>
                <w:szCs w:val="20"/>
              </w:rPr>
              <w:t>15</w:t>
            </w:r>
          </w:p>
        </w:tc>
        <w:tc>
          <w:tcPr>
            <w:tcW w:w="671" w:type="pct"/>
            <w:shd w:val="clear" w:color="auto" w:fill="FFFFFF" w:themeFill="background1"/>
            <w:tcMar>
              <w:left w:w="108" w:type="dxa"/>
              <w:right w:w="108" w:type="dxa"/>
            </w:tcMar>
          </w:tcPr>
          <w:p w:rsidR="00034404" w:rsidRPr="008E0443" w:rsidRDefault="00034404" w:rsidP="000E245C">
            <w:pPr>
              <w:pStyle w:val="SemEspaamento"/>
              <w:jc w:val="center"/>
              <w:rPr>
                <w:rFonts w:ascii="Arial" w:hAnsi="Arial" w:cs="Arial"/>
                <w:sz w:val="20"/>
                <w:szCs w:val="20"/>
              </w:rPr>
            </w:pPr>
            <w:r w:rsidRPr="008E0443">
              <w:rPr>
                <w:rFonts w:ascii="Arial" w:eastAsia="Arial" w:hAnsi="Arial" w:cs="Arial"/>
                <w:sz w:val="20"/>
                <w:szCs w:val="20"/>
              </w:rPr>
              <w:t>9,7</w:t>
            </w:r>
          </w:p>
        </w:tc>
      </w:tr>
      <w:tr w:rsidR="00034404" w:rsidRPr="008E0443" w:rsidTr="00034404">
        <w:trPr>
          <w:trHeight w:val="283"/>
        </w:trPr>
        <w:tc>
          <w:tcPr>
            <w:tcW w:w="2460" w:type="pct"/>
            <w:gridSpan w:val="2"/>
            <w:tcBorders>
              <w:bottom w:val="single" w:sz="4" w:space="0" w:color="auto"/>
            </w:tcBorders>
            <w:shd w:val="clear" w:color="auto" w:fill="FFFFFF" w:themeFill="background1"/>
            <w:tcMar>
              <w:left w:w="108" w:type="dxa"/>
              <w:right w:w="108" w:type="dxa"/>
            </w:tcMar>
          </w:tcPr>
          <w:p w:rsidR="00034404" w:rsidRPr="008E0443" w:rsidRDefault="00034404" w:rsidP="000E245C">
            <w:pPr>
              <w:pStyle w:val="SemEspaamento"/>
              <w:rPr>
                <w:rFonts w:ascii="Arial" w:hAnsi="Arial" w:cs="Arial"/>
                <w:sz w:val="20"/>
                <w:szCs w:val="20"/>
              </w:rPr>
            </w:pPr>
            <w:r w:rsidRPr="008E0443">
              <w:rPr>
                <w:rFonts w:ascii="Arial" w:eastAsia="Arial" w:hAnsi="Arial" w:cs="Arial"/>
                <w:sz w:val="20"/>
                <w:szCs w:val="20"/>
              </w:rPr>
              <w:t>Dado Subnotificado</w:t>
            </w:r>
          </w:p>
        </w:tc>
        <w:tc>
          <w:tcPr>
            <w:tcW w:w="609" w:type="pct"/>
            <w:tcBorders>
              <w:bottom w:val="single" w:sz="4" w:space="0" w:color="auto"/>
            </w:tcBorders>
            <w:shd w:val="clear" w:color="auto" w:fill="FFFFFF" w:themeFill="background1"/>
            <w:tcMar>
              <w:left w:w="108" w:type="dxa"/>
              <w:right w:w="108" w:type="dxa"/>
            </w:tcMar>
          </w:tcPr>
          <w:p w:rsidR="00034404" w:rsidRPr="008E0443" w:rsidRDefault="00034404" w:rsidP="000E245C">
            <w:pPr>
              <w:pStyle w:val="SemEspaamento"/>
              <w:jc w:val="center"/>
              <w:rPr>
                <w:rFonts w:ascii="Arial" w:hAnsi="Arial" w:cs="Arial"/>
                <w:sz w:val="20"/>
                <w:szCs w:val="20"/>
              </w:rPr>
            </w:pPr>
            <w:r w:rsidRPr="008E0443">
              <w:rPr>
                <w:rFonts w:ascii="Arial" w:eastAsia="Arial" w:hAnsi="Arial" w:cs="Arial"/>
                <w:sz w:val="20"/>
                <w:szCs w:val="20"/>
              </w:rPr>
              <w:t>117</w:t>
            </w:r>
          </w:p>
        </w:tc>
        <w:tc>
          <w:tcPr>
            <w:tcW w:w="729" w:type="pct"/>
            <w:gridSpan w:val="2"/>
            <w:tcBorders>
              <w:bottom w:val="single" w:sz="4" w:space="0" w:color="auto"/>
            </w:tcBorders>
            <w:shd w:val="clear" w:color="auto" w:fill="FFFFFF" w:themeFill="background1"/>
            <w:tcMar>
              <w:left w:w="108" w:type="dxa"/>
              <w:right w:w="108" w:type="dxa"/>
            </w:tcMar>
          </w:tcPr>
          <w:p w:rsidR="00034404" w:rsidRPr="008E0443" w:rsidRDefault="00034404" w:rsidP="000E245C">
            <w:pPr>
              <w:pStyle w:val="SemEspaamento"/>
              <w:jc w:val="center"/>
              <w:rPr>
                <w:rFonts w:ascii="Arial" w:hAnsi="Arial" w:cs="Arial"/>
                <w:sz w:val="20"/>
                <w:szCs w:val="20"/>
              </w:rPr>
            </w:pPr>
            <w:r w:rsidRPr="008E0443">
              <w:rPr>
                <w:rFonts w:ascii="Arial" w:eastAsia="Arial" w:hAnsi="Arial" w:cs="Arial"/>
                <w:sz w:val="20"/>
                <w:szCs w:val="20"/>
              </w:rPr>
              <w:t>80,1</w:t>
            </w:r>
          </w:p>
        </w:tc>
        <w:tc>
          <w:tcPr>
            <w:tcW w:w="531" w:type="pct"/>
            <w:tcBorders>
              <w:bottom w:val="single" w:sz="4" w:space="0" w:color="auto"/>
            </w:tcBorders>
            <w:shd w:val="clear" w:color="auto" w:fill="FFFFFF" w:themeFill="background1"/>
            <w:tcMar>
              <w:left w:w="108" w:type="dxa"/>
              <w:right w:w="108" w:type="dxa"/>
            </w:tcMar>
          </w:tcPr>
          <w:p w:rsidR="00034404" w:rsidRPr="008E0443" w:rsidRDefault="00034404" w:rsidP="000E245C">
            <w:pPr>
              <w:pStyle w:val="SemEspaamento"/>
              <w:jc w:val="center"/>
              <w:rPr>
                <w:rFonts w:ascii="Arial" w:hAnsi="Arial" w:cs="Arial"/>
                <w:sz w:val="20"/>
                <w:szCs w:val="20"/>
              </w:rPr>
            </w:pPr>
            <w:r w:rsidRPr="008E0443">
              <w:rPr>
                <w:rFonts w:ascii="Arial" w:eastAsia="Arial" w:hAnsi="Arial" w:cs="Arial"/>
                <w:sz w:val="20"/>
                <w:szCs w:val="20"/>
              </w:rPr>
              <w:t>122</w:t>
            </w:r>
          </w:p>
        </w:tc>
        <w:tc>
          <w:tcPr>
            <w:tcW w:w="671" w:type="pct"/>
            <w:tcBorders>
              <w:bottom w:val="single" w:sz="4" w:space="0" w:color="auto"/>
            </w:tcBorders>
            <w:shd w:val="clear" w:color="auto" w:fill="FFFFFF" w:themeFill="background1"/>
            <w:tcMar>
              <w:left w:w="108" w:type="dxa"/>
              <w:right w:w="108" w:type="dxa"/>
            </w:tcMar>
          </w:tcPr>
          <w:p w:rsidR="00034404" w:rsidRPr="008E0443" w:rsidRDefault="00034404" w:rsidP="000E245C">
            <w:pPr>
              <w:pStyle w:val="SemEspaamento"/>
              <w:jc w:val="center"/>
              <w:rPr>
                <w:rFonts w:ascii="Arial" w:hAnsi="Arial" w:cs="Arial"/>
                <w:sz w:val="20"/>
                <w:szCs w:val="20"/>
              </w:rPr>
            </w:pPr>
            <w:r w:rsidRPr="008E0443">
              <w:rPr>
                <w:rFonts w:ascii="Arial" w:eastAsia="Arial" w:hAnsi="Arial" w:cs="Arial"/>
                <w:sz w:val="20"/>
                <w:szCs w:val="20"/>
              </w:rPr>
              <w:t>79,3</w:t>
            </w:r>
          </w:p>
        </w:tc>
      </w:tr>
      <w:tr w:rsidR="00034404" w:rsidRPr="008E0443" w:rsidTr="00034404">
        <w:trPr>
          <w:trHeight w:val="283"/>
        </w:trPr>
        <w:tc>
          <w:tcPr>
            <w:tcW w:w="2460" w:type="pct"/>
            <w:gridSpan w:val="2"/>
            <w:tcBorders>
              <w:top w:val="single" w:sz="4" w:space="0" w:color="auto"/>
              <w:bottom w:val="single" w:sz="4" w:space="0" w:color="auto"/>
            </w:tcBorders>
            <w:shd w:val="clear" w:color="auto" w:fill="D9D9D9" w:themeFill="background1" w:themeFillShade="D9"/>
            <w:tcMar>
              <w:left w:w="108" w:type="dxa"/>
              <w:right w:w="108" w:type="dxa"/>
            </w:tcMar>
          </w:tcPr>
          <w:p w:rsidR="00034404" w:rsidRPr="008E0443" w:rsidRDefault="00034404" w:rsidP="000E245C">
            <w:pPr>
              <w:pStyle w:val="SemEspaamento"/>
              <w:jc w:val="center"/>
              <w:rPr>
                <w:rFonts w:ascii="Arial" w:hAnsi="Arial" w:cs="Arial"/>
                <w:sz w:val="20"/>
                <w:szCs w:val="20"/>
              </w:rPr>
            </w:pPr>
            <w:r w:rsidRPr="008E0443">
              <w:rPr>
                <w:rFonts w:ascii="Arial" w:eastAsia="Arial" w:hAnsi="Arial" w:cs="Arial"/>
                <w:b/>
                <w:sz w:val="20"/>
                <w:szCs w:val="20"/>
              </w:rPr>
              <w:t>TOTAL</w:t>
            </w:r>
          </w:p>
        </w:tc>
        <w:tc>
          <w:tcPr>
            <w:tcW w:w="609" w:type="pct"/>
            <w:tcBorders>
              <w:top w:val="single" w:sz="4" w:space="0" w:color="auto"/>
              <w:bottom w:val="single" w:sz="4" w:space="0" w:color="auto"/>
            </w:tcBorders>
            <w:shd w:val="clear" w:color="auto" w:fill="D9D9D9" w:themeFill="background1" w:themeFillShade="D9"/>
            <w:tcMar>
              <w:left w:w="108" w:type="dxa"/>
              <w:right w:w="108" w:type="dxa"/>
            </w:tcMar>
          </w:tcPr>
          <w:p w:rsidR="00034404" w:rsidRPr="008E0443" w:rsidRDefault="00034404" w:rsidP="000E245C">
            <w:pPr>
              <w:pStyle w:val="SemEspaamento"/>
              <w:jc w:val="center"/>
              <w:rPr>
                <w:rFonts w:ascii="Arial" w:hAnsi="Arial" w:cs="Arial"/>
                <w:sz w:val="20"/>
                <w:szCs w:val="20"/>
              </w:rPr>
            </w:pPr>
            <w:r w:rsidRPr="008E0443">
              <w:rPr>
                <w:rFonts w:ascii="Arial" w:eastAsia="Arial" w:hAnsi="Arial" w:cs="Arial"/>
                <w:b/>
                <w:sz w:val="20"/>
                <w:szCs w:val="20"/>
              </w:rPr>
              <w:t>146</w:t>
            </w:r>
          </w:p>
        </w:tc>
        <w:tc>
          <w:tcPr>
            <w:tcW w:w="729" w:type="pct"/>
            <w:gridSpan w:val="2"/>
            <w:tcBorders>
              <w:top w:val="single" w:sz="4" w:space="0" w:color="auto"/>
              <w:bottom w:val="single" w:sz="4" w:space="0" w:color="auto"/>
            </w:tcBorders>
            <w:shd w:val="clear" w:color="auto" w:fill="D9D9D9" w:themeFill="background1" w:themeFillShade="D9"/>
            <w:tcMar>
              <w:left w:w="108" w:type="dxa"/>
              <w:right w:w="108" w:type="dxa"/>
            </w:tcMar>
          </w:tcPr>
          <w:p w:rsidR="00034404" w:rsidRPr="008E0443" w:rsidRDefault="00034404" w:rsidP="000E245C">
            <w:pPr>
              <w:pStyle w:val="SemEspaamento"/>
              <w:jc w:val="center"/>
              <w:rPr>
                <w:rFonts w:ascii="Arial" w:hAnsi="Arial" w:cs="Arial"/>
                <w:sz w:val="20"/>
                <w:szCs w:val="20"/>
              </w:rPr>
            </w:pPr>
            <w:r w:rsidRPr="008E0443">
              <w:rPr>
                <w:rFonts w:ascii="Arial" w:eastAsia="Arial" w:hAnsi="Arial" w:cs="Arial"/>
                <w:b/>
                <w:sz w:val="20"/>
                <w:szCs w:val="20"/>
              </w:rPr>
              <w:t>100</w:t>
            </w:r>
          </w:p>
        </w:tc>
        <w:tc>
          <w:tcPr>
            <w:tcW w:w="531" w:type="pct"/>
            <w:tcBorders>
              <w:top w:val="single" w:sz="4" w:space="0" w:color="auto"/>
              <w:bottom w:val="single" w:sz="4" w:space="0" w:color="auto"/>
            </w:tcBorders>
            <w:shd w:val="clear" w:color="auto" w:fill="D9D9D9" w:themeFill="background1" w:themeFillShade="D9"/>
            <w:tcMar>
              <w:left w:w="108" w:type="dxa"/>
              <w:right w:w="108" w:type="dxa"/>
            </w:tcMar>
          </w:tcPr>
          <w:p w:rsidR="00034404" w:rsidRPr="008E0443" w:rsidRDefault="00034404" w:rsidP="000E245C">
            <w:pPr>
              <w:pStyle w:val="SemEspaamento"/>
              <w:jc w:val="center"/>
              <w:rPr>
                <w:rFonts w:ascii="Arial" w:hAnsi="Arial" w:cs="Arial"/>
                <w:sz w:val="20"/>
                <w:szCs w:val="20"/>
              </w:rPr>
            </w:pPr>
            <w:r w:rsidRPr="008E0443">
              <w:rPr>
                <w:rFonts w:ascii="Arial" w:eastAsia="Arial" w:hAnsi="Arial" w:cs="Arial"/>
                <w:b/>
                <w:sz w:val="20"/>
                <w:szCs w:val="20"/>
              </w:rPr>
              <w:t>154</w:t>
            </w:r>
          </w:p>
        </w:tc>
        <w:tc>
          <w:tcPr>
            <w:tcW w:w="671" w:type="pct"/>
            <w:tcBorders>
              <w:top w:val="single" w:sz="4" w:space="0" w:color="auto"/>
              <w:bottom w:val="single" w:sz="4" w:space="0" w:color="auto"/>
            </w:tcBorders>
            <w:shd w:val="clear" w:color="auto" w:fill="D9D9D9" w:themeFill="background1" w:themeFillShade="D9"/>
            <w:tcMar>
              <w:left w:w="108" w:type="dxa"/>
              <w:right w:w="108" w:type="dxa"/>
            </w:tcMar>
          </w:tcPr>
          <w:p w:rsidR="00034404" w:rsidRPr="008E0443" w:rsidRDefault="00034404" w:rsidP="000E245C">
            <w:pPr>
              <w:pStyle w:val="SemEspaamento"/>
              <w:jc w:val="center"/>
              <w:rPr>
                <w:rFonts w:ascii="Arial" w:hAnsi="Arial" w:cs="Arial"/>
                <w:sz w:val="20"/>
                <w:szCs w:val="20"/>
              </w:rPr>
            </w:pPr>
            <w:r w:rsidRPr="008E0443">
              <w:rPr>
                <w:rFonts w:ascii="Arial" w:eastAsia="Arial" w:hAnsi="Arial" w:cs="Arial"/>
                <w:b/>
                <w:sz w:val="20"/>
                <w:szCs w:val="20"/>
              </w:rPr>
              <w:t>100</w:t>
            </w:r>
          </w:p>
        </w:tc>
      </w:tr>
      <w:tr w:rsidR="00034404" w:rsidRPr="008E0443" w:rsidTr="00034404">
        <w:trPr>
          <w:trHeight w:val="1"/>
        </w:trPr>
        <w:tc>
          <w:tcPr>
            <w:tcW w:w="2460" w:type="pct"/>
            <w:gridSpan w:val="2"/>
            <w:tcBorders>
              <w:top w:val="single" w:sz="4" w:space="0" w:color="auto"/>
              <w:bottom w:val="single" w:sz="4" w:space="0" w:color="auto"/>
            </w:tcBorders>
            <w:shd w:val="clear" w:color="auto" w:fill="D9D9D9" w:themeFill="background1" w:themeFillShade="D9"/>
            <w:tcMar>
              <w:left w:w="108" w:type="dxa"/>
              <w:right w:w="108" w:type="dxa"/>
            </w:tcMar>
          </w:tcPr>
          <w:p w:rsidR="00034404" w:rsidRPr="008E0443" w:rsidRDefault="00034404" w:rsidP="000E245C">
            <w:pPr>
              <w:pStyle w:val="SemEspaamento"/>
              <w:rPr>
                <w:rFonts w:ascii="Arial" w:eastAsia="Arial" w:hAnsi="Arial" w:cs="Arial"/>
                <w:b/>
                <w:sz w:val="20"/>
                <w:szCs w:val="20"/>
              </w:rPr>
            </w:pPr>
          </w:p>
          <w:p w:rsidR="00034404" w:rsidRPr="008E0443" w:rsidRDefault="00034404" w:rsidP="000E245C">
            <w:pPr>
              <w:pStyle w:val="SemEspaamento"/>
              <w:jc w:val="center"/>
              <w:rPr>
                <w:rFonts w:ascii="Arial" w:eastAsia="Arial" w:hAnsi="Arial" w:cs="Arial"/>
                <w:b/>
                <w:sz w:val="20"/>
                <w:szCs w:val="20"/>
              </w:rPr>
            </w:pPr>
            <w:r w:rsidRPr="008E0443">
              <w:rPr>
                <w:rFonts w:ascii="Arial" w:eastAsia="Arial" w:hAnsi="Arial" w:cs="Arial"/>
                <w:b/>
                <w:sz w:val="20"/>
                <w:szCs w:val="20"/>
              </w:rPr>
              <w:t>TABAGISMO</w:t>
            </w:r>
          </w:p>
          <w:p w:rsidR="00034404" w:rsidRPr="008E0443" w:rsidRDefault="00034404" w:rsidP="000E245C">
            <w:pPr>
              <w:pStyle w:val="SemEspaamento"/>
              <w:rPr>
                <w:rFonts w:ascii="Arial" w:hAnsi="Arial" w:cs="Arial"/>
                <w:sz w:val="20"/>
                <w:szCs w:val="20"/>
              </w:rPr>
            </w:pPr>
          </w:p>
        </w:tc>
        <w:tc>
          <w:tcPr>
            <w:tcW w:w="609" w:type="pct"/>
            <w:tcBorders>
              <w:top w:val="single" w:sz="4" w:space="0" w:color="auto"/>
              <w:bottom w:val="single" w:sz="4" w:space="0" w:color="auto"/>
            </w:tcBorders>
            <w:shd w:val="clear" w:color="auto" w:fill="D9D9D9" w:themeFill="background1" w:themeFillShade="D9"/>
            <w:tcMar>
              <w:left w:w="108" w:type="dxa"/>
              <w:right w:w="108" w:type="dxa"/>
            </w:tcMar>
          </w:tcPr>
          <w:p w:rsidR="00034404" w:rsidRPr="008E0443" w:rsidRDefault="00034404" w:rsidP="000E245C">
            <w:pPr>
              <w:pStyle w:val="SemEspaamento"/>
              <w:jc w:val="center"/>
              <w:rPr>
                <w:rFonts w:ascii="Arial" w:eastAsia="Arial" w:hAnsi="Arial" w:cs="Arial"/>
                <w:b/>
                <w:sz w:val="20"/>
                <w:szCs w:val="20"/>
              </w:rPr>
            </w:pPr>
          </w:p>
          <w:p w:rsidR="00034404" w:rsidRPr="008E0443" w:rsidRDefault="00034404" w:rsidP="000E245C">
            <w:pPr>
              <w:pStyle w:val="SemEspaamento"/>
              <w:jc w:val="center"/>
              <w:rPr>
                <w:rFonts w:ascii="Arial" w:hAnsi="Arial" w:cs="Arial"/>
                <w:sz w:val="20"/>
                <w:szCs w:val="20"/>
              </w:rPr>
            </w:pPr>
            <w:r>
              <w:rPr>
                <w:rFonts w:ascii="Arial" w:eastAsia="Arial" w:hAnsi="Arial" w:cs="Arial"/>
                <w:b/>
                <w:sz w:val="20"/>
                <w:szCs w:val="20"/>
              </w:rPr>
              <w:t>n</w:t>
            </w:r>
          </w:p>
        </w:tc>
        <w:tc>
          <w:tcPr>
            <w:tcW w:w="729" w:type="pct"/>
            <w:gridSpan w:val="2"/>
            <w:tcBorders>
              <w:top w:val="single" w:sz="4" w:space="0" w:color="auto"/>
              <w:bottom w:val="single" w:sz="4" w:space="0" w:color="auto"/>
            </w:tcBorders>
            <w:shd w:val="clear" w:color="auto" w:fill="D9D9D9" w:themeFill="background1" w:themeFillShade="D9"/>
            <w:tcMar>
              <w:left w:w="108" w:type="dxa"/>
              <w:right w:w="108" w:type="dxa"/>
            </w:tcMar>
          </w:tcPr>
          <w:p w:rsidR="00034404" w:rsidRPr="008E0443" w:rsidRDefault="00034404" w:rsidP="000E245C">
            <w:pPr>
              <w:pStyle w:val="SemEspaamento"/>
              <w:jc w:val="center"/>
              <w:rPr>
                <w:rFonts w:ascii="Arial" w:eastAsia="Arial" w:hAnsi="Arial" w:cs="Arial"/>
                <w:b/>
                <w:sz w:val="20"/>
                <w:szCs w:val="20"/>
              </w:rPr>
            </w:pPr>
          </w:p>
          <w:p w:rsidR="00034404" w:rsidRPr="008E0443" w:rsidRDefault="00034404" w:rsidP="000E245C">
            <w:pPr>
              <w:pStyle w:val="SemEspaamento"/>
              <w:jc w:val="center"/>
              <w:rPr>
                <w:rFonts w:ascii="Arial" w:hAnsi="Arial" w:cs="Arial"/>
                <w:sz w:val="20"/>
                <w:szCs w:val="20"/>
              </w:rPr>
            </w:pPr>
            <w:r w:rsidRPr="008E0443">
              <w:rPr>
                <w:rFonts w:ascii="Arial" w:eastAsia="Arial" w:hAnsi="Arial" w:cs="Arial"/>
                <w:b/>
                <w:sz w:val="20"/>
                <w:szCs w:val="20"/>
              </w:rPr>
              <w:t>%</w:t>
            </w:r>
          </w:p>
        </w:tc>
        <w:tc>
          <w:tcPr>
            <w:tcW w:w="531" w:type="pct"/>
            <w:tcBorders>
              <w:top w:val="single" w:sz="4" w:space="0" w:color="auto"/>
              <w:bottom w:val="single" w:sz="4" w:space="0" w:color="auto"/>
            </w:tcBorders>
            <w:shd w:val="clear" w:color="auto" w:fill="D9D9D9" w:themeFill="background1" w:themeFillShade="D9"/>
            <w:tcMar>
              <w:left w:w="108" w:type="dxa"/>
              <w:right w:w="108" w:type="dxa"/>
            </w:tcMar>
          </w:tcPr>
          <w:p w:rsidR="00034404" w:rsidRPr="008E0443" w:rsidRDefault="00034404" w:rsidP="000E245C">
            <w:pPr>
              <w:pStyle w:val="SemEspaamento"/>
              <w:jc w:val="center"/>
              <w:rPr>
                <w:rFonts w:ascii="Arial" w:eastAsia="Arial" w:hAnsi="Arial" w:cs="Arial"/>
                <w:b/>
                <w:sz w:val="20"/>
                <w:szCs w:val="20"/>
              </w:rPr>
            </w:pPr>
          </w:p>
          <w:p w:rsidR="00034404" w:rsidRPr="008E0443" w:rsidRDefault="00034404" w:rsidP="000E245C">
            <w:pPr>
              <w:pStyle w:val="SemEspaamento"/>
              <w:jc w:val="center"/>
              <w:rPr>
                <w:rFonts w:ascii="Arial" w:hAnsi="Arial" w:cs="Arial"/>
                <w:sz w:val="20"/>
                <w:szCs w:val="20"/>
              </w:rPr>
            </w:pPr>
            <w:r>
              <w:rPr>
                <w:rFonts w:ascii="Arial" w:eastAsia="Arial" w:hAnsi="Arial" w:cs="Arial"/>
                <w:b/>
                <w:sz w:val="20"/>
                <w:szCs w:val="20"/>
              </w:rPr>
              <w:t>n</w:t>
            </w:r>
          </w:p>
        </w:tc>
        <w:tc>
          <w:tcPr>
            <w:tcW w:w="671" w:type="pct"/>
            <w:tcBorders>
              <w:top w:val="single" w:sz="4" w:space="0" w:color="auto"/>
              <w:bottom w:val="single" w:sz="4" w:space="0" w:color="auto"/>
            </w:tcBorders>
            <w:shd w:val="clear" w:color="auto" w:fill="D9D9D9" w:themeFill="background1" w:themeFillShade="D9"/>
            <w:tcMar>
              <w:left w:w="108" w:type="dxa"/>
              <w:right w:w="108" w:type="dxa"/>
            </w:tcMar>
          </w:tcPr>
          <w:p w:rsidR="00034404" w:rsidRPr="008E0443" w:rsidRDefault="00034404" w:rsidP="000E245C">
            <w:pPr>
              <w:pStyle w:val="SemEspaamento"/>
              <w:jc w:val="center"/>
              <w:rPr>
                <w:rFonts w:ascii="Arial" w:eastAsia="Arial" w:hAnsi="Arial" w:cs="Arial"/>
                <w:b/>
                <w:sz w:val="20"/>
                <w:szCs w:val="20"/>
              </w:rPr>
            </w:pPr>
          </w:p>
          <w:p w:rsidR="00034404" w:rsidRPr="008E0443" w:rsidRDefault="00034404" w:rsidP="000E245C">
            <w:pPr>
              <w:pStyle w:val="SemEspaamento"/>
              <w:jc w:val="center"/>
              <w:rPr>
                <w:rFonts w:ascii="Arial" w:hAnsi="Arial" w:cs="Arial"/>
                <w:sz w:val="20"/>
                <w:szCs w:val="20"/>
              </w:rPr>
            </w:pPr>
            <w:r w:rsidRPr="008E0443">
              <w:rPr>
                <w:rFonts w:ascii="Arial" w:eastAsia="Arial" w:hAnsi="Arial" w:cs="Arial"/>
                <w:b/>
                <w:sz w:val="20"/>
                <w:szCs w:val="20"/>
              </w:rPr>
              <w:t>%</w:t>
            </w:r>
          </w:p>
        </w:tc>
      </w:tr>
      <w:tr w:rsidR="00034404" w:rsidRPr="008E0443" w:rsidTr="00034404">
        <w:trPr>
          <w:trHeight w:val="283"/>
        </w:trPr>
        <w:tc>
          <w:tcPr>
            <w:tcW w:w="2460" w:type="pct"/>
            <w:gridSpan w:val="2"/>
            <w:tcBorders>
              <w:top w:val="single" w:sz="4" w:space="0" w:color="auto"/>
            </w:tcBorders>
            <w:shd w:val="clear" w:color="auto" w:fill="FFFFFF" w:themeFill="background1"/>
            <w:tcMar>
              <w:left w:w="108" w:type="dxa"/>
              <w:right w:w="108" w:type="dxa"/>
            </w:tcMar>
          </w:tcPr>
          <w:p w:rsidR="00034404" w:rsidRPr="001223EC" w:rsidRDefault="00034404" w:rsidP="000E245C">
            <w:pPr>
              <w:pStyle w:val="SemEspaamento"/>
              <w:rPr>
                <w:rFonts w:ascii="Arial" w:eastAsia="Arial" w:hAnsi="Arial" w:cs="Arial"/>
                <w:sz w:val="20"/>
                <w:szCs w:val="20"/>
              </w:rPr>
            </w:pPr>
            <w:r w:rsidRPr="008E0443">
              <w:rPr>
                <w:rFonts w:ascii="Arial" w:eastAsia="Arial" w:hAnsi="Arial" w:cs="Arial"/>
                <w:sz w:val="20"/>
                <w:szCs w:val="20"/>
              </w:rPr>
              <w:t>Nunca</w:t>
            </w:r>
          </w:p>
        </w:tc>
        <w:tc>
          <w:tcPr>
            <w:tcW w:w="609" w:type="pct"/>
            <w:tcBorders>
              <w:top w:val="single" w:sz="4" w:space="0" w:color="auto"/>
            </w:tcBorders>
            <w:shd w:val="clear" w:color="auto" w:fill="FFFFFF" w:themeFill="background1"/>
            <w:tcMar>
              <w:left w:w="108" w:type="dxa"/>
              <w:right w:w="108" w:type="dxa"/>
            </w:tcMar>
          </w:tcPr>
          <w:p w:rsidR="00034404" w:rsidRPr="008E0443" w:rsidRDefault="00034404" w:rsidP="000E245C">
            <w:pPr>
              <w:pStyle w:val="SemEspaamento"/>
              <w:jc w:val="center"/>
              <w:rPr>
                <w:rFonts w:ascii="Arial" w:hAnsi="Arial" w:cs="Arial"/>
                <w:sz w:val="20"/>
                <w:szCs w:val="20"/>
              </w:rPr>
            </w:pPr>
            <w:proofErr w:type="gramStart"/>
            <w:r w:rsidRPr="008E0443">
              <w:rPr>
                <w:rFonts w:ascii="Arial" w:eastAsia="Arial" w:hAnsi="Arial" w:cs="Arial"/>
                <w:sz w:val="20"/>
                <w:szCs w:val="20"/>
              </w:rPr>
              <w:t>2</w:t>
            </w:r>
            <w:proofErr w:type="gramEnd"/>
          </w:p>
        </w:tc>
        <w:tc>
          <w:tcPr>
            <w:tcW w:w="729" w:type="pct"/>
            <w:gridSpan w:val="2"/>
            <w:tcBorders>
              <w:top w:val="single" w:sz="4" w:space="0" w:color="auto"/>
            </w:tcBorders>
            <w:shd w:val="clear" w:color="auto" w:fill="FFFFFF" w:themeFill="background1"/>
            <w:tcMar>
              <w:left w:w="108" w:type="dxa"/>
              <w:right w:w="108" w:type="dxa"/>
            </w:tcMar>
          </w:tcPr>
          <w:p w:rsidR="00034404" w:rsidRPr="008E0443" w:rsidRDefault="00034404" w:rsidP="000E245C">
            <w:pPr>
              <w:pStyle w:val="SemEspaamento"/>
              <w:jc w:val="center"/>
              <w:rPr>
                <w:rFonts w:ascii="Arial" w:hAnsi="Arial" w:cs="Arial"/>
                <w:sz w:val="20"/>
                <w:szCs w:val="20"/>
              </w:rPr>
            </w:pPr>
            <w:r w:rsidRPr="008E0443">
              <w:rPr>
                <w:rFonts w:ascii="Arial" w:eastAsia="Arial" w:hAnsi="Arial" w:cs="Arial"/>
                <w:sz w:val="20"/>
                <w:szCs w:val="20"/>
              </w:rPr>
              <w:t>1,3</w:t>
            </w:r>
          </w:p>
        </w:tc>
        <w:tc>
          <w:tcPr>
            <w:tcW w:w="531" w:type="pct"/>
            <w:tcBorders>
              <w:top w:val="single" w:sz="4" w:space="0" w:color="auto"/>
            </w:tcBorders>
            <w:shd w:val="clear" w:color="auto" w:fill="FFFFFF" w:themeFill="background1"/>
            <w:tcMar>
              <w:left w:w="108" w:type="dxa"/>
              <w:right w:w="108" w:type="dxa"/>
            </w:tcMar>
          </w:tcPr>
          <w:p w:rsidR="00034404" w:rsidRPr="008E0443" w:rsidRDefault="00034404" w:rsidP="000E245C">
            <w:pPr>
              <w:pStyle w:val="SemEspaamento"/>
              <w:jc w:val="center"/>
              <w:rPr>
                <w:rFonts w:ascii="Arial" w:hAnsi="Arial" w:cs="Arial"/>
                <w:sz w:val="20"/>
                <w:szCs w:val="20"/>
              </w:rPr>
            </w:pPr>
            <w:proofErr w:type="gramStart"/>
            <w:r w:rsidRPr="008E0443">
              <w:rPr>
                <w:rFonts w:ascii="Arial" w:eastAsia="Arial" w:hAnsi="Arial" w:cs="Arial"/>
                <w:sz w:val="20"/>
                <w:szCs w:val="20"/>
              </w:rPr>
              <w:t>2</w:t>
            </w:r>
            <w:proofErr w:type="gramEnd"/>
          </w:p>
        </w:tc>
        <w:tc>
          <w:tcPr>
            <w:tcW w:w="671" w:type="pct"/>
            <w:tcBorders>
              <w:top w:val="single" w:sz="4" w:space="0" w:color="auto"/>
            </w:tcBorders>
            <w:shd w:val="clear" w:color="auto" w:fill="FFFFFF" w:themeFill="background1"/>
            <w:tcMar>
              <w:left w:w="108" w:type="dxa"/>
              <w:right w:w="108" w:type="dxa"/>
            </w:tcMar>
          </w:tcPr>
          <w:p w:rsidR="00034404" w:rsidRPr="008E0443" w:rsidRDefault="00034404" w:rsidP="000E245C">
            <w:pPr>
              <w:pStyle w:val="SemEspaamento"/>
              <w:jc w:val="center"/>
              <w:rPr>
                <w:rFonts w:ascii="Arial" w:hAnsi="Arial" w:cs="Arial"/>
                <w:sz w:val="20"/>
                <w:szCs w:val="20"/>
              </w:rPr>
            </w:pPr>
            <w:r w:rsidRPr="008E0443">
              <w:rPr>
                <w:rFonts w:ascii="Arial" w:eastAsia="Arial" w:hAnsi="Arial" w:cs="Arial"/>
                <w:sz w:val="20"/>
                <w:szCs w:val="20"/>
              </w:rPr>
              <w:t>1,3</w:t>
            </w:r>
          </w:p>
        </w:tc>
      </w:tr>
      <w:tr w:rsidR="00034404" w:rsidRPr="008E0443" w:rsidTr="000E245C">
        <w:trPr>
          <w:trHeight w:val="283"/>
        </w:trPr>
        <w:tc>
          <w:tcPr>
            <w:tcW w:w="2460" w:type="pct"/>
            <w:gridSpan w:val="2"/>
            <w:shd w:val="clear" w:color="auto" w:fill="FFFFFF" w:themeFill="background1"/>
            <w:tcMar>
              <w:left w:w="108" w:type="dxa"/>
              <w:right w:w="108" w:type="dxa"/>
            </w:tcMar>
          </w:tcPr>
          <w:p w:rsidR="00034404" w:rsidRPr="001223EC" w:rsidRDefault="00034404" w:rsidP="000E245C">
            <w:pPr>
              <w:pStyle w:val="SemEspaamento"/>
              <w:rPr>
                <w:rFonts w:ascii="Arial" w:eastAsia="Arial" w:hAnsi="Arial" w:cs="Arial"/>
                <w:sz w:val="20"/>
                <w:szCs w:val="20"/>
              </w:rPr>
            </w:pPr>
            <w:r w:rsidRPr="008E0443">
              <w:rPr>
                <w:rFonts w:ascii="Arial" w:eastAsia="Arial" w:hAnsi="Arial" w:cs="Arial"/>
                <w:sz w:val="20"/>
                <w:szCs w:val="20"/>
              </w:rPr>
              <w:t>Já usou</w:t>
            </w:r>
          </w:p>
        </w:tc>
        <w:tc>
          <w:tcPr>
            <w:tcW w:w="609" w:type="pct"/>
            <w:shd w:val="clear" w:color="auto" w:fill="FFFFFF" w:themeFill="background1"/>
            <w:tcMar>
              <w:left w:w="108" w:type="dxa"/>
              <w:right w:w="108" w:type="dxa"/>
            </w:tcMar>
          </w:tcPr>
          <w:p w:rsidR="00034404" w:rsidRPr="008E0443" w:rsidRDefault="00034404" w:rsidP="000E245C">
            <w:pPr>
              <w:pStyle w:val="SemEspaamento"/>
              <w:jc w:val="center"/>
              <w:rPr>
                <w:rFonts w:ascii="Arial" w:hAnsi="Arial" w:cs="Arial"/>
                <w:sz w:val="20"/>
                <w:szCs w:val="20"/>
              </w:rPr>
            </w:pPr>
            <w:proofErr w:type="gramStart"/>
            <w:r w:rsidRPr="008E0443">
              <w:rPr>
                <w:rFonts w:ascii="Arial" w:eastAsia="Arial" w:hAnsi="Arial" w:cs="Arial"/>
                <w:sz w:val="20"/>
                <w:szCs w:val="20"/>
              </w:rPr>
              <w:t>1</w:t>
            </w:r>
            <w:proofErr w:type="gramEnd"/>
          </w:p>
        </w:tc>
        <w:tc>
          <w:tcPr>
            <w:tcW w:w="729" w:type="pct"/>
            <w:gridSpan w:val="2"/>
            <w:shd w:val="clear" w:color="auto" w:fill="FFFFFF" w:themeFill="background1"/>
            <w:tcMar>
              <w:left w:w="108" w:type="dxa"/>
              <w:right w:w="108" w:type="dxa"/>
            </w:tcMar>
          </w:tcPr>
          <w:p w:rsidR="00034404" w:rsidRPr="008E0443" w:rsidRDefault="00034404" w:rsidP="000E245C">
            <w:pPr>
              <w:pStyle w:val="SemEspaamento"/>
              <w:jc w:val="center"/>
              <w:rPr>
                <w:rFonts w:ascii="Arial" w:hAnsi="Arial" w:cs="Arial"/>
                <w:sz w:val="20"/>
                <w:szCs w:val="20"/>
              </w:rPr>
            </w:pPr>
            <w:r w:rsidRPr="008E0443">
              <w:rPr>
                <w:rFonts w:ascii="Arial" w:eastAsia="Arial" w:hAnsi="Arial" w:cs="Arial"/>
                <w:sz w:val="20"/>
                <w:szCs w:val="20"/>
              </w:rPr>
              <w:t>0,6</w:t>
            </w:r>
          </w:p>
        </w:tc>
        <w:tc>
          <w:tcPr>
            <w:tcW w:w="531" w:type="pct"/>
            <w:shd w:val="clear" w:color="auto" w:fill="FFFFFF" w:themeFill="background1"/>
            <w:tcMar>
              <w:left w:w="108" w:type="dxa"/>
              <w:right w:w="108" w:type="dxa"/>
            </w:tcMar>
          </w:tcPr>
          <w:p w:rsidR="00034404" w:rsidRPr="008E0443" w:rsidRDefault="00034404" w:rsidP="000E245C">
            <w:pPr>
              <w:pStyle w:val="SemEspaamento"/>
              <w:jc w:val="center"/>
              <w:rPr>
                <w:rFonts w:ascii="Arial" w:hAnsi="Arial" w:cs="Arial"/>
                <w:sz w:val="20"/>
                <w:szCs w:val="20"/>
              </w:rPr>
            </w:pPr>
            <w:r w:rsidRPr="008E0443">
              <w:rPr>
                <w:rFonts w:ascii="Arial" w:eastAsia="Arial" w:hAnsi="Arial" w:cs="Arial"/>
                <w:sz w:val="20"/>
                <w:szCs w:val="20"/>
              </w:rPr>
              <w:t>-</w:t>
            </w:r>
          </w:p>
        </w:tc>
        <w:tc>
          <w:tcPr>
            <w:tcW w:w="671" w:type="pct"/>
            <w:shd w:val="clear" w:color="auto" w:fill="FFFFFF" w:themeFill="background1"/>
            <w:tcMar>
              <w:left w:w="108" w:type="dxa"/>
              <w:right w:w="108" w:type="dxa"/>
            </w:tcMar>
          </w:tcPr>
          <w:p w:rsidR="00034404" w:rsidRPr="008E0443" w:rsidRDefault="00034404" w:rsidP="000E245C">
            <w:pPr>
              <w:pStyle w:val="SemEspaamento"/>
              <w:jc w:val="center"/>
              <w:rPr>
                <w:rFonts w:ascii="Arial" w:hAnsi="Arial" w:cs="Arial"/>
                <w:sz w:val="20"/>
                <w:szCs w:val="20"/>
              </w:rPr>
            </w:pPr>
            <w:r w:rsidRPr="008E0443">
              <w:rPr>
                <w:rFonts w:ascii="Arial" w:eastAsia="Arial" w:hAnsi="Arial" w:cs="Arial"/>
                <w:sz w:val="20"/>
                <w:szCs w:val="20"/>
              </w:rPr>
              <w:t>-</w:t>
            </w:r>
          </w:p>
        </w:tc>
      </w:tr>
      <w:tr w:rsidR="00034404" w:rsidRPr="008E0443" w:rsidTr="00034404">
        <w:trPr>
          <w:trHeight w:val="283"/>
        </w:trPr>
        <w:tc>
          <w:tcPr>
            <w:tcW w:w="2460" w:type="pct"/>
            <w:gridSpan w:val="2"/>
            <w:shd w:val="clear" w:color="auto" w:fill="FFFFFF" w:themeFill="background1"/>
            <w:tcMar>
              <w:left w:w="108" w:type="dxa"/>
              <w:right w:w="108" w:type="dxa"/>
            </w:tcMar>
          </w:tcPr>
          <w:p w:rsidR="00034404" w:rsidRPr="001223EC" w:rsidRDefault="00034404" w:rsidP="000E245C">
            <w:pPr>
              <w:pStyle w:val="SemEspaamento"/>
              <w:rPr>
                <w:rFonts w:ascii="Arial" w:eastAsia="Arial" w:hAnsi="Arial" w:cs="Arial"/>
                <w:sz w:val="20"/>
                <w:szCs w:val="20"/>
              </w:rPr>
            </w:pPr>
            <w:r w:rsidRPr="008E0443">
              <w:rPr>
                <w:rFonts w:ascii="Arial" w:eastAsia="Arial" w:hAnsi="Arial" w:cs="Arial"/>
                <w:sz w:val="20"/>
                <w:szCs w:val="20"/>
              </w:rPr>
              <w:t>Usa</w:t>
            </w:r>
          </w:p>
        </w:tc>
        <w:tc>
          <w:tcPr>
            <w:tcW w:w="609" w:type="pct"/>
            <w:shd w:val="clear" w:color="auto" w:fill="FFFFFF" w:themeFill="background1"/>
            <w:tcMar>
              <w:left w:w="108" w:type="dxa"/>
              <w:right w:w="108" w:type="dxa"/>
            </w:tcMar>
          </w:tcPr>
          <w:p w:rsidR="00034404" w:rsidRPr="008E0443" w:rsidRDefault="00034404" w:rsidP="000E245C">
            <w:pPr>
              <w:pStyle w:val="SemEspaamento"/>
              <w:jc w:val="center"/>
              <w:rPr>
                <w:rFonts w:ascii="Arial" w:hAnsi="Arial" w:cs="Arial"/>
                <w:sz w:val="20"/>
                <w:szCs w:val="20"/>
              </w:rPr>
            </w:pPr>
            <w:r w:rsidRPr="008E0443">
              <w:rPr>
                <w:rFonts w:ascii="Arial" w:eastAsia="Arial" w:hAnsi="Arial" w:cs="Arial"/>
                <w:sz w:val="20"/>
                <w:szCs w:val="20"/>
              </w:rPr>
              <w:t>-</w:t>
            </w:r>
          </w:p>
        </w:tc>
        <w:tc>
          <w:tcPr>
            <w:tcW w:w="729" w:type="pct"/>
            <w:gridSpan w:val="2"/>
            <w:shd w:val="clear" w:color="auto" w:fill="FFFFFF" w:themeFill="background1"/>
            <w:tcMar>
              <w:left w:w="108" w:type="dxa"/>
              <w:right w:w="108" w:type="dxa"/>
            </w:tcMar>
          </w:tcPr>
          <w:p w:rsidR="00034404" w:rsidRPr="008E0443" w:rsidRDefault="00034404" w:rsidP="000E245C">
            <w:pPr>
              <w:pStyle w:val="SemEspaamento"/>
              <w:jc w:val="center"/>
              <w:rPr>
                <w:rFonts w:ascii="Arial" w:hAnsi="Arial" w:cs="Arial"/>
                <w:sz w:val="20"/>
                <w:szCs w:val="20"/>
              </w:rPr>
            </w:pPr>
            <w:r w:rsidRPr="008E0443">
              <w:rPr>
                <w:rFonts w:ascii="Arial" w:eastAsia="Arial" w:hAnsi="Arial" w:cs="Arial"/>
                <w:sz w:val="20"/>
                <w:szCs w:val="20"/>
              </w:rPr>
              <w:t>-</w:t>
            </w:r>
          </w:p>
        </w:tc>
        <w:tc>
          <w:tcPr>
            <w:tcW w:w="531" w:type="pct"/>
            <w:shd w:val="clear" w:color="auto" w:fill="FFFFFF" w:themeFill="background1"/>
            <w:tcMar>
              <w:left w:w="108" w:type="dxa"/>
              <w:right w:w="108" w:type="dxa"/>
            </w:tcMar>
          </w:tcPr>
          <w:p w:rsidR="00034404" w:rsidRPr="008E0443" w:rsidRDefault="00034404" w:rsidP="000E245C">
            <w:pPr>
              <w:pStyle w:val="SemEspaamento"/>
              <w:jc w:val="center"/>
              <w:rPr>
                <w:rFonts w:ascii="Arial" w:hAnsi="Arial" w:cs="Arial"/>
                <w:sz w:val="20"/>
                <w:szCs w:val="20"/>
              </w:rPr>
            </w:pPr>
            <w:proofErr w:type="gramStart"/>
            <w:r w:rsidRPr="008E0443">
              <w:rPr>
                <w:rFonts w:ascii="Arial" w:eastAsia="Arial" w:hAnsi="Arial" w:cs="Arial"/>
                <w:sz w:val="20"/>
                <w:szCs w:val="20"/>
              </w:rPr>
              <w:t>1</w:t>
            </w:r>
            <w:proofErr w:type="gramEnd"/>
          </w:p>
        </w:tc>
        <w:tc>
          <w:tcPr>
            <w:tcW w:w="671" w:type="pct"/>
            <w:shd w:val="clear" w:color="auto" w:fill="FFFFFF" w:themeFill="background1"/>
            <w:tcMar>
              <w:left w:w="108" w:type="dxa"/>
              <w:right w:w="108" w:type="dxa"/>
            </w:tcMar>
          </w:tcPr>
          <w:p w:rsidR="00034404" w:rsidRPr="008E0443" w:rsidRDefault="00034404" w:rsidP="000E245C">
            <w:pPr>
              <w:pStyle w:val="SemEspaamento"/>
              <w:jc w:val="center"/>
              <w:rPr>
                <w:rFonts w:ascii="Arial" w:hAnsi="Arial" w:cs="Arial"/>
                <w:sz w:val="20"/>
                <w:szCs w:val="20"/>
              </w:rPr>
            </w:pPr>
            <w:r w:rsidRPr="008E0443">
              <w:rPr>
                <w:rFonts w:ascii="Arial" w:eastAsia="Arial" w:hAnsi="Arial" w:cs="Arial"/>
                <w:sz w:val="20"/>
                <w:szCs w:val="20"/>
              </w:rPr>
              <w:t>0,6</w:t>
            </w:r>
          </w:p>
        </w:tc>
      </w:tr>
      <w:tr w:rsidR="00034404" w:rsidRPr="008E0443" w:rsidTr="000E245C">
        <w:trPr>
          <w:trHeight w:val="283"/>
        </w:trPr>
        <w:tc>
          <w:tcPr>
            <w:tcW w:w="2460" w:type="pct"/>
            <w:gridSpan w:val="2"/>
            <w:tcBorders>
              <w:bottom w:val="single" w:sz="4" w:space="0" w:color="auto"/>
            </w:tcBorders>
            <w:shd w:val="clear" w:color="auto" w:fill="FFFFFF" w:themeFill="background1"/>
            <w:tcMar>
              <w:left w:w="108" w:type="dxa"/>
              <w:right w:w="108" w:type="dxa"/>
            </w:tcMar>
          </w:tcPr>
          <w:p w:rsidR="00034404" w:rsidRPr="008E0443" w:rsidRDefault="00034404" w:rsidP="000E245C">
            <w:pPr>
              <w:pStyle w:val="SemEspaamento"/>
              <w:rPr>
                <w:rFonts w:ascii="Arial" w:hAnsi="Arial" w:cs="Arial"/>
                <w:sz w:val="20"/>
                <w:szCs w:val="20"/>
              </w:rPr>
            </w:pPr>
            <w:r w:rsidRPr="008E0443">
              <w:rPr>
                <w:rFonts w:ascii="Arial" w:eastAsia="Arial" w:hAnsi="Arial" w:cs="Arial"/>
                <w:sz w:val="20"/>
                <w:szCs w:val="20"/>
              </w:rPr>
              <w:t>Dado subnotificado</w:t>
            </w:r>
          </w:p>
        </w:tc>
        <w:tc>
          <w:tcPr>
            <w:tcW w:w="609" w:type="pct"/>
            <w:tcBorders>
              <w:bottom w:val="single" w:sz="4" w:space="0" w:color="auto"/>
            </w:tcBorders>
            <w:shd w:val="clear" w:color="auto" w:fill="FFFFFF" w:themeFill="background1"/>
            <w:tcMar>
              <w:left w:w="108" w:type="dxa"/>
              <w:right w:w="108" w:type="dxa"/>
            </w:tcMar>
          </w:tcPr>
          <w:p w:rsidR="00034404" w:rsidRPr="008E0443" w:rsidRDefault="00034404" w:rsidP="000E245C">
            <w:pPr>
              <w:pStyle w:val="SemEspaamento"/>
              <w:jc w:val="center"/>
              <w:rPr>
                <w:rFonts w:ascii="Arial" w:hAnsi="Arial" w:cs="Arial"/>
                <w:sz w:val="20"/>
                <w:szCs w:val="20"/>
              </w:rPr>
            </w:pPr>
            <w:r w:rsidRPr="008E0443">
              <w:rPr>
                <w:rFonts w:ascii="Arial" w:eastAsia="Arial" w:hAnsi="Arial" w:cs="Arial"/>
                <w:sz w:val="20"/>
                <w:szCs w:val="20"/>
              </w:rPr>
              <w:t>143</w:t>
            </w:r>
          </w:p>
        </w:tc>
        <w:tc>
          <w:tcPr>
            <w:tcW w:w="729" w:type="pct"/>
            <w:gridSpan w:val="2"/>
            <w:tcBorders>
              <w:bottom w:val="single" w:sz="4" w:space="0" w:color="auto"/>
            </w:tcBorders>
            <w:shd w:val="clear" w:color="auto" w:fill="FFFFFF" w:themeFill="background1"/>
            <w:tcMar>
              <w:left w:w="108" w:type="dxa"/>
              <w:right w:w="108" w:type="dxa"/>
            </w:tcMar>
          </w:tcPr>
          <w:p w:rsidR="00034404" w:rsidRPr="008E0443" w:rsidRDefault="00034404" w:rsidP="000E245C">
            <w:pPr>
              <w:pStyle w:val="SemEspaamento"/>
              <w:jc w:val="center"/>
              <w:rPr>
                <w:rFonts w:ascii="Arial" w:hAnsi="Arial" w:cs="Arial"/>
                <w:sz w:val="20"/>
                <w:szCs w:val="20"/>
              </w:rPr>
            </w:pPr>
            <w:r w:rsidRPr="008E0443">
              <w:rPr>
                <w:rFonts w:ascii="Arial" w:eastAsia="Arial" w:hAnsi="Arial" w:cs="Arial"/>
                <w:sz w:val="20"/>
                <w:szCs w:val="20"/>
              </w:rPr>
              <w:t>97,9</w:t>
            </w:r>
          </w:p>
        </w:tc>
        <w:tc>
          <w:tcPr>
            <w:tcW w:w="531" w:type="pct"/>
            <w:tcBorders>
              <w:bottom w:val="single" w:sz="4" w:space="0" w:color="auto"/>
            </w:tcBorders>
            <w:shd w:val="clear" w:color="auto" w:fill="FFFFFF" w:themeFill="background1"/>
            <w:tcMar>
              <w:left w:w="108" w:type="dxa"/>
              <w:right w:w="108" w:type="dxa"/>
            </w:tcMar>
          </w:tcPr>
          <w:p w:rsidR="00034404" w:rsidRPr="008E0443" w:rsidRDefault="00034404" w:rsidP="000E245C">
            <w:pPr>
              <w:pStyle w:val="SemEspaamento"/>
              <w:jc w:val="center"/>
              <w:rPr>
                <w:rFonts w:ascii="Arial" w:hAnsi="Arial" w:cs="Arial"/>
                <w:sz w:val="20"/>
                <w:szCs w:val="20"/>
              </w:rPr>
            </w:pPr>
            <w:r w:rsidRPr="008E0443">
              <w:rPr>
                <w:rFonts w:ascii="Arial" w:eastAsia="Arial" w:hAnsi="Arial" w:cs="Arial"/>
                <w:sz w:val="20"/>
                <w:szCs w:val="20"/>
              </w:rPr>
              <w:t>151</w:t>
            </w:r>
          </w:p>
        </w:tc>
        <w:tc>
          <w:tcPr>
            <w:tcW w:w="671" w:type="pct"/>
            <w:tcBorders>
              <w:bottom w:val="single" w:sz="4" w:space="0" w:color="auto"/>
            </w:tcBorders>
            <w:shd w:val="clear" w:color="auto" w:fill="FFFFFF" w:themeFill="background1"/>
            <w:tcMar>
              <w:left w:w="108" w:type="dxa"/>
              <w:right w:w="108" w:type="dxa"/>
            </w:tcMar>
          </w:tcPr>
          <w:p w:rsidR="00034404" w:rsidRPr="008E0443" w:rsidRDefault="00034404" w:rsidP="000E245C">
            <w:pPr>
              <w:pStyle w:val="SemEspaamento"/>
              <w:jc w:val="center"/>
              <w:rPr>
                <w:rFonts w:ascii="Arial" w:hAnsi="Arial" w:cs="Arial"/>
                <w:sz w:val="20"/>
                <w:szCs w:val="20"/>
              </w:rPr>
            </w:pPr>
            <w:r w:rsidRPr="008E0443">
              <w:rPr>
                <w:rFonts w:ascii="Arial" w:eastAsia="Arial" w:hAnsi="Arial" w:cs="Arial"/>
                <w:sz w:val="20"/>
                <w:szCs w:val="20"/>
              </w:rPr>
              <w:t>98,1</w:t>
            </w:r>
          </w:p>
        </w:tc>
      </w:tr>
      <w:tr w:rsidR="00034404" w:rsidRPr="00931088" w:rsidTr="00034404">
        <w:trPr>
          <w:trHeight w:val="283"/>
        </w:trPr>
        <w:tc>
          <w:tcPr>
            <w:tcW w:w="479" w:type="pct"/>
            <w:tcBorders>
              <w:top w:val="single" w:sz="4" w:space="0" w:color="auto"/>
              <w:bottom w:val="single" w:sz="4" w:space="0" w:color="auto"/>
              <w:right w:val="nil"/>
            </w:tcBorders>
            <w:shd w:val="clear" w:color="auto" w:fill="D9D9D9" w:themeFill="background1" w:themeFillShade="D9"/>
            <w:tcMar>
              <w:left w:w="108" w:type="dxa"/>
              <w:right w:w="108" w:type="dxa"/>
            </w:tcMar>
          </w:tcPr>
          <w:p w:rsidR="00034404" w:rsidRPr="00931088" w:rsidRDefault="00034404" w:rsidP="000E245C">
            <w:pPr>
              <w:pStyle w:val="SemEspaamento"/>
              <w:rPr>
                <w:rFonts w:ascii="Arial" w:eastAsia="Calibri" w:hAnsi="Arial" w:cs="Arial"/>
                <w:b/>
                <w:sz w:val="20"/>
                <w:szCs w:val="20"/>
              </w:rPr>
            </w:pPr>
          </w:p>
        </w:tc>
        <w:tc>
          <w:tcPr>
            <w:tcW w:w="1981" w:type="pct"/>
            <w:tcBorders>
              <w:top w:val="single" w:sz="4" w:space="0" w:color="auto"/>
              <w:left w:val="nil"/>
              <w:bottom w:val="single" w:sz="4" w:space="0" w:color="auto"/>
              <w:right w:val="nil"/>
            </w:tcBorders>
            <w:shd w:val="clear" w:color="auto" w:fill="D9D9D9" w:themeFill="background1" w:themeFillShade="D9"/>
            <w:tcMar>
              <w:left w:w="108" w:type="dxa"/>
              <w:right w:w="108" w:type="dxa"/>
            </w:tcMar>
          </w:tcPr>
          <w:p w:rsidR="00034404" w:rsidRPr="00931088" w:rsidRDefault="00034404" w:rsidP="000E245C">
            <w:pPr>
              <w:pStyle w:val="SemEspaamento"/>
              <w:rPr>
                <w:rFonts w:ascii="Arial" w:hAnsi="Arial" w:cs="Arial"/>
                <w:b/>
                <w:sz w:val="20"/>
                <w:szCs w:val="20"/>
              </w:rPr>
            </w:pPr>
            <w:r>
              <w:rPr>
                <w:rFonts w:ascii="Arial" w:eastAsia="Arial" w:hAnsi="Arial" w:cs="Arial"/>
                <w:b/>
                <w:sz w:val="20"/>
                <w:szCs w:val="20"/>
              </w:rPr>
              <w:t xml:space="preserve">               </w:t>
            </w:r>
            <w:r w:rsidRPr="00931088">
              <w:rPr>
                <w:rFonts w:ascii="Arial" w:eastAsia="Arial" w:hAnsi="Arial" w:cs="Arial"/>
                <w:b/>
                <w:sz w:val="20"/>
                <w:szCs w:val="20"/>
              </w:rPr>
              <w:t>TOTAL</w:t>
            </w:r>
          </w:p>
        </w:tc>
        <w:tc>
          <w:tcPr>
            <w:tcW w:w="609" w:type="pct"/>
            <w:tcBorders>
              <w:top w:val="single" w:sz="4" w:space="0" w:color="auto"/>
              <w:left w:val="nil"/>
              <w:bottom w:val="single" w:sz="4" w:space="0" w:color="auto"/>
              <w:right w:val="nil"/>
            </w:tcBorders>
            <w:shd w:val="clear" w:color="auto" w:fill="D9D9D9" w:themeFill="background1" w:themeFillShade="D9"/>
            <w:tcMar>
              <w:left w:w="108" w:type="dxa"/>
              <w:right w:w="108" w:type="dxa"/>
            </w:tcMar>
          </w:tcPr>
          <w:p w:rsidR="00034404" w:rsidRPr="00931088" w:rsidRDefault="00034404" w:rsidP="000E245C">
            <w:pPr>
              <w:pStyle w:val="SemEspaamento"/>
              <w:jc w:val="center"/>
              <w:rPr>
                <w:rFonts w:ascii="Arial" w:hAnsi="Arial" w:cs="Arial"/>
                <w:b/>
                <w:sz w:val="20"/>
                <w:szCs w:val="20"/>
              </w:rPr>
            </w:pPr>
            <w:r w:rsidRPr="00931088">
              <w:rPr>
                <w:rFonts w:ascii="Arial" w:eastAsia="Arial" w:hAnsi="Arial" w:cs="Arial"/>
                <w:b/>
                <w:sz w:val="20"/>
                <w:szCs w:val="20"/>
              </w:rPr>
              <w:t>146</w:t>
            </w:r>
          </w:p>
        </w:tc>
        <w:tc>
          <w:tcPr>
            <w:tcW w:w="565" w:type="pct"/>
            <w:tcBorders>
              <w:top w:val="single" w:sz="4" w:space="0" w:color="auto"/>
              <w:left w:val="nil"/>
              <w:bottom w:val="single" w:sz="4" w:space="0" w:color="auto"/>
              <w:right w:val="nil"/>
            </w:tcBorders>
            <w:shd w:val="clear" w:color="auto" w:fill="D9D9D9" w:themeFill="background1" w:themeFillShade="D9"/>
            <w:tcMar>
              <w:left w:w="108" w:type="dxa"/>
              <w:right w:w="108" w:type="dxa"/>
            </w:tcMar>
          </w:tcPr>
          <w:p w:rsidR="00034404" w:rsidRPr="00931088" w:rsidRDefault="00034404" w:rsidP="000E245C">
            <w:pPr>
              <w:pStyle w:val="SemEspaamento"/>
              <w:jc w:val="center"/>
              <w:rPr>
                <w:rFonts w:ascii="Arial" w:hAnsi="Arial" w:cs="Arial"/>
                <w:b/>
                <w:sz w:val="20"/>
                <w:szCs w:val="20"/>
              </w:rPr>
            </w:pPr>
            <w:r w:rsidRPr="00931088">
              <w:rPr>
                <w:rFonts w:ascii="Arial" w:eastAsia="Arial" w:hAnsi="Arial" w:cs="Arial"/>
                <w:b/>
                <w:sz w:val="20"/>
                <w:szCs w:val="20"/>
              </w:rPr>
              <w:t>100</w:t>
            </w:r>
          </w:p>
        </w:tc>
        <w:tc>
          <w:tcPr>
            <w:tcW w:w="164" w:type="pct"/>
            <w:tcBorders>
              <w:top w:val="single" w:sz="4" w:space="0" w:color="auto"/>
              <w:left w:val="nil"/>
              <w:bottom w:val="single" w:sz="4" w:space="0" w:color="auto"/>
              <w:right w:val="nil"/>
            </w:tcBorders>
            <w:shd w:val="clear" w:color="auto" w:fill="D9D9D9" w:themeFill="background1" w:themeFillShade="D9"/>
            <w:tcMar>
              <w:left w:w="108" w:type="dxa"/>
              <w:right w:w="108" w:type="dxa"/>
            </w:tcMar>
          </w:tcPr>
          <w:p w:rsidR="00034404" w:rsidRPr="00931088" w:rsidRDefault="00034404" w:rsidP="000E245C">
            <w:pPr>
              <w:pStyle w:val="SemEspaamento"/>
              <w:jc w:val="center"/>
              <w:rPr>
                <w:rFonts w:ascii="Arial" w:hAnsi="Arial" w:cs="Arial"/>
                <w:b/>
                <w:sz w:val="20"/>
                <w:szCs w:val="20"/>
              </w:rPr>
            </w:pPr>
          </w:p>
        </w:tc>
        <w:tc>
          <w:tcPr>
            <w:tcW w:w="531" w:type="pct"/>
            <w:tcBorders>
              <w:top w:val="single" w:sz="4" w:space="0" w:color="auto"/>
              <w:left w:val="nil"/>
              <w:bottom w:val="single" w:sz="4" w:space="0" w:color="auto"/>
              <w:right w:val="nil"/>
            </w:tcBorders>
            <w:shd w:val="clear" w:color="auto" w:fill="D9D9D9" w:themeFill="background1" w:themeFillShade="D9"/>
            <w:tcMar>
              <w:left w:w="108" w:type="dxa"/>
              <w:right w:w="108" w:type="dxa"/>
            </w:tcMar>
          </w:tcPr>
          <w:p w:rsidR="00034404" w:rsidRPr="00931088" w:rsidRDefault="00034404" w:rsidP="000E245C">
            <w:pPr>
              <w:pStyle w:val="SemEspaamento"/>
              <w:jc w:val="center"/>
              <w:rPr>
                <w:rFonts w:ascii="Arial" w:hAnsi="Arial" w:cs="Arial"/>
                <w:b/>
                <w:sz w:val="20"/>
                <w:szCs w:val="20"/>
              </w:rPr>
            </w:pPr>
            <w:r w:rsidRPr="00931088">
              <w:rPr>
                <w:rFonts w:ascii="Arial" w:eastAsia="Arial" w:hAnsi="Arial" w:cs="Arial"/>
                <w:b/>
                <w:sz w:val="20"/>
                <w:szCs w:val="20"/>
              </w:rPr>
              <w:t>154</w:t>
            </w:r>
          </w:p>
        </w:tc>
        <w:tc>
          <w:tcPr>
            <w:tcW w:w="671" w:type="pct"/>
            <w:tcBorders>
              <w:top w:val="single" w:sz="4" w:space="0" w:color="auto"/>
              <w:left w:val="nil"/>
              <w:bottom w:val="single" w:sz="4" w:space="0" w:color="auto"/>
              <w:right w:val="nil"/>
            </w:tcBorders>
            <w:shd w:val="clear" w:color="auto" w:fill="D9D9D9" w:themeFill="background1" w:themeFillShade="D9"/>
            <w:tcMar>
              <w:left w:w="108" w:type="dxa"/>
              <w:right w:w="108" w:type="dxa"/>
            </w:tcMar>
          </w:tcPr>
          <w:p w:rsidR="00034404" w:rsidRPr="00931088" w:rsidRDefault="00034404" w:rsidP="000E245C">
            <w:pPr>
              <w:pStyle w:val="SemEspaamento"/>
              <w:jc w:val="center"/>
              <w:rPr>
                <w:rFonts w:ascii="Arial" w:hAnsi="Arial" w:cs="Arial"/>
                <w:b/>
                <w:sz w:val="20"/>
                <w:szCs w:val="20"/>
              </w:rPr>
            </w:pPr>
            <w:r w:rsidRPr="00931088">
              <w:rPr>
                <w:rFonts w:ascii="Arial" w:eastAsia="Arial" w:hAnsi="Arial" w:cs="Arial"/>
                <w:b/>
                <w:sz w:val="20"/>
                <w:szCs w:val="20"/>
              </w:rPr>
              <w:t>100</w:t>
            </w:r>
          </w:p>
        </w:tc>
      </w:tr>
    </w:tbl>
    <w:p w:rsidR="00034404" w:rsidRPr="004F543F" w:rsidRDefault="00034404" w:rsidP="00034404">
      <w:pPr>
        <w:spacing w:line="360" w:lineRule="auto"/>
        <w:jc w:val="both"/>
        <w:rPr>
          <w:rFonts w:eastAsia="Arial" w:cs="Arial"/>
          <w:sz w:val="20"/>
        </w:rPr>
      </w:pPr>
      <w:r w:rsidRPr="004F543F">
        <w:rPr>
          <w:rFonts w:eastAsia="Arial" w:cs="Arial"/>
          <w:sz w:val="20"/>
        </w:rPr>
        <w:t>Fonte: Pesquisa de Campo, 2012.</w:t>
      </w:r>
    </w:p>
    <w:p w:rsidR="00034404" w:rsidRDefault="00034404" w:rsidP="00034404">
      <w:pPr>
        <w:pStyle w:val="Default"/>
        <w:spacing w:line="360" w:lineRule="auto"/>
        <w:ind w:firstLine="708"/>
        <w:jc w:val="both"/>
      </w:pPr>
    </w:p>
    <w:p w:rsidR="00FC62E2" w:rsidRDefault="00FC62E2" w:rsidP="00034404">
      <w:pPr>
        <w:pStyle w:val="Default"/>
        <w:spacing w:line="360" w:lineRule="auto"/>
        <w:ind w:firstLine="708"/>
        <w:jc w:val="both"/>
      </w:pPr>
      <w:r w:rsidRPr="00FC62E2">
        <w:t xml:space="preserve">A análise da variável </w:t>
      </w:r>
      <w:proofErr w:type="spellStart"/>
      <w:r w:rsidRPr="00FC62E2">
        <w:t>sexarca</w:t>
      </w:r>
      <w:proofErr w:type="spellEnd"/>
      <w:r w:rsidRPr="00FC62E2">
        <w:t xml:space="preserve"> demonstrou que, </w:t>
      </w:r>
      <w:proofErr w:type="gramStart"/>
      <w:r w:rsidRPr="00FC62E2">
        <w:t>2</w:t>
      </w:r>
      <w:proofErr w:type="gramEnd"/>
      <w:r w:rsidRPr="00FC62E2">
        <w:t xml:space="preserve"> (1,3%) mulheres em 2010 e 1 (0,6%) no ano de 2011 tiveram a primeira relação sexual antes dos 15 anos; para 2 (1,3%) pacientes e 3 (1,9%), a </w:t>
      </w:r>
      <w:proofErr w:type="spellStart"/>
      <w:r w:rsidRPr="00FC62E2">
        <w:t>sexarca</w:t>
      </w:r>
      <w:proofErr w:type="spellEnd"/>
      <w:r w:rsidRPr="00FC62E2">
        <w:t xml:space="preserve"> ocorreu entre 15 e 18 anos, dados respectivos aos anos de 2010 e 2011; esse evento após os 18 anos foi registrado apenas no ano de 2011, sendo representado por 1 (0,6%) episódio.</w:t>
      </w:r>
    </w:p>
    <w:p w:rsidR="00FC62E2" w:rsidRPr="00FC62E2" w:rsidRDefault="00FC62E2" w:rsidP="00FC62E2">
      <w:pPr>
        <w:pStyle w:val="Default"/>
        <w:spacing w:line="360" w:lineRule="auto"/>
        <w:ind w:firstLine="708"/>
        <w:jc w:val="both"/>
      </w:pPr>
      <w:r w:rsidRPr="00FC62E2">
        <w:t xml:space="preserve">Para Rocha (2008) a associação entre a </w:t>
      </w:r>
      <w:proofErr w:type="spellStart"/>
      <w:r w:rsidRPr="00FC62E2">
        <w:t>sexarca</w:t>
      </w:r>
      <w:proofErr w:type="spellEnd"/>
      <w:r w:rsidRPr="00FC62E2">
        <w:t xml:space="preserve"> e o câncer não pode ser ignorada, por servir de auxílio no conhecimento da história natural da infecção por HPV e a consequente prevenção das lesões precursoras. </w:t>
      </w:r>
    </w:p>
    <w:p w:rsidR="00FC62E2" w:rsidRPr="00FC62E2" w:rsidRDefault="00FC62E2" w:rsidP="00FC62E2">
      <w:pPr>
        <w:pStyle w:val="Default"/>
        <w:spacing w:line="360" w:lineRule="auto"/>
        <w:ind w:firstLine="708"/>
        <w:jc w:val="both"/>
      </w:pPr>
      <w:r w:rsidRPr="00FC62E2">
        <w:t xml:space="preserve">Nascimento </w:t>
      </w:r>
      <w:proofErr w:type="spellStart"/>
      <w:proofErr w:type="gramStart"/>
      <w:r w:rsidRPr="00FC62E2">
        <w:rPr>
          <w:i/>
          <w:iCs/>
        </w:rPr>
        <w:t>et</w:t>
      </w:r>
      <w:proofErr w:type="spellEnd"/>
      <w:proofErr w:type="gramEnd"/>
      <w:r w:rsidRPr="00FC62E2">
        <w:rPr>
          <w:i/>
          <w:iCs/>
        </w:rPr>
        <w:t xml:space="preserve"> al. </w:t>
      </w:r>
      <w:r w:rsidRPr="00FC62E2">
        <w:t xml:space="preserve">(2005) afirmam que há uma tendência feminina em iniciar a vida sexual tão cedo quanto os homens, implicando em uma maior vulnerabilidade à doenças sexualmente transmissíveis e gestações em idade cada vez mais jovem. Corroborando com essa pesquisa, onde as maiorias das mulheres iniciaram a vida sexual até os 18 anos, </w:t>
      </w:r>
      <w:proofErr w:type="spellStart"/>
      <w:r w:rsidRPr="00FC62E2">
        <w:t>Albring</w:t>
      </w:r>
      <w:proofErr w:type="spellEnd"/>
      <w:r w:rsidRPr="00FC62E2">
        <w:t xml:space="preserve">, Brentano &amp; Vargas (2006), acrescentam que tem sido demonstrado em vários estudos que caso a atividade sexual ocorra antes dos 16 anos, o risco dobra para o desenvolvimento de câncer comparado aquelas que iniciam depois dos 20 anos. Machado </w:t>
      </w:r>
      <w:proofErr w:type="spellStart"/>
      <w:proofErr w:type="gramStart"/>
      <w:r w:rsidRPr="00FC62E2">
        <w:rPr>
          <w:i/>
          <w:iCs/>
        </w:rPr>
        <w:t>et</w:t>
      </w:r>
      <w:proofErr w:type="spellEnd"/>
      <w:proofErr w:type="gramEnd"/>
      <w:r w:rsidRPr="00FC62E2">
        <w:rPr>
          <w:i/>
          <w:iCs/>
        </w:rPr>
        <w:t xml:space="preserve"> al</w:t>
      </w:r>
      <w:r w:rsidRPr="00FC62E2">
        <w:t xml:space="preserve">. (2005) explicam que esse fenômeno deve-se ao fato de que o início precoce da atividade sexual, expõe um epitélio cervical ainda em maturação à fatores </w:t>
      </w:r>
      <w:proofErr w:type="spellStart"/>
      <w:r w:rsidRPr="00FC62E2">
        <w:t>oncogênicos</w:t>
      </w:r>
      <w:proofErr w:type="spellEnd"/>
      <w:r w:rsidRPr="00FC62E2">
        <w:t xml:space="preserve"> como HPV e, traumas sobre esse epitélio, decorrente do processo inflamatório resultante. Todavia, essa variável apresentou elevado número de subnotificação, correspondendo a 97% do total </w:t>
      </w:r>
      <w:r w:rsidRPr="00FC62E2">
        <w:lastRenderedPageBreak/>
        <w:t xml:space="preserve">de dados referentes à </w:t>
      </w:r>
      <w:proofErr w:type="spellStart"/>
      <w:r w:rsidRPr="00FC62E2">
        <w:t>sexarca</w:t>
      </w:r>
      <w:proofErr w:type="spellEnd"/>
      <w:r w:rsidRPr="00FC62E2">
        <w:t xml:space="preserve">, o que leva a uma não associação do fator </w:t>
      </w:r>
      <w:proofErr w:type="spellStart"/>
      <w:r w:rsidRPr="00FC62E2">
        <w:t>sexarca</w:t>
      </w:r>
      <w:proofErr w:type="spellEnd"/>
      <w:r w:rsidRPr="00FC62E2">
        <w:t xml:space="preserve"> com o aparecimento da lesão intraepitelial na população estudada. </w:t>
      </w:r>
    </w:p>
    <w:p w:rsidR="00FC62E2" w:rsidRPr="00FC62E2" w:rsidRDefault="00FC62E2" w:rsidP="00FC62E2">
      <w:pPr>
        <w:pStyle w:val="Default"/>
        <w:spacing w:line="360" w:lineRule="auto"/>
        <w:ind w:firstLine="708"/>
        <w:jc w:val="both"/>
      </w:pPr>
      <w:r w:rsidRPr="00FC62E2">
        <w:t xml:space="preserve">Em relação aos dados inerentes ao uso de contraceptivo oral, foi visto que </w:t>
      </w:r>
      <w:proofErr w:type="gramStart"/>
      <w:r w:rsidRPr="00FC62E2">
        <w:t>4</w:t>
      </w:r>
      <w:proofErr w:type="gramEnd"/>
      <w:r w:rsidRPr="00FC62E2">
        <w:t xml:space="preserve"> (2,7%) mulheres em 2010 e 5 (3,2%) em 2011 relataram ter feito uso do mesmo. Ao passo que no período analisado, houve </w:t>
      </w:r>
      <w:proofErr w:type="gramStart"/>
      <w:r w:rsidRPr="00FC62E2">
        <w:t>3</w:t>
      </w:r>
      <w:proofErr w:type="gramEnd"/>
      <w:r w:rsidRPr="00FC62E2">
        <w:t xml:space="preserve"> (2%) pacientes em 2010 e, 4 (2,6%) em 2011, que usavam contracepção oral. Entretanto, em 2010 não consta registros de pacientes que nunca fizeram uso desse método, enquanto que em 2011 houve </w:t>
      </w:r>
      <w:proofErr w:type="gramStart"/>
      <w:r w:rsidRPr="00FC62E2">
        <w:t>2</w:t>
      </w:r>
      <w:proofErr w:type="gramEnd"/>
      <w:r w:rsidRPr="00FC62E2">
        <w:t xml:space="preserve"> (1,3%) ocorrências. </w:t>
      </w:r>
    </w:p>
    <w:p w:rsidR="00FC62E2" w:rsidRPr="00FC62E2" w:rsidRDefault="00FC62E2" w:rsidP="00FC62E2">
      <w:pPr>
        <w:pStyle w:val="Default"/>
        <w:spacing w:line="360" w:lineRule="auto"/>
        <w:ind w:firstLine="708"/>
        <w:jc w:val="both"/>
      </w:pPr>
      <w:r w:rsidRPr="00FC62E2">
        <w:t xml:space="preserve">Diversos estudos epidemiológicos estão sendo realizados para investigação da relação entre o uso de contraceptivos orais com o desenvolvimento do câncer cervical, Teles (2010) menciona que mulheres que fazem o uso desse método tem maior probabilidade de se expor ao HPV do que aquelas que usam método de barreira ou não tem relação sexual, provavelmente porque os contraceptivos orais parecem interferir nas lesões induzidas por HPV e intensificam a expressão genética viral. </w:t>
      </w:r>
    </w:p>
    <w:p w:rsidR="00FC62E2" w:rsidRPr="00FC62E2" w:rsidRDefault="00FC62E2" w:rsidP="00FC62E2">
      <w:pPr>
        <w:pStyle w:val="Default"/>
        <w:spacing w:line="360" w:lineRule="auto"/>
        <w:ind w:firstLine="708"/>
        <w:jc w:val="both"/>
      </w:pPr>
      <w:r w:rsidRPr="00FC62E2">
        <w:t xml:space="preserve">Para Machado </w:t>
      </w:r>
      <w:proofErr w:type="spellStart"/>
      <w:proofErr w:type="gramStart"/>
      <w:r w:rsidRPr="00FC62E2">
        <w:rPr>
          <w:i/>
          <w:iCs/>
        </w:rPr>
        <w:t>et</w:t>
      </w:r>
      <w:proofErr w:type="spellEnd"/>
      <w:proofErr w:type="gramEnd"/>
      <w:r w:rsidRPr="00FC62E2">
        <w:rPr>
          <w:i/>
          <w:iCs/>
        </w:rPr>
        <w:t xml:space="preserve"> al. </w:t>
      </w:r>
      <w:r w:rsidRPr="00FC62E2">
        <w:t xml:space="preserve">(2005) a exposição ou o tempo de exposição da mulher ao contraceptivo oral não é tão relevante, relevado pelo fato de promover maior liberdade sexual quando o problema focado é a gravidez. </w:t>
      </w:r>
      <w:proofErr w:type="spellStart"/>
      <w:r w:rsidRPr="00FC62E2">
        <w:t>Parellada</w:t>
      </w:r>
      <w:proofErr w:type="spellEnd"/>
      <w:r w:rsidRPr="00FC62E2">
        <w:t xml:space="preserve"> &amp; </w:t>
      </w:r>
      <w:proofErr w:type="spellStart"/>
      <w:r w:rsidRPr="00FC62E2">
        <w:t>Campaner</w:t>
      </w:r>
      <w:proofErr w:type="spellEnd"/>
      <w:r w:rsidRPr="00FC62E2">
        <w:t xml:space="preserve"> (2011), concordam com Machado </w:t>
      </w:r>
      <w:proofErr w:type="spellStart"/>
      <w:proofErr w:type="gramStart"/>
      <w:r w:rsidRPr="00FC62E2">
        <w:rPr>
          <w:i/>
          <w:iCs/>
        </w:rPr>
        <w:t>et</w:t>
      </w:r>
      <w:proofErr w:type="spellEnd"/>
      <w:proofErr w:type="gramEnd"/>
      <w:r w:rsidRPr="00FC62E2">
        <w:rPr>
          <w:i/>
          <w:iCs/>
        </w:rPr>
        <w:t xml:space="preserve"> al. </w:t>
      </w:r>
      <w:r w:rsidRPr="00FC62E2">
        <w:t xml:space="preserve">(2005) e acrescentam que em um estudo realizado com 22.000 suecas demonstrou que a terapia hormonal para contracepção parece não ter nenhuma influência na ocorrência de lesão intraepitelial, o risco de desenvolvimento de câncer de colo de útero e morte por essa malignidade entre usuárias de contraceptivos hormonais e não usuárias, foi o mesmo. </w:t>
      </w:r>
    </w:p>
    <w:p w:rsidR="00FC62E2" w:rsidRPr="00FC62E2" w:rsidRDefault="00FC62E2" w:rsidP="00FC62E2">
      <w:pPr>
        <w:pStyle w:val="Default"/>
        <w:spacing w:line="360" w:lineRule="auto"/>
        <w:ind w:firstLine="708"/>
        <w:jc w:val="both"/>
      </w:pPr>
      <w:r w:rsidRPr="00FC62E2">
        <w:t xml:space="preserve">Nesta variante também prevaleceu as subnotificações com 94% em todo o período. Contudo, os resultados da pesquisa apontam que 5,3% das mulheres entre 2010 e 2011, cujo uso de contraceptivo oral foram descrito em prontuário, apresentaram algum tipo de lesão cervical e, portanto esse fator deve ser </w:t>
      </w:r>
      <w:proofErr w:type="gramStart"/>
      <w:r w:rsidRPr="00FC62E2">
        <w:t>melhor</w:t>
      </w:r>
      <w:proofErr w:type="gramEnd"/>
      <w:r w:rsidRPr="00FC62E2">
        <w:t xml:space="preserve"> analisado devido ao elevado número de subnotificação, tornando-o inconclusivo. </w:t>
      </w:r>
    </w:p>
    <w:p w:rsidR="00FC62E2" w:rsidRPr="00FC62E2" w:rsidRDefault="00FC62E2" w:rsidP="00FC62E2">
      <w:pPr>
        <w:pStyle w:val="Default"/>
        <w:spacing w:line="360" w:lineRule="auto"/>
        <w:ind w:firstLine="708"/>
        <w:jc w:val="both"/>
      </w:pPr>
      <w:r w:rsidRPr="00FC62E2">
        <w:t xml:space="preserve">No que tange a paridade, 36 (24,6%) pacientes em 2010 e, 42 (27,3%) em 2011relataram ser multíparas, enquanto que </w:t>
      </w:r>
      <w:proofErr w:type="gramStart"/>
      <w:r w:rsidRPr="00FC62E2">
        <w:t>7</w:t>
      </w:r>
      <w:proofErr w:type="gramEnd"/>
      <w:r w:rsidRPr="00FC62E2">
        <w:t xml:space="preserve"> (4,7%) mulheres em 2010 e 5 (3,2%) em 2011 apresentaram-se como </w:t>
      </w:r>
      <w:proofErr w:type="spellStart"/>
      <w:r w:rsidRPr="00FC62E2">
        <w:t>nulíparas</w:t>
      </w:r>
      <w:proofErr w:type="spellEnd"/>
      <w:r w:rsidRPr="00FC62E2">
        <w:t xml:space="preserve">. </w:t>
      </w:r>
    </w:p>
    <w:p w:rsidR="00FC62E2" w:rsidRPr="00FC62E2" w:rsidRDefault="00FC62E2" w:rsidP="00FC62E2">
      <w:pPr>
        <w:pStyle w:val="Default"/>
        <w:spacing w:line="360" w:lineRule="auto"/>
        <w:ind w:firstLine="708"/>
        <w:jc w:val="both"/>
      </w:pPr>
      <w:r w:rsidRPr="00FC62E2">
        <w:lastRenderedPageBreak/>
        <w:t xml:space="preserve">Nesse estudo a maior prevalência de multíparas com lesão intraepitelial cervical, torna esse fator concordante com os estudos de </w:t>
      </w:r>
      <w:proofErr w:type="spellStart"/>
      <w:r w:rsidRPr="00FC62E2">
        <w:t>Fredizzi</w:t>
      </w:r>
      <w:proofErr w:type="spellEnd"/>
      <w:r w:rsidRPr="00FC62E2">
        <w:t xml:space="preserve"> </w:t>
      </w:r>
      <w:proofErr w:type="spellStart"/>
      <w:proofErr w:type="gramStart"/>
      <w:r w:rsidRPr="00FC62E2">
        <w:rPr>
          <w:i/>
          <w:iCs/>
        </w:rPr>
        <w:t>et</w:t>
      </w:r>
      <w:proofErr w:type="spellEnd"/>
      <w:proofErr w:type="gramEnd"/>
      <w:r w:rsidRPr="00FC62E2">
        <w:rPr>
          <w:i/>
          <w:iCs/>
        </w:rPr>
        <w:t xml:space="preserve"> al. </w:t>
      </w:r>
      <w:r w:rsidRPr="00FC62E2">
        <w:t xml:space="preserve">(2008), que observaram em sua pesquisa a prevalência de LIE em mulheres com três ou mais gestações completas, significando que mais de uma gravidez eleva a chance de ocorrer frequência inadequada de coleta do exame </w:t>
      </w:r>
      <w:proofErr w:type="spellStart"/>
      <w:r w:rsidRPr="00FC62E2">
        <w:t>Papanicolau</w:t>
      </w:r>
      <w:proofErr w:type="spellEnd"/>
      <w:r w:rsidRPr="00FC62E2">
        <w:t xml:space="preserve">, em comparação a ter tido apenas uma gravidez. Barroso, Gomes e Andrade (2011) acrescentam que o número de gestações estão associados </w:t>
      </w:r>
      <w:proofErr w:type="gramStart"/>
      <w:r w:rsidRPr="00FC62E2">
        <w:t>a</w:t>
      </w:r>
      <w:proofErr w:type="gramEnd"/>
      <w:r w:rsidRPr="00FC62E2">
        <w:t xml:space="preserve"> exposição do epitélio de transição da </w:t>
      </w:r>
      <w:proofErr w:type="spellStart"/>
      <w:r w:rsidRPr="00FC62E2">
        <w:t>ectocérvice</w:t>
      </w:r>
      <w:proofErr w:type="spellEnd"/>
      <w:r w:rsidRPr="00FC62E2">
        <w:t xml:space="preserve"> ao HPV. </w:t>
      </w:r>
    </w:p>
    <w:p w:rsidR="00FC62E2" w:rsidRPr="00FC62E2" w:rsidRDefault="00FC62E2" w:rsidP="00FC62E2">
      <w:pPr>
        <w:pStyle w:val="Default"/>
        <w:spacing w:line="360" w:lineRule="auto"/>
        <w:ind w:firstLine="708"/>
        <w:jc w:val="both"/>
      </w:pPr>
      <w:r w:rsidRPr="00FC62E2">
        <w:t xml:space="preserve">Para Pereira (2006), a paridade é </w:t>
      </w:r>
      <w:proofErr w:type="gramStart"/>
      <w:r w:rsidRPr="00FC62E2">
        <w:t>um fator consistente no que tange às lesões cervicais, não tendo sido encontrado relação com abortos espontâneos ou provocados</w:t>
      </w:r>
      <w:proofErr w:type="gramEnd"/>
      <w:r w:rsidRPr="00FC62E2">
        <w:t xml:space="preserve">, isso devido ao trauma da cérvice uterina durante o parto e o aumento de susceptibilidade à infecção devido à imunossupressão, influencias hormonais e deficiências dietéticas. </w:t>
      </w:r>
    </w:p>
    <w:p w:rsidR="00FC62E2" w:rsidRPr="00FC62E2" w:rsidRDefault="00FC62E2" w:rsidP="00FC62E2">
      <w:pPr>
        <w:pStyle w:val="Default"/>
        <w:spacing w:line="360" w:lineRule="auto"/>
        <w:ind w:firstLine="708"/>
        <w:jc w:val="both"/>
      </w:pPr>
      <w:r w:rsidRPr="00FC62E2">
        <w:t xml:space="preserve">Em relação ao aborto como fator de risco para o desenvolvimento de lesão intraepitelial cervical, 14(9,5%) mulheres apresentaram pelo menos um aborto em 2010 e, 17 (11%) em 2011. A não manifestação do abortamento observou-se nos registros de </w:t>
      </w:r>
      <w:proofErr w:type="gramStart"/>
      <w:r w:rsidRPr="00FC62E2">
        <w:t>6</w:t>
      </w:r>
      <w:proofErr w:type="gramEnd"/>
      <w:r w:rsidRPr="00FC62E2">
        <w:t xml:space="preserve"> (4,1%) mulheres em 2010 e, em 15 (9,7%) mulheres em 2011. </w:t>
      </w:r>
    </w:p>
    <w:p w:rsidR="00FC62E2" w:rsidRPr="00FC62E2" w:rsidRDefault="00FC62E2" w:rsidP="00FC62E2">
      <w:pPr>
        <w:pStyle w:val="Default"/>
        <w:spacing w:line="360" w:lineRule="auto"/>
        <w:jc w:val="both"/>
      </w:pPr>
      <w:r w:rsidRPr="00FC62E2">
        <w:t xml:space="preserve">Um estudo realizado por Melo </w:t>
      </w:r>
      <w:proofErr w:type="spellStart"/>
      <w:proofErr w:type="gramStart"/>
      <w:r w:rsidRPr="00FC62E2">
        <w:rPr>
          <w:i/>
          <w:iCs/>
        </w:rPr>
        <w:t>et</w:t>
      </w:r>
      <w:proofErr w:type="spellEnd"/>
      <w:proofErr w:type="gramEnd"/>
      <w:r w:rsidRPr="00FC62E2">
        <w:rPr>
          <w:i/>
          <w:iCs/>
        </w:rPr>
        <w:t xml:space="preserve"> al. </w:t>
      </w:r>
      <w:r w:rsidRPr="00FC62E2">
        <w:t xml:space="preserve">(2009) em uma cidade norte do Paraná, 20% das pacientes já tiveram aborto, em Fortaleza Ceará, 35% relatam esse evento segundo a pesquisa de Bezerra </w:t>
      </w:r>
      <w:proofErr w:type="spellStart"/>
      <w:r w:rsidRPr="00FC62E2">
        <w:rPr>
          <w:i/>
          <w:iCs/>
        </w:rPr>
        <w:t>et</w:t>
      </w:r>
      <w:proofErr w:type="spellEnd"/>
      <w:r w:rsidRPr="00FC62E2">
        <w:rPr>
          <w:i/>
          <w:iCs/>
        </w:rPr>
        <w:t xml:space="preserve"> al. </w:t>
      </w:r>
      <w:r w:rsidRPr="00FC62E2">
        <w:t xml:space="preserve">(2005). Todavia, nessa pesquisa, esse dado foi omitido em 239 prontuários. Nota-se, porém, o crescimento tanto de pacientes com histórico de aborto, como as que não relataram o acontecimento, demonstrando que os antecedentes de aborto devem ser </w:t>
      </w:r>
      <w:proofErr w:type="gramStart"/>
      <w:r w:rsidRPr="00FC62E2">
        <w:t>melhor</w:t>
      </w:r>
      <w:proofErr w:type="gramEnd"/>
      <w:r w:rsidRPr="00FC62E2">
        <w:t xml:space="preserve"> avaliados nessa população, para que o mesmo possa constituir um fator de risco consistente. </w:t>
      </w:r>
    </w:p>
    <w:p w:rsidR="00FC62E2" w:rsidRPr="00FC62E2" w:rsidRDefault="00FC62E2" w:rsidP="00FC62E2">
      <w:pPr>
        <w:pStyle w:val="Default"/>
        <w:spacing w:line="360" w:lineRule="auto"/>
        <w:ind w:firstLine="708"/>
        <w:jc w:val="both"/>
      </w:pPr>
      <w:r w:rsidRPr="00FC62E2">
        <w:t xml:space="preserve">Neste contexto, vale mencionar que a subnotificação quanto aos antecedentes obstétricos, tanto quando se refere à gestação ou ao aborto, expõe-se de forma muito elevada, dificultando a dimensão real deste fator de risco para o desenvolvimento de uma lesão intraepitelial cervical. </w:t>
      </w:r>
    </w:p>
    <w:p w:rsidR="00FC62E2" w:rsidRPr="00FC62E2" w:rsidRDefault="00FC62E2" w:rsidP="00FC62E2">
      <w:pPr>
        <w:pStyle w:val="Default"/>
        <w:spacing w:line="360" w:lineRule="auto"/>
        <w:jc w:val="both"/>
      </w:pPr>
      <w:r w:rsidRPr="00FC62E2">
        <w:t xml:space="preserve">E por fim, o último fator de risco avaliado nesta tabela para predisposição de LIE se deve ao tabagismo. Esse dado, registra que </w:t>
      </w:r>
      <w:proofErr w:type="gramStart"/>
      <w:r w:rsidRPr="00FC62E2">
        <w:t>2</w:t>
      </w:r>
      <w:proofErr w:type="gramEnd"/>
      <w:r w:rsidRPr="00FC62E2">
        <w:t xml:space="preserve"> (1,3%) mulheres em 2010 e outras 2 (1,3%) no ano de 2011 não são tabagistas; notou-se apenas 1 </w:t>
      </w:r>
      <w:r w:rsidRPr="00FC62E2">
        <w:lastRenderedPageBreak/>
        <w:t xml:space="preserve">(0,6%) caso de ex-tabagista, fato que ocorreu no ano de 2010; enquanto que o uso de cigarro só foi registrado no ano de 2011 em 1 (0,6%) prontuário. </w:t>
      </w:r>
    </w:p>
    <w:p w:rsidR="00FC62E2" w:rsidRPr="00FC62E2" w:rsidRDefault="00FC62E2" w:rsidP="00FC62E2">
      <w:pPr>
        <w:pStyle w:val="Default"/>
        <w:spacing w:line="360" w:lineRule="auto"/>
        <w:ind w:firstLine="708"/>
        <w:jc w:val="both"/>
      </w:pPr>
      <w:r w:rsidRPr="00FC62E2">
        <w:t xml:space="preserve">Segundo estudos, o tabagismo estabelece importante relação com desenvolvimento de câncer, e entre as mulheres essa incidência é crescente, devido à difusão do hábito de fumar entre o sexo feminino, assim, pesquisas apontam que mulheres tabagistas apresentam risco de desenvolver neoplasia intraepitelial 2,8 vezes maior se comparadas às não fumantes (ARCARO </w:t>
      </w:r>
      <w:proofErr w:type="spellStart"/>
      <w:proofErr w:type="gramStart"/>
      <w:r w:rsidRPr="00FC62E2">
        <w:rPr>
          <w:i/>
          <w:iCs/>
        </w:rPr>
        <w:t>et</w:t>
      </w:r>
      <w:proofErr w:type="spellEnd"/>
      <w:proofErr w:type="gramEnd"/>
      <w:r w:rsidRPr="00FC62E2">
        <w:rPr>
          <w:i/>
          <w:iCs/>
        </w:rPr>
        <w:t xml:space="preserve"> al</w:t>
      </w:r>
      <w:r w:rsidRPr="00FC62E2">
        <w:t xml:space="preserve">., 2010). Pinto, Túlio &amp; Cruz (2002), apontam que a exposição, idade de início, período e frequência de consumo de cigarros, parece influenciar na incidência de lesões intraepiteliais e de câncer cervical, devido à exposição direta do DNA de células epiteliais cervicais às componentes do tabaco como nicotina e </w:t>
      </w:r>
      <w:proofErr w:type="spellStart"/>
      <w:r w:rsidRPr="00FC62E2">
        <w:t>cotidina</w:t>
      </w:r>
      <w:proofErr w:type="spellEnd"/>
      <w:r w:rsidRPr="00FC62E2">
        <w:t xml:space="preserve"> e às componentes da fumaça do cigarro, que segundo Teles (2010) essas substâncias parecem alterar a reposta imunológica local e danificar o DNA das células cervicais. </w:t>
      </w:r>
    </w:p>
    <w:p w:rsidR="00FC62E2" w:rsidRPr="00FC62E2" w:rsidRDefault="00FC62E2" w:rsidP="00FC62E2">
      <w:pPr>
        <w:pStyle w:val="Default"/>
        <w:spacing w:line="360" w:lineRule="auto"/>
        <w:ind w:firstLine="708"/>
        <w:jc w:val="both"/>
      </w:pPr>
      <w:r w:rsidRPr="00FC62E2">
        <w:t xml:space="preserve">Esse fator relevante como é demonstrado em diversos estudos, apresenta-se bastante subnotificado nesta pesquisa, não podendo oferecer resultado efetivo quanto a sua relação com a predisposição do desenvolvimento de lesões intraepiteliais cervicais, na população estudada. </w:t>
      </w:r>
    </w:p>
    <w:p w:rsidR="00FC62E2" w:rsidRDefault="00FC62E2" w:rsidP="00FC62E2">
      <w:pPr>
        <w:pStyle w:val="Default"/>
        <w:spacing w:line="360" w:lineRule="auto"/>
        <w:ind w:firstLine="708"/>
        <w:jc w:val="both"/>
      </w:pPr>
      <w:r w:rsidRPr="00FC62E2">
        <w:t xml:space="preserve">Ao que se refere às informações pautadas sobre a distribuição quanto à associação da lesão intraepitelial com as infecções genitais, </w:t>
      </w:r>
      <w:proofErr w:type="gramStart"/>
      <w:r w:rsidRPr="00FC62E2">
        <w:t>verificou-se</w:t>
      </w:r>
      <w:proofErr w:type="gramEnd"/>
      <w:r w:rsidRPr="00FC62E2">
        <w:t xml:space="preserve"> os seguintes dados, demonstrados na tabela a seguir (Tabela 3).</w:t>
      </w:r>
    </w:p>
    <w:p w:rsidR="00FC62E2" w:rsidRDefault="00FC62E2" w:rsidP="00FC62E2">
      <w:pPr>
        <w:pStyle w:val="Default"/>
        <w:spacing w:line="360" w:lineRule="auto"/>
        <w:ind w:firstLine="708"/>
        <w:jc w:val="both"/>
      </w:pPr>
    </w:p>
    <w:p w:rsidR="00FC62E2" w:rsidRPr="008F6293" w:rsidRDefault="00FC62E2" w:rsidP="00FC62E2">
      <w:pPr>
        <w:jc w:val="both"/>
        <w:rPr>
          <w:rFonts w:eastAsia="Arial" w:cs="Arial"/>
          <w:b/>
        </w:rPr>
      </w:pPr>
      <w:r w:rsidRPr="008F6293">
        <w:rPr>
          <w:rFonts w:eastAsia="Arial" w:cs="Arial"/>
          <w:b/>
        </w:rPr>
        <w:t>T</w:t>
      </w:r>
      <w:r>
        <w:rPr>
          <w:rFonts w:eastAsia="Arial" w:cs="Arial"/>
          <w:b/>
        </w:rPr>
        <w:t xml:space="preserve">abela 3- </w:t>
      </w:r>
      <w:r w:rsidRPr="000811F1">
        <w:rPr>
          <w:rFonts w:eastAsia="Arial" w:cs="Arial"/>
        </w:rPr>
        <w:t>Distribuição quanto à associação de lesão intraepitelial com as infecções genitais em número (N) e porcentagem (%) conforme os anos de 2010 e 2011</w:t>
      </w:r>
    </w:p>
    <w:tbl>
      <w:tblPr>
        <w:tblW w:w="5000" w:type="pct"/>
        <w:tblBorders>
          <w:top w:val="single" w:sz="4" w:space="0" w:color="auto"/>
          <w:bottom w:val="single" w:sz="4" w:space="0" w:color="auto"/>
        </w:tblBorders>
        <w:tblCellMar>
          <w:left w:w="10" w:type="dxa"/>
          <w:right w:w="10" w:type="dxa"/>
        </w:tblCellMar>
        <w:tblLook w:val="0000"/>
      </w:tblPr>
      <w:tblGrid>
        <w:gridCol w:w="4299"/>
        <w:gridCol w:w="1062"/>
        <w:gridCol w:w="1268"/>
        <w:gridCol w:w="992"/>
        <w:gridCol w:w="1099"/>
      </w:tblGrid>
      <w:tr w:rsidR="00FC62E2" w:rsidTr="00FC62E2">
        <w:trPr>
          <w:trHeight w:val="375"/>
        </w:trPr>
        <w:tc>
          <w:tcPr>
            <w:tcW w:w="2465" w:type="pct"/>
            <w:vMerge w:val="restart"/>
            <w:tcBorders>
              <w:top w:val="single" w:sz="4" w:space="0" w:color="auto"/>
              <w:bottom w:val="single" w:sz="4" w:space="0" w:color="auto"/>
            </w:tcBorders>
            <w:shd w:val="clear" w:color="auto" w:fill="D9D9D9" w:themeFill="background1" w:themeFillShade="D9"/>
            <w:tcMar>
              <w:left w:w="108" w:type="dxa"/>
              <w:right w:w="108" w:type="dxa"/>
            </w:tcMar>
          </w:tcPr>
          <w:p w:rsidR="00FC62E2" w:rsidRDefault="00FC62E2" w:rsidP="000E245C">
            <w:pPr>
              <w:jc w:val="center"/>
              <w:rPr>
                <w:rFonts w:eastAsia="Arial" w:cs="Arial"/>
                <w:color w:val="000000"/>
                <w:sz w:val="20"/>
              </w:rPr>
            </w:pPr>
          </w:p>
          <w:p w:rsidR="00FC62E2" w:rsidRPr="008F6293" w:rsidRDefault="00FC62E2" w:rsidP="000E245C">
            <w:pPr>
              <w:jc w:val="center"/>
              <w:rPr>
                <w:b/>
              </w:rPr>
            </w:pPr>
            <w:r>
              <w:rPr>
                <w:rFonts w:eastAsia="Arial" w:cs="Arial"/>
                <w:b/>
                <w:color w:val="000000"/>
                <w:sz w:val="20"/>
              </w:rPr>
              <w:t>INFECÇÕES GENITAIS</w:t>
            </w:r>
          </w:p>
        </w:tc>
        <w:tc>
          <w:tcPr>
            <w:tcW w:w="1336" w:type="pct"/>
            <w:gridSpan w:val="2"/>
            <w:tcBorders>
              <w:top w:val="single" w:sz="4" w:space="0" w:color="auto"/>
              <w:bottom w:val="single" w:sz="4" w:space="0" w:color="auto"/>
            </w:tcBorders>
            <w:shd w:val="clear" w:color="auto" w:fill="D9D9D9" w:themeFill="background1" w:themeFillShade="D9"/>
            <w:tcMar>
              <w:left w:w="108" w:type="dxa"/>
              <w:right w:w="108" w:type="dxa"/>
            </w:tcMar>
          </w:tcPr>
          <w:p w:rsidR="00FC62E2" w:rsidRPr="008F6293" w:rsidRDefault="00FC62E2" w:rsidP="000E245C">
            <w:pPr>
              <w:jc w:val="center"/>
              <w:rPr>
                <w:b/>
              </w:rPr>
            </w:pPr>
            <w:r w:rsidRPr="008F6293">
              <w:rPr>
                <w:rFonts w:eastAsia="Arial" w:cs="Arial"/>
                <w:b/>
                <w:color w:val="000000"/>
                <w:sz w:val="20"/>
              </w:rPr>
              <w:t>Ano de 2010</w:t>
            </w:r>
          </w:p>
        </w:tc>
        <w:tc>
          <w:tcPr>
            <w:tcW w:w="1199" w:type="pct"/>
            <w:gridSpan w:val="2"/>
            <w:tcBorders>
              <w:top w:val="single" w:sz="4" w:space="0" w:color="auto"/>
              <w:bottom w:val="single" w:sz="4" w:space="0" w:color="auto"/>
            </w:tcBorders>
            <w:shd w:val="clear" w:color="auto" w:fill="D9D9D9" w:themeFill="background1" w:themeFillShade="D9"/>
            <w:tcMar>
              <w:left w:w="108" w:type="dxa"/>
              <w:right w:w="108" w:type="dxa"/>
            </w:tcMar>
          </w:tcPr>
          <w:p w:rsidR="00FC62E2" w:rsidRPr="008F6293" w:rsidRDefault="00FC62E2" w:rsidP="000E245C">
            <w:pPr>
              <w:jc w:val="center"/>
              <w:rPr>
                <w:b/>
              </w:rPr>
            </w:pPr>
            <w:r w:rsidRPr="008F6293">
              <w:rPr>
                <w:rFonts w:eastAsia="Arial" w:cs="Arial"/>
                <w:b/>
                <w:color w:val="000000"/>
                <w:sz w:val="20"/>
              </w:rPr>
              <w:t>Ano de 2011</w:t>
            </w:r>
          </w:p>
        </w:tc>
      </w:tr>
      <w:tr w:rsidR="00FC62E2" w:rsidTr="00FC62E2">
        <w:trPr>
          <w:trHeight w:val="374"/>
        </w:trPr>
        <w:tc>
          <w:tcPr>
            <w:tcW w:w="2465" w:type="pct"/>
            <w:vMerge/>
            <w:tcBorders>
              <w:top w:val="single" w:sz="4" w:space="0" w:color="auto"/>
              <w:bottom w:val="single" w:sz="4" w:space="0" w:color="auto"/>
            </w:tcBorders>
            <w:shd w:val="clear" w:color="auto" w:fill="D9D9D9" w:themeFill="background1" w:themeFillShade="D9"/>
            <w:tcMar>
              <w:left w:w="108" w:type="dxa"/>
              <w:right w:w="108" w:type="dxa"/>
            </w:tcMar>
          </w:tcPr>
          <w:p w:rsidR="00FC62E2" w:rsidRDefault="00FC62E2" w:rsidP="000E245C">
            <w:pPr>
              <w:rPr>
                <w:rFonts w:ascii="Calibri" w:eastAsia="Calibri" w:hAnsi="Calibri" w:cs="Calibri"/>
              </w:rPr>
            </w:pPr>
          </w:p>
        </w:tc>
        <w:tc>
          <w:tcPr>
            <w:tcW w:w="609" w:type="pct"/>
            <w:tcBorders>
              <w:top w:val="single" w:sz="4" w:space="0" w:color="auto"/>
              <w:bottom w:val="single" w:sz="4" w:space="0" w:color="auto"/>
            </w:tcBorders>
            <w:shd w:val="clear" w:color="auto" w:fill="D9D9D9" w:themeFill="background1" w:themeFillShade="D9"/>
            <w:tcMar>
              <w:left w:w="108" w:type="dxa"/>
              <w:right w:w="108" w:type="dxa"/>
            </w:tcMar>
          </w:tcPr>
          <w:p w:rsidR="00FC62E2" w:rsidRPr="008F6293" w:rsidRDefault="00FC62E2" w:rsidP="000E245C">
            <w:pPr>
              <w:jc w:val="center"/>
              <w:rPr>
                <w:b/>
              </w:rPr>
            </w:pPr>
            <w:r>
              <w:rPr>
                <w:rFonts w:eastAsia="Arial" w:cs="Arial"/>
                <w:b/>
                <w:color w:val="000000"/>
                <w:sz w:val="20"/>
              </w:rPr>
              <w:t>n</w:t>
            </w:r>
          </w:p>
        </w:tc>
        <w:tc>
          <w:tcPr>
            <w:tcW w:w="727" w:type="pct"/>
            <w:tcBorders>
              <w:top w:val="single" w:sz="4" w:space="0" w:color="auto"/>
              <w:bottom w:val="single" w:sz="4" w:space="0" w:color="auto"/>
            </w:tcBorders>
            <w:shd w:val="clear" w:color="auto" w:fill="D9D9D9" w:themeFill="background1" w:themeFillShade="D9"/>
            <w:tcMar>
              <w:left w:w="108" w:type="dxa"/>
              <w:right w:w="108" w:type="dxa"/>
            </w:tcMar>
          </w:tcPr>
          <w:p w:rsidR="00FC62E2" w:rsidRPr="008F6293" w:rsidRDefault="00FC62E2" w:rsidP="000E245C">
            <w:pPr>
              <w:spacing w:line="360" w:lineRule="auto"/>
              <w:jc w:val="center"/>
              <w:rPr>
                <w:b/>
              </w:rPr>
            </w:pPr>
            <w:r w:rsidRPr="008F6293">
              <w:rPr>
                <w:rFonts w:eastAsia="Arial" w:cs="Arial"/>
                <w:b/>
                <w:color w:val="000000"/>
                <w:sz w:val="20"/>
              </w:rPr>
              <w:t>%</w:t>
            </w:r>
          </w:p>
        </w:tc>
        <w:tc>
          <w:tcPr>
            <w:tcW w:w="569" w:type="pct"/>
            <w:tcBorders>
              <w:top w:val="single" w:sz="4" w:space="0" w:color="auto"/>
              <w:bottom w:val="single" w:sz="4" w:space="0" w:color="auto"/>
            </w:tcBorders>
            <w:shd w:val="clear" w:color="auto" w:fill="D9D9D9" w:themeFill="background1" w:themeFillShade="D9"/>
            <w:tcMar>
              <w:left w:w="108" w:type="dxa"/>
              <w:right w:w="108" w:type="dxa"/>
            </w:tcMar>
          </w:tcPr>
          <w:p w:rsidR="00FC62E2" w:rsidRPr="008F6293" w:rsidRDefault="00FC62E2" w:rsidP="000E245C">
            <w:pPr>
              <w:jc w:val="center"/>
              <w:rPr>
                <w:b/>
              </w:rPr>
            </w:pPr>
            <w:r>
              <w:rPr>
                <w:rFonts w:eastAsia="Arial" w:cs="Arial"/>
                <w:b/>
                <w:color w:val="000000"/>
                <w:sz w:val="20"/>
              </w:rPr>
              <w:t>n</w:t>
            </w:r>
          </w:p>
        </w:tc>
        <w:tc>
          <w:tcPr>
            <w:tcW w:w="630" w:type="pct"/>
            <w:tcBorders>
              <w:top w:val="single" w:sz="4" w:space="0" w:color="auto"/>
              <w:bottom w:val="single" w:sz="4" w:space="0" w:color="auto"/>
            </w:tcBorders>
            <w:shd w:val="clear" w:color="auto" w:fill="D9D9D9" w:themeFill="background1" w:themeFillShade="D9"/>
            <w:tcMar>
              <w:left w:w="108" w:type="dxa"/>
              <w:right w:w="108" w:type="dxa"/>
            </w:tcMar>
          </w:tcPr>
          <w:p w:rsidR="00FC62E2" w:rsidRPr="008F6293" w:rsidRDefault="00FC62E2" w:rsidP="000E245C">
            <w:pPr>
              <w:jc w:val="center"/>
              <w:rPr>
                <w:b/>
              </w:rPr>
            </w:pPr>
            <w:r w:rsidRPr="008F6293">
              <w:rPr>
                <w:rFonts w:eastAsia="Arial" w:cs="Arial"/>
                <w:b/>
                <w:color w:val="000000"/>
                <w:sz w:val="20"/>
              </w:rPr>
              <w:t>%</w:t>
            </w:r>
          </w:p>
        </w:tc>
      </w:tr>
      <w:tr w:rsidR="00FC62E2" w:rsidTr="00FC62E2">
        <w:trPr>
          <w:trHeight w:val="283"/>
        </w:trPr>
        <w:tc>
          <w:tcPr>
            <w:tcW w:w="2465" w:type="pct"/>
            <w:tcBorders>
              <w:top w:val="single" w:sz="4" w:space="0" w:color="auto"/>
            </w:tcBorders>
            <w:shd w:val="clear" w:color="auto" w:fill="FFFFFF" w:themeFill="background1"/>
            <w:tcMar>
              <w:left w:w="108" w:type="dxa"/>
              <w:right w:w="108" w:type="dxa"/>
            </w:tcMar>
          </w:tcPr>
          <w:p w:rsidR="00FC62E2" w:rsidRDefault="00FC62E2" w:rsidP="000E245C">
            <w:r>
              <w:rPr>
                <w:rFonts w:eastAsia="Arial" w:cs="Arial"/>
                <w:i/>
                <w:color w:val="000000"/>
                <w:sz w:val="20"/>
              </w:rPr>
              <w:t>HPV</w:t>
            </w:r>
          </w:p>
        </w:tc>
        <w:tc>
          <w:tcPr>
            <w:tcW w:w="609" w:type="pct"/>
            <w:tcBorders>
              <w:top w:val="single" w:sz="4" w:space="0" w:color="auto"/>
            </w:tcBorders>
            <w:shd w:val="clear" w:color="auto" w:fill="FFFFFF" w:themeFill="background1"/>
            <w:tcMar>
              <w:left w:w="108" w:type="dxa"/>
              <w:right w:w="108" w:type="dxa"/>
            </w:tcMar>
          </w:tcPr>
          <w:p w:rsidR="00FC62E2" w:rsidRDefault="00FC62E2" w:rsidP="000E245C">
            <w:pPr>
              <w:tabs>
                <w:tab w:val="decimal" w:pos="360"/>
              </w:tabs>
              <w:jc w:val="center"/>
            </w:pPr>
            <w:r>
              <w:rPr>
                <w:rFonts w:eastAsia="Arial" w:cs="Arial"/>
                <w:sz w:val="20"/>
              </w:rPr>
              <w:t>47</w:t>
            </w:r>
          </w:p>
        </w:tc>
        <w:tc>
          <w:tcPr>
            <w:tcW w:w="727" w:type="pct"/>
            <w:tcBorders>
              <w:top w:val="single" w:sz="4" w:space="0" w:color="auto"/>
            </w:tcBorders>
            <w:shd w:val="clear" w:color="auto" w:fill="FFFFFF" w:themeFill="background1"/>
            <w:tcMar>
              <w:left w:w="108" w:type="dxa"/>
              <w:right w:w="108" w:type="dxa"/>
            </w:tcMar>
          </w:tcPr>
          <w:p w:rsidR="00FC62E2" w:rsidRDefault="00FC62E2" w:rsidP="000E245C">
            <w:pPr>
              <w:tabs>
                <w:tab w:val="decimal" w:pos="360"/>
              </w:tabs>
            </w:pPr>
            <w:r>
              <w:rPr>
                <w:rFonts w:eastAsia="Arial" w:cs="Arial"/>
                <w:sz w:val="20"/>
              </w:rPr>
              <w:t>27,9</w:t>
            </w:r>
          </w:p>
        </w:tc>
        <w:tc>
          <w:tcPr>
            <w:tcW w:w="569" w:type="pct"/>
            <w:tcBorders>
              <w:top w:val="single" w:sz="4" w:space="0" w:color="auto"/>
            </w:tcBorders>
            <w:shd w:val="clear" w:color="auto" w:fill="FFFFFF" w:themeFill="background1"/>
            <w:tcMar>
              <w:left w:w="108" w:type="dxa"/>
              <w:right w:w="108" w:type="dxa"/>
            </w:tcMar>
          </w:tcPr>
          <w:p w:rsidR="00FC62E2" w:rsidRDefault="00FC62E2" w:rsidP="000E245C">
            <w:pPr>
              <w:tabs>
                <w:tab w:val="decimal" w:pos="360"/>
              </w:tabs>
              <w:jc w:val="center"/>
            </w:pPr>
            <w:r>
              <w:rPr>
                <w:rFonts w:eastAsia="Arial" w:cs="Arial"/>
                <w:sz w:val="20"/>
              </w:rPr>
              <w:t>53</w:t>
            </w:r>
          </w:p>
        </w:tc>
        <w:tc>
          <w:tcPr>
            <w:tcW w:w="630" w:type="pct"/>
            <w:tcBorders>
              <w:top w:val="single" w:sz="4" w:space="0" w:color="auto"/>
            </w:tcBorders>
            <w:shd w:val="clear" w:color="auto" w:fill="FFFFFF" w:themeFill="background1"/>
            <w:tcMar>
              <w:left w:w="108" w:type="dxa"/>
              <w:right w:w="108" w:type="dxa"/>
            </w:tcMar>
          </w:tcPr>
          <w:p w:rsidR="00FC62E2" w:rsidRDefault="00FC62E2" w:rsidP="000E245C">
            <w:pPr>
              <w:tabs>
                <w:tab w:val="decimal" w:pos="360"/>
              </w:tabs>
            </w:pPr>
            <w:r>
              <w:rPr>
                <w:rFonts w:eastAsia="Arial" w:cs="Arial"/>
                <w:sz w:val="20"/>
              </w:rPr>
              <w:t>32,3</w:t>
            </w:r>
          </w:p>
        </w:tc>
      </w:tr>
      <w:tr w:rsidR="00FC62E2" w:rsidTr="000E245C">
        <w:trPr>
          <w:trHeight w:val="283"/>
        </w:trPr>
        <w:tc>
          <w:tcPr>
            <w:tcW w:w="2465" w:type="pct"/>
            <w:shd w:val="clear" w:color="auto" w:fill="FFFFFF" w:themeFill="background1"/>
            <w:tcMar>
              <w:left w:w="108" w:type="dxa"/>
              <w:right w:w="108" w:type="dxa"/>
            </w:tcMar>
          </w:tcPr>
          <w:p w:rsidR="00FC62E2" w:rsidRDefault="00FC62E2" w:rsidP="000E245C">
            <w:proofErr w:type="spellStart"/>
            <w:r>
              <w:rPr>
                <w:rFonts w:eastAsia="Arial" w:cs="Arial"/>
                <w:i/>
                <w:sz w:val="20"/>
              </w:rPr>
              <w:t>Gardinerela</w:t>
            </w:r>
            <w:proofErr w:type="spellEnd"/>
          </w:p>
        </w:tc>
        <w:tc>
          <w:tcPr>
            <w:tcW w:w="609" w:type="pct"/>
            <w:shd w:val="clear" w:color="auto" w:fill="FFFFFF" w:themeFill="background1"/>
            <w:tcMar>
              <w:left w:w="108" w:type="dxa"/>
              <w:right w:w="108" w:type="dxa"/>
            </w:tcMar>
          </w:tcPr>
          <w:p w:rsidR="00FC62E2" w:rsidRDefault="00FC62E2" w:rsidP="000E245C">
            <w:pPr>
              <w:tabs>
                <w:tab w:val="decimal" w:pos="360"/>
              </w:tabs>
              <w:jc w:val="center"/>
            </w:pPr>
            <w:r>
              <w:rPr>
                <w:rFonts w:eastAsia="Arial" w:cs="Arial"/>
                <w:sz w:val="20"/>
              </w:rPr>
              <w:t>21</w:t>
            </w:r>
          </w:p>
        </w:tc>
        <w:tc>
          <w:tcPr>
            <w:tcW w:w="727" w:type="pct"/>
            <w:shd w:val="clear" w:color="auto" w:fill="FFFFFF" w:themeFill="background1"/>
            <w:tcMar>
              <w:left w:w="108" w:type="dxa"/>
              <w:right w:w="108" w:type="dxa"/>
            </w:tcMar>
          </w:tcPr>
          <w:p w:rsidR="00FC62E2" w:rsidRDefault="00FC62E2" w:rsidP="000E245C">
            <w:pPr>
              <w:tabs>
                <w:tab w:val="decimal" w:pos="360"/>
              </w:tabs>
            </w:pPr>
            <w:r>
              <w:rPr>
                <w:rFonts w:eastAsia="Arial" w:cs="Arial"/>
                <w:sz w:val="20"/>
              </w:rPr>
              <w:t>12,5</w:t>
            </w:r>
          </w:p>
        </w:tc>
        <w:tc>
          <w:tcPr>
            <w:tcW w:w="569" w:type="pct"/>
            <w:shd w:val="clear" w:color="auto" w:fill="FFFFFF" w:themeFill="background1"/>
            <w:tcMar>
              <w:left w:w="108" w:type="dxa"/>
              <w:right w:w="108" w:type="dxa"/>
            </w:tcMar>
          </w:tcPr>
          <w:p w:rsidR="00FC62E2" w:rsidRDefault="00FC62E2" w:rsidP="000E245C">
            <w:pPr>
              <w:tabs>
                <w:tab w:val="decimal" w:pos="360"/>
              </w:tabs>
              <w:jc w:val="center"/>
            </w:pPr>
            <w:r>
              <w:rPr>
                <w:rFonts w:eastAsia="Arial" w:cs="Arial"/>
                <w:sz w:val="20"/>
              </w:rPr>
              <w:t>17</w:t>
            </w:r>
          </w:p>
        </w:tc>
        <w:tc>
          <w:tcPr>
            <w:tcW w:w="630" w:type="pct"/>
            <w:shd w:val="clear" w:color="auto" w:fill="FFFFFF" w:themeFill="background1"/>
            <w:tcMar>
              <w:left w:w="108" w:type="dxa"/>
              <w:right w:w="108" w:type="dxa"/>
            </w:tcMar>
          </w:tcPr>
          <w:p w:rsidR="00FC62E2" w:rsidRDefault="00FC62E2" w:rsidP="000E245C">
            <w:pPr>
              <w:tabs>
                <w:tab w:val="decimal" w:pos="360"/>
              </w:tabs>
            </w:pPr>
            <w:r>
              <w:rPr>
                <w:rFonts w:eastAsia="Arial" w:cs="Arial"/>
                <w:sz w:val="20"/>
              </w:rPr>
              <w:t>10,4</w:t>
            </w:r>
          </w:p>
        </w:tc>
      </w:tr>
      <w:tr w:rsidR="00FC62E2" w:rsidTr="00FC62E2">
        <w:trPr>
          <w:trHeight w:val="283"/>
        </w:trPr>
        <w:tc>
          <w:tcPr>
            <w:tcW w:w="2465" w:type="pct"/>
            <w:shd w:val="clear" w:color="auto" w:fill="FFFFFF" w:themeFill="background1"/>
            <w:tcMar>
              <w:left w:w="108" w:type="dxa"/>
              <w:right w:w="108" w:type="dxa"/>
            </w:tcMar>
          </w:tcPr>
          <w:p w:rsidR="00FC62E2" w:rsidRDefault="00FC62E2" w:rsidP="000E245C">
            <w:proofErr w:type="spellStart"/>
            <w:r>
              <w:rPr>
                <w:rFonts w:eastAsia="Arial" w:cs="Arial"/>
                <w:i/>
                <w:sz w:val="20"/>
              </w:rPr>
              <w:t>Candidiase</w:t>
            </w:r>
            <w:proofErr w:type="spellEnd"/>
          </w:p>
        </w:tc>
        <w:tc>
          <w:tcPr>
            <w:tcW w:w="609" w:type="pct"/>
            <w:shd w:val="clear" w:color="auto" w:fill="FFFFFF" w:themeFill="background1"/>
            <w:tcMar>
              <w:left w:w="108" w:type="dxa"/>
              <w:right w:w="108" w:type="dxa"/>
            </w:tcMar>
          </w:tcPr>
          <w:p w:rsidR="00FC62E2" w:rsidRDefault="00FC62E2" w:rsidP="000E245C">
            <w:pPr>
              <w:tabs>
                <w:tab w:val="decimal" w:pos="360"/>
              </w:tabs>
              <w:jc w:val="center"/>
            </w:pPr>
            <w:r>
              <w:rPr>
                <w:rFonts w:eastAsia="Arial" w:cs="Arial"/>
                <w:sz w:val="20"/>
              </w:rPr>
              <w:t>15</w:t>
            </w:r>
          </w:p>
        </w:tc>
        <w:tc>
          <w:tcPr>
            <w:tcW w:w="727" w:type="pct"/>
            <w:shd w:val="clear" w:color="auto" w:fill="FFFFFF" w:themeFill="background1"/>
            <w:tcMar>
              <w:left w:w="108" w:type="dxa"/>
              <w:right w:w="108" w:type="dxa"/>
            </w:tcMar>
          </w:tcPr>
          <w:p w:rsidR="00FC62E2" w:rsidRDefault="00FC62E2" w:rsidP="000E245C">
            <w:pPr>
              <w:tabs>
                <w:tab w:val="decimal" w:pos="360"/>
              </w:tabs>
            </w:pPr>
            <w:r>
              <w:rPr>
                <w:rFonts w:eastAsia="Arial" w:cs="Arial"/>
                <w:sz w:val="20"/>
              </w:rPr>
              <w:t>8,9</w:t>
            </w:r>
          </w:p>
        </w:tc>
        <w:tc>
          <w:tcPr>
            <w:tcW w:w="569" w:type="pct"/>
            <w:shd w:val="clear" w:color="auto" w:fill="FFFFFF" w:themeFill="background1"/>
            <w:tcMar>
              <w:left w:w="108" w:type="dxa"/>
              <w:right w:w="108" w:type="dxa"/>
            </w:tcMar>
          </w:tcPr>
          <w:p w:rsidR="00FC62E2" w:rsidRDefault="00FC62E2" w:rsidP="000E245C">
            <w:pPr>
              <w:tabs>
                <w:tab w:val="decimal" w:pos="360"/>
              </w:tabs>
              <w:jc w:val="center"/>
            </w:pPr>
            <w:r>
              <w:rPr>
                <w:rFonts w:eastAsia="Arial" w:cs="Arial"/>
                <w:sz w:val="20"/>
              </w:rPr>
              <w:t>14</w:t>
            </w:r>
          </w:p>
        </w:tc>
        <w:tc>
          <w:tcPr>
            <w:tcW w:w="630" w:type="pct"/>
            <w:shd w:val="clear" w:color="auto" w:fill="FFFFFF" w:themeFill="background1"/>
            <w:tcMar>
              <w:left w:w="108" w:type="dxa"/>
              <w:right w:w="108" w:type="dxa"/>
            </w:tcMar>
          </w:tcPr>
          <w:p w:rsidR="00FC62E2" w:rsidRDefault="00FC62E2" w:rsidP="000E245C">
            <w:pPr>
              <w:tabs>
                <w:tab w:val="decimal" w:pos="360"/>
              </w:tabs>
            </w:pPr>
            <w:r>
              <w:rPr>
                <w:rFonts w:eastAsia="Arial" w:cs="Arial"/>
                <w:sz w:val="20"/>
              </w:rPr>
              <w:t>8,5</w:t>
            </w:r>
          </w:p>
        </w:tc>
      </w:tr>
      <w:tr w:rsidR="00FC62E2" w:rsidTr="000E245C">
        <w:trPr>
          <w:trHeight w:val="283"/>
        </w:trPr>
        <w:tc>
          <w:tcPr>
            <w:tcW w:w="2465" w:type="pct"/>
            <w:shd w:val="clear" w:color="auto" w:fill="FFFFFF" w:themeFill="background1"/>
            <w:tcMar>
              <w:left w:w="108" w:type="dxa"/>
              <w:right w:w="108" w:type="dxa"/>
            </w:tcMar>
          </w:tcPr>
          <w:p w:rsidR="00FC62E2" w:rsidRDefault="00FC62E2" w:rsidP="000E245C">
            <w:proofErr w:type="spellStart"/>
            <w:r>
              <w:rPr>
                <w:rFonts w:eastAsia="Arial" w:cs="Arial"/>
                <w:i/>
                <w:sz w:val="20"/>
              </w:rPr>
              <w:t>Clamidia</w:t>
            </w:r>
            <w:proofErr w:type="spellEnd"/>
          </w:p>
        </w:tc>
        <w:tc>
          <w:tcPr>
            <w:tcW w:w="609" w:type="pct"/>
            <w:shd w:val="clear" w:color="auto" w:fill="FFFFFF" w:themeFill="background1"/>
            <w:tcMar>
              <w:left w:w="108" w:type="dxa"/>
              <w:right w:w="108" w:type="dxa"/>
            </w:tcMar>
          </w:tcPr>
          <w:p w:rsidR="00FC62E2" w:rsidRDefault="00FC62E2" w:rsidP="000E245C">
            <w:pPr>
              <w:tabs>
                <w:tab w:val="decimal" w:pos="360"/>
              </w:tabs>
              <w:jc w:val="center"/>
            </w:pPr>
            <w:proofErr w:type="gramStart"/>
            <w:r>
              <w:rPr>
                <w:rFonts w:eastAsia="Arial" w:cs="Arial"/>
                <w:sz w:val="20"/>
              </w:rPr>
              <w:t>7</w:t>
            </w:r>
            <w:proofErr w:type="gramEnd"/>
          </w:p>
        </w:tc>
        <w:tc>
          <w:tcPr>
            <w:tcW w:w="727" w:type="pct"/>
            <w:shd w:val="clear" w:color="auto" w:fill="FFFFFF" w:themeFill="background1"/>
            <w:tcMar>
              <w:left w:w="108" w:type="dxa"/>
              <w:right w:w="108" w:type="dxa"/>
            </w:tcMar>
          </w:tcPr>
          <w:p w:rsidR="00FC62E2" w:rsidRDefault="00FC62E2" w:rsidP="000E245C">
            <w:pPr>
              <w:tabs>
                <w:tab w:val="decimal" w:pos="360"/>
              </w:tabs>
            </w:pPr>
            <w:r>
              <w:rPr>
                <w:rFonts w:eastAsia="Arial" w:cs="Arial"/>
                <w:sz w:val="20"/>
              </w:rPr>
              <w:t>4,2</w:t>
            </w:r>
          </w:p>
        </w:tc>
        <w:tc>
          <w:tcPr>
            <w:tcW w:w="569" w:type="pct"/>
            <w:shd w:val="clear" w:color="auto" w:fill="FFFFFF" w:themeFill="background1"/>
            <w:tcMar>
              <w:left w:w="108" w:type="dxa"/>
              <w:right w:w="108" w:type="dxa"/>
            </w:tcMar>
          </w:tcPr>
          <w:p w:rsidR="00FC62E2" w:rsidRDefault="00FC62E2" w:rsidP="000E245C">
            <w:pPr>
              <w:tabs>
                <w:tab w:val="decimal" w:pos="360"/>
              </w:tabs>
              <w:jc w:val="center"/>
            </w:pPr>
            <w:proofErr w:type="gramStart"/>
            <w:r>
              <w:rPr>
                <w:rFonts w:eastAsia="Arial" w:cs="Arial"/>
                <w:sz w:val="20"/>
              </w:rPr>
              <w:t>2</w:t>
            </w:r>
            <w:proofErr w:type="gramEnd"/>
          </w:p>
        </w:tc>
        <w:tc>
          <w:tcPr>
            <w:tcW w:w="630" w:type="pct"/>
            <w:shd w:val="clear" w:color="auto" w:fill="FFFFFF" w:themeFill="background1"/>
            <w:tcMar>
              <w:left w:w="108" w:type="dxa"/>
              <w:right w:w="108" w:type="dxa"/>
            </w:tcMar>
          </w:tcPr>
          <w:p w:rsidR="00FC62E2" w:rsidRDefault="00FC62E2" w:rsidP="000E245C">
            <w:pPr>
              <w:tabs>
                <w:tab w:val="decimal" w:pos="360"/>
              </w:tabs>
            </w:pPr>
            <w:r>
              <w:rPr>
                <w:rFonts w:eastAsia="Arial" w:cs="Arial"/>
                <w:sz w:val="20"/>
              </w:rPr>
              <w:t>1,2</w:t>
            </w:r>
          </w:p>
        </w:tc>
      </w:tr>
      <w:tr w:rsidR="00FC62E2" w:rsidTr="00FC62E2">
        <w:trPr>
          <w:trHeight w:val="283"/>
        </w:trPr>
        <w:tc>
          <w:tcPr>
            <w:tcW w:w="2465" w:type="pct"/>
            <w:shd w:val="clear" w:color="auto" w:fill="FFFFFF" w:themeFill="background1"/>
            <w:tcMar>
              <w:left w:w="108" w:type="dxa"/>
              <w:right w:w="108" w:type="dxa"/>
            </w:tcMar>
          </w:tcPr>
          <w:p w:rsidR="00FC62E2" w:rsidRDefault="00FC62E2" w:rsidP="000E245C">
            <w:proofErr w:type="spellStart"/>
            <w:r>
              <w:rPr>
                <w:rFonts w:eastAsia="Arial" w:cs="Arial"/>
                <w:i/>
                <w:sz w:val="20"/>
              </w:rPr>
              <w:t>Tricomoniase</w:t>
            </w:r>
            <w:proofErr w:type="spellEnd"/>
          </w:p>
        </w:tc>
        <w:tc>
          <w:tcPr>
            <w:tcW w:w="609" w:type="pct"/>
            <w:shd w:val="clear" w:color="auto" w:fill="FFFFFF" w:themeFill="background1"/>
            <w:tcMar>
              <w:left w:w="108" w:type="dxa"/>
              <w:right w:w="108" w:type="dxa"/>
            </w:tcMar>
          </w:tcPr>
          <w:p w:rsidR="00FC62E2" w:rsidRDefault="00FC62E2" w:rsidP="000E245C">
            <w:pPr>
              <w:tabs>
                <w:tab w:val="decimal" w:pos="360"/>
              </w:tabs>
              <w:jc w:val="center"/>
            </w:pPr>
            <w:proofErr w:type="gramStart"/>
            <w:r>
              <w:rPr>
                <w:rFonts w:eastAsia="Arial" w:cs="Arial"/>
                <w:sz w:val="20"/>
              </w:rPr>
              <w:t>7</w:t>
            </w:r>
            <w:proofErr w:type="gramEnd"/>
          </w:p>
        </w:tc>
        <w:tc>
          <w:tcPr>
            <w:tcW w:w="727" w:type="pct"/>
            <w:shd w:val="clear" w:color="auto" w:fill="FFFFFF" w:themeFill="background1"/>
            <w:tcMar>
              <w:left w:w="108" w:type="dxa"/>
              <w:right w:w="108" w:type="dxa"/>
            </w:tcMar>
          </w:tcPr>
          <w:p w:rsidR="00FC62E2" w:rsidRDefault="00FC62E2" w:rsidP="000E245C">
            <w:pPr>
              <w:tabs>
                <w:tab w:val="decimal" w:pos="360"/>
              </w:tabs>
            </w:pPr>
            <w:r>
              <w:rPr>
                <w:rFonts w:eastAsia="Arial" w:cs="Arial"/>
                <w:sz w:val="20"/>
              </w:rPr>
              <w:t>4,2</w:t>
            </w:r>
          </w:p>
        </w:tc>
        <w:tc>
          <w:tcPr>
            <w:tcW w:w="569" w:type="pct"/>
            <w:shd w:val="clear" w:color="auto" w:fill="FFFFFF" w:themeFill="background1"/>
            <w:tcMar>
              <w:left w:w="108" w:type="dxa"/>
              <w:right w:w="108" w:type="dxa"/>
            </w:tcMar>
          </w:tcPr>
          <w:p w:rsidR="00FC62E2" w:rsidRDefault="00FC62E2" w:rsidP="000E245C">
            <w:pPr>
              <w:tabs>
                <w:tab w:val="decimal" w:pos="360"/>
              </w:tabs>
              <w:jc w:val="center"/>
            </w:pPr>
            <w:proofErr w:type="gramStart"/>
            <w:r>
              <w:rPr>
                <w:rFonts w:eastAsia="Arial" w:cs="Arial"/>
                <w:sz w:val="20"/>
              </w:rPr>
              <w:t>1</w:t>
            </w:r>
            <w:proofErr w:type="gramEnd"/>
          </w:p>
        </w:tc>
        <w:tc>
          <w:tcPr>
            <w:tcW w:w="630" w:type="pct"/>
            <w:shd w:val="clear" w:color="auto" w:fill="FFFFFF" w:themeFill="background1"/>
            <w:tcMar>
              <w:left w:w="108" w:type="dxa"/>
              <w:right w:w="108" w:type="dxa"/>
            </w:tcMar>
          </w:tcPr>
          <w:p w:rsidR="00FC62E2" w:rsidRDefault="00FC62E2" w:rsidP="000E245C">
            <w:pPr>
              <w:tabs>
                <w:tab w:val="decimal" w:pos="360"/>
              </w:tabs>
            </w:pPr>
            <w:r>
              <w:rPr>
                <w:rFonts w:eastAsia="Arial" w:cs="Arial"/>
                <w:sz w:val="20"/>
              </w:rPr>
              <w:t>0,6</w:t>
            </w:r>
          </w:p>
        </w:tc>
      </w:tr>
      <w:tr w:rsidR="00FC62E2" w:rsidTr="000E245C">
        <w:trPr>
          <w:trHeight w:val="283"/>
        </w:trPr>
        <w:tc>
          <w:tcPr>
            <w:tcW w:w="2465" w:type="pct"/>
            <w:tcBorders>
              <w:bottom w:val="single" w:sz="4" w:space="0" w:color="auto"/>
            </w:tcBorders>
            <w:shd w:val="clear" w:color="auto" w:fill="FFFFFF" w:themeFill="background1"/>
            <w:tcMar>
              <w:left w:w="108" w:type="dxa"/>
              <w:right w:w="108" w:type="dxa"/>
            </w:tcMar>
          </w:tcPr>
          <w:p w:rsidR="00FC62E2" w:rsidRDefault="00FC62E2" w:rsidP="000E245C">
            <w:pPr>
              <w:rPr>
                <w:rFonts w:eastAsia="Arial" w:cs="Arial"/>
                <w:color w:val="000000"/>
                <w:sz w:val="20"/>
              </w:rPr>
            </w:pPr>
            <w:r>
              <w:rPr>
                <w:rFonts w:eastAsia="Arial" w:cs="Arial"/>
                <w:color w:val="000000"/>
                <w:sz w:val="20"/>
              </w:rPr>
              <w:t>Paciente não apresentou/</w:t>
            </w:r>
          </w:p>
          <w:p w:rsidR="00FC62E2" w:rsidRDefault="00FC62E2" w:rsidP="000E245C">
            <w:r>
              <w:rPr>
                <w:rFonts w:eastAsia="Arial" w:cs="Arial"/>
                <w:color w:val="000000"/>
                <w:sz w:val="20"/>
              </w:rPr>
              <w:t xml:space="preserve"> Dado subnotificado</w:t>
            </w:r>
          </w:p>
        </w:tc>
        <w:tc>
          <w:tcPr>
            <w:tcW w:w="609" w:type="pct"/>
            <w:tcBorders>
              <w:bottom w:val="single" w:sz="4" w:space="0" w:color="auto"/>
            </w:tcBorders>
            <w:shd w:val="clear" w:color="auto" w:fill="FFFFFF" w:themeFill="background1"/>
            <w:tcMar>
              <w:left w:w="108" w:type="dxa"/>
              <w:right w:w="108" w:type="dxa"/>
            </w:tcMar>
          </w:tcPr>
          <w:p w:rsidR="00FC62E2" w:rsidRDefault="00FC62E2" w:rsidP="000E245C">
            <w:pPr>
              <w:tabs>
                <w:tab w:val="decimal" w:pos="360"/>
              </w:tabs>
              <w:jc w:val="center"/>
            </w:pPr>
            <w:r>
              <w:rPr>
                <w:rFonts w:eastAsia="Arial" w:cs="Arial"/>
                <w:sz w:val="20"/>
              </w:rPr>
              <w:t xml:space="preserve"> 70</w:t>
            </w:r>
          </w:p>
        </w:tc>
        <w:tc>
          <w:tcPr>
            <w:tcW w:w="727" w:type="pct"/>
            <w:tcBorders>
              <w:bottom w:val="single" w:sz="4" w:space="0" w:color="auto"/>
            </w:tcBorders>
            <w:shd w:val="clear" w:color="auto" w:fill="FFFFFF" w:themeFill="background1"/>
            <w:tcMar>
              <w:left w:w="108" w:type="dxa"/>
              <w:right w:w="108" w:type="dxa"/>
            </w:tcMar>
          </w:tcPr>
          <w:p w:rsidR="00FC62E2" w:rsidRDefault="00FC62E2" w:rsidP="000E245C">
            <w:pPr>
              <w:tabs>
                <w:tab w:val="decimal" w:pos="360"/>
              </w:tabs>
            </w:pPr>
            <w:r>
              <w:rPr>
                <w:rFonts w:eastAsia="Arial" w:cs="Arial"/>
                <w:sz w:val="20"/>
              </w:rPr>
              <w:t>41,7</w:t>
            </w:r>
          </w:p>
        </w:tc>
        <w:tc>
          <w:tcPr>
            <w:tcW w:w="569" w:type="pct"/>
            <w:tcBorders>
              <w:bottom w:val="single" w:sz="4" w:space="0" w:color="auto"/>
            </w:tcBorders>
            <w:shd w:val="clear" w:color="auto" w:fill="FFFFFF" w:themeFill="background1"/>
            <w:tcMar>
              <w:left w:w="108" w:type="dxa"/>
              <w:right w:w="108" w:type="dxa"/>
            </w:tcMar>
          </w:tcPr>
          <w:p w:rsidR="00FC62E2" w:rsidRDefault="00FC62E2" w:rsidP="000E245C">
            <w:pPr>
              <w:tabs>
                <w:tab w:val="decimal" w:pos="360"/>
              </w:tabs>
              <w:jc w:val="center"/>
            </w:pPr>
            <w:r>
              <w:rPr>
                <w:rFonts w:eastAsia="Arial" w:cs="Arial"/>
                <w:sz w:val="20"/>
              </w:rPr>
              <w:t xml:space="preserve">    77</w:t>
            </w:r>
          </w:p>
        </w:tc>
        <w:tc>
          <w:tcPr>
            <w:tcW w:w="630" w:type="pct"/>
            <w:tcBorders>
              <w:bottom w:val="single" w:sz="4" w:space="0" w:color="auto"/>
            </w:tcBorders>
            <w:shd w:val="clear" w:color="auto" w:fill="FFFFFF" w:themeFill="background1"/>
            <w:tcMar>
              <w:left w:w="108" w:type="dxa"/>
              <w:right w:w="108" w:type="dxa"/>
            </w:tcMar>
          </w:tcPr>
          <w:p w:rsidR="00FC62E2" w:rsidRDefault="00FC62E2" w:rsidP="000E245C">
            <w:pPr>
              <w:tabs>
                <w:tab w:val="decimal" w:pos="360"/>
              </w:tabs>
            </w:pPr>
            <w:r>
              <w:rPr>
                <w:rFonts w:eastAsia="Arial" w:cs="Arial"/>
                <w:sz w:val="20"/>
              </w:rPr>
              <w:t>46,9</w:t>
            </w:r>
          </w:p>
        </w:tc>
      </w:tr>
      <w:tr w:rsidR="00FC62E2" w:rsidTr="00FC62E2">
        <w:trPr>
          <w:trHeight w:val="283"/>
        </w:trPr>
        <w:tc>
          <w:tcPr>
            <w:tcW w:w="2465" w:type="pct"/>
            <w:tcBorders>
              <w:top w:val="single" w:sz="4" w:space="0" w:color="auto"/>
              <w:bottom w:val="single" w:sz="4" w:space="0" w:color="auto"/>
            </w:tcBorders>
            <w:shd w:val="clear" w:color="auto" w:fill="D9D9D9" w:themeFill="background1" w:themeFillShade="D9"/>
            <w:tcMar>
              <w:left w:w="108" w:type="dxa"/>
              <w:right w:w="108" w:type="dxa"/>
            </w:tcMar>
          </w:tcPr>
          <w:p w:rsidR="00FC62E2" w:rsidRPr="008F6293" w:rsidRDefault="00FC62E2" w:rsidP="000E245C">
            <w:pPr>
              <w:jc w:val="center"/>
              <w:rPr>
                <w:b/>
              </w:rPr>
            </w:pPr>
            <w:r w:rsidRPr="008F6293">
              <w:rPr>
                <w:rFonts w:eastAsia="Arial" w:cs="Arial"/>
                <w:b/>
                <w:sz w:val="20"/>
              </w:rPr>
              <w:t xml:space="preserve">TOTAL </w:t>
            </w:r>
          </w:p>
        </w:tc>
        <w:tc>
          <w:tcPr>
            <w:tcW w:w="609" w:type="pct"/>
            <w:tcBorders>
              <w:top w:val="single" w:sz="4" w:space="0" w:color="auto"/>
              <w:bottom w:val="single" w:sz="4" w:space="0" w:color="auto"/>
            </w:tcBorders>
            <w:shd w:val="clear" w:color="auto" w:fill="D9D9D9" w:themeFill="background1" w:themeFillShade="D9"/>
            <w:tcMar>
              <w:left w:w="108" w:type="dxa"/>
              <w:right w:w="108" w:type="dxa"/>
            </w:tcMar>
          </w:tcPr>
          <w:p w:rsidR="00FC62E2" w:rsidRPr="008F6293" w:rsidRDefault="00FC62E2" w:rsidP="000E245C">
            <w:pPr>
              <w:tabs>
                <w:tab w:val="decimal" w:pos="360"/>
              </w:tabs>
              <w:jc w:val="center"/>
              <w:rPr>
                <w:b/>
              </w:rPr>
            </w:pPr>
            <w:r>
              <w:rPr>
                <w:rFonts w:eastAsia="Arial" w:cs="Arial"/>
                <w:b/>
                <w:sz w:val="20"/>
              </w:rPr>
              <w:t xml:space="preserve"> </w:t>
            </w:r>
            <w:r w:rsidRPr="008F6293">
              <w:rPr>
                <w:rFonts w:eastAsia="Arial" w:cs="Arial"/>
                <w:b/>
                <w:sz w:val="20"/>
              </w:rPr>
              <w:t>168</w:t>
            </w:r>
          </w:p>
        </w:tc>
        <w:tc>
          <w:tcPr>
            <w:tcW w:w="727" w:type="pct"/>
            <w:tcBorders>
              <w:top w:val="single" w:sz="4" w:space="0" w:color="auto"/>
              <w:bottom w:val="single" w:sz="4" w:space="0" w:color="auto"/>
            </w:tcBorders>
            <w:shd w:val="clear" w:color="auto" w:fill="D9D9D9" w:themeFill="background1" w:themeFillShade="D9"/>
            <w:tcMar>
              <w:left w:w="108" w:type="dxa"/>
              <w:right w:w="108" w:type="dxa"/>
            </w:tcMar>
          </w:tcPr>
          <w:p w:rsidR="00FC62E2" w:rsidRPr="008F6293" w:rsidRDefault="00FC62E2" w:rsidP="000E245C">
            <w:pPr>
              <w:tabs>
                <w:tab w:val="decimal" w:pos="360"/>
              </w:tabs>
              <w:rPr>
                <w:b/>
              </w:rPr>
            </w:pPr>
            <w:r w:rsidRPr="008F6293">
              <w:rPr>
                <w:rFonts w:eastAsia="Arial" w:cs="Arial"/>
                <w:b/>
                <w:sz w:val="20"/>
              </w:rPr>
              <w:t xml:space="preserve"> </w:t>
            </w:r>
            <w:r>
              <w:rPr>
                <w:rFonts w:eastAsia="Arial" w:cs="Arial"/>
                <w:b/>
                <w:sz w:val="20"/>
              </w:rPr>
              <w:t xml:space="preserve">  </w:t>
            </w:r>
            <w:r w:rsidRPr="008F6293">
              <w:rPr>
                <w:rFonts w:eastAsia="Arial" w:cs="Arial"/>
                <w:b/>
                <w:sz w:val="20"/>
              </w:rPr>
              <w:t xml:space="preserve"> 100</w:t>
            </w:r>
          </w:p>
        </w:tc>
        <w:tc>
          <w:tcPr>
            <w:tcW w:w="569" w:type="pct"/>
            <w:tcBorders>
              <w:top w:val="single" w:sz="4" w:space="0" w:color="auto"/>
              <w:bottom w:val="single" w:sz="4" w:space="0" w:color="auto"/>
            </w:tcBorders>
            <w:shd w:val="clear" w:color="auto" w:fill="D9D9D9" w:themeFill="background1" w:themeFillShade="D9"/>
            <w:tcMar>
              <w:left w:w="108" w:type="dxa"/>
              <w:right w:w="108" w:type="dxa"/>
            </w:tcMar>
          </w:tcPr>
          <w:p w:rsidR="00FC62E2" w:rsidRPr="008F6293" w:rsidRDefault="00FC62E2" w:rsidP="000E245C">
            <w:pPr>
              <w:tabs>
                <w:tab w:val="decimal" w:pos="360"/>
              </w:tabs>
              <w:jc w:val="center"/>
              <w:rPr>
                <w:b/>
              </w:rPr>
            </w:pPr>
            <w:r>
              <w:rPr>
                <w:rFonts w:eastAsia="Arial" w:cs="Arial"/>
                <w:b/>
                <w:sz w:val="20"/>
              </w:rPr>
              <w:t xml:space="preserve"> </w:t>
            </w:r>
            <w:r w:rsidRPr="008F6293">
              <w:rPr>
                <w:rFonts w:eastAsia="Arial" w:cs="Arial"/>
                <w:b/>
                <w:sz w:val="20"/>
              </w:rPr>
              <w:t>164</w:t>
            </w:r>
          </w:p>
        </w:tc>
        <w:tc>
          <w:tcPr>
            <w:tcW w:w="630" w:type="pct"/>
            <w:tcBorders>
              <w:top w:val="single" w:sz="4" w:space="0" w:color="auto"/>
              <w:bottom w:val="single" w:sz="4" w:space="0" w:color="auto"/>
            </w:tcBorders>
            <w:shd w:val="clear" w:color="auto" w:fill="D9D9D9" w:themeFill="background1" w:themeFillShade="D9"/>
            <w:tcMar>
              <w:left w:w="108" w:type="dxa"/>
              <w:right w:w="108" w:type="dxa"/>
            </w:tcMar>
          </w:tcPr>
          <w:p w:rsidR="00FC62E2" w:rsidRPr="008F6293" w:rsidRDefault="00FC62E2" w:rsidP="000E245C">
            <w:pPr>
              <w:tabs>
                <w:tab w:val="decimal" w:pos="360"/>
              </w:tabs>
              <w:rPr>
                <w:b/>
              </w:rPr>
            </w:pPr>
            <w:r w:rsidRPr="008F6293">
              <w:rPr>
                <w:rFonts w:eastAsia="Arial" w:cs="Arial"/>
                <w:b/>
                <w:sz w:val="20"/>
              </w:rPr>
              <w:t xml:space="preserve">  </w:t>
            </w:r>
            <w:r>
              <w:rPr>
                <w:rFonts w:eastAsia="Arial" w:cs="Arial"/>
                <w:b/>
                <w:sz w:val="20"/>
              </w:rPr>
              <w:t xml:space="preserve"> </w:t>
            </w:r>
            <w:r w:rsidRPr="008F6293">
              <w:rPr>
                <w:rFonts w:eastAsia="Arial" w:cs="Arial"/>
                <w:b/>
                <w:sz w:val="20"/>
              </w:rPr>
              <w:t>100</w:t>
            </w:r>
          </w:p>
        </w:tc>
      </w:tr>
    </w:tbl>
    <w:p w:rsidR="00FC62E2" w:rsidRPr="00A37786" w:rsidRDefault="00FC62E2" w:rsidP="00FC62E2">
      <w:pPr>
        <w:rPr>
          <w:rFonts w:eastAsia="Arial" w:cs="Arial"/>
          <w:sz w:val="20"/>
        </w:rPr>
      </w:pPr>
      <w:r w:rsidRPr="00A37786">
        <w:rPr>
          <w:rFonts w:eastAsia="Arial" w:cs="Arial"/>
          <w:sz w:val="20"/>
        </w:rPr>
        <w:t>Fonte: Pesquisa de Campo, 2012.</w:t>
      </w:r>
    </w:p>
    <w:p w:rsidR="00FC62E2" w:rsidRDefault="00FC62E2" w:rsidP="00FC62E2">
      <w:pPr>
        <w:pStyle w:val="Default"/>
        <w:spacing w:line="360" w:lineRule="auto"/>
        <w:ind w:firstLine="708"/>
        <w:jc w:val="both"/>
      </w:pPr>
    </w:p>
    <w:p w:rsidR="00FC62E2" w:rsidRPr="00FC62E2" w:rsidRDefault="00FC62E2" w:rsidP="00FC62E2">
      <w:pPr>
        <w:pStyle w:val="Default"/>
        <w:spacing w:line="360" w:lineRule="auto"/>
        <w:ind w:firstLine="708"/>
        <w:jc w:val="both"/>
      </w:pPr>
      <w:r w:rsidRPr="00FC62E2">
        <w:lastRenderedPageBreak/>
        <w:t xml:space="preserve">De acordo com a tabela acima, as infecções genitais mais registradas foram: o HPV com 47 (27,9%) casos em 2010 e, 53 (32,3%), em 2011; seguida por </w:t>
      </w:r>
      <w:proofErr w:type="spellStart"/>
      <w:r w:rsidRPr="00FC62E2">
        <w:t>gardinerela</w:t>
      </w:r>
      <w:proofErr w:type="spellEnd"/>
      <w:r w:rsidRPr="00FC62E2">
        <w:t xml:space="preserve"> com 21 (12,5%) episódios em 2010 e, 17 (10,4%) no ano de 2011; a </w:t>
      </w:r>
      <w:proofErr w:type="spellStart"/>
      <w:r w:rsidRPr="00FC62E2">
        <w:t>candidiase</w:t>
      </w:r>
      <w:proofErr w:type="spellEnd"/>
      <w:r w:rsidRPr="00FC62E2">
        <w:t xml:space="preserve"> foi diagnosticada em 15 (8,9%) mulheres em 2010 e em 14 (8,5%) no ano de 2011; </w:t>
      </w:r>
      <w:proofErr w:type="spellStart"/>
      <w:r w:rsidRPr="00FC62E2">
        <w:t>Clamidia</w:t>
      </w:r>
      <w:proofErr w:type="spellEnd"/>
      <w:r w:rsidRPr="00FC62E2">
        <w:t xml:space="preserve"> em </w:t>
      </w:r>
      <w:proofErr w:type="gramStart"/>
      <w:r w:rsidRPr="00FC62E2">
        <w:t>7</w:t>
      </w:r>
      <w:proofErr w:type="gramEnd"/>
      <w:r w:rsidRPr="00FC62E2">
        <w:t xml:space="preserve"> (4,2%) pacientes em 2010 e, em 2 (1,2%) correspondente ao ano de 2011; a </w:t>
      </w:r>
      <w:proofErr w:type="spellStart"/>
      <w:r w:rsidRPr="00FC62E2">
        <w:t>Tricomoníase</w:t>
      </w:r>
      <w:proofErr w:type="spellEnd"/>
      <w:r w:rsidRPr="00FC62E2">
        <w:t xml:space="preserve"> apresentou 7 (4,2%) incidências em 2010 e 1 (0,6%) em 2011. Neste aspecto houve predominância dos dados subnotificados ou daqueles com ausência de infecções genitais por parte da população estudada, totalizando 70 eventos (41,2%) no ano de 2010 e, 77 em 2011 (46,9%). É cabível relatar que nesta variável também se optou em registrar os números de pessoas infectadas pelo HIV, porém não houve sequer uma ocorrência entre os prontuários analisados, considerando 100% de subnotificação. </w:t>
      </w:r>
    </w:p>
    <w:p w:rsidR="00FC62E2" w:rsidRPr="00FC62E2" w:rsidRDefault="00FC62E2" w:rsidP="00FC62E2">
      <w:pPr>
        <w:pStyle w:val="Default"/>
        <w:spacing w:line="360" w:lineRule="auto"/>
        <w:ind w:firstLine="708"/>
        <w:jc w:val="both"/>
      </w:pPr>
      <w:r w:rsidRPr="00FC62E2">
        <w:t xml:space="preserve">É válido mencionar que neste estudo uma mesma mulher apresentou-se como portadora de mais de uma infecção genital em algumas ocasiões, dado condizente ao se comparar os valores totais de prontuários investigados, perfazendo 300, com os valores ora proporcionados, totalizando 332, como demonstra a tabela 3. </w:t>
      </w:r>
    </w:p>
    <w:p w:rsidR="00FC62E2" w:rsidRPr="00FC62E2" w:rsidRDefault="00FC62E2" w:rsidP="00FC62E2">
      <w:pPr>
        <w:pStyle w:val="Default"/>
        <w:spacing w:line="360" w:lineRule="auto"/>
        <w:ind w:firstLine="708"/>
        <w:jc w:val="both"/>
      </w:pPr>
      <w:r w:rsidRPr="00FC62E2">
        <w:t xml:space="preserve">Há estudos que </w:t>
      </w:r>
      <w:proofErr w:type="gramStart"/>
      <w:r w:rsidRPr="00FC62E2">
        <w:t>relatam,</w:t>
      </w:r>
      <w:proofErr w:type="gramEnd"/>
      <w:r w:rsidRPr="00FC62E2">
        <w:t xml:space="preserve"> que as lesões intraepiteliais cervicais tem ligação expressiva com as </w:t>
      </w:r>
      <w:proofErr w:type="spellStart"/>
      <w:r w:rsidRPr="00FC62E2">
        <w:t>DST’s</w:t>
      </w:r>
      <w:proofErr w:type="spellEnd"/>
      <w:r w:rsidRPr="00FC62E2">
        <w:t xml:space="preserve">. Dentre outras, a infecção por </w:t>
      </w:r>
      <w:proofErr w:type="spellStart"/>
      <w:r w:rsidRPr="00FC62E2">
        <w:rPr>
          <w:i/>
          <w:iCs/>
        </w:rPr>
        <w:t>Clamydia</w:t>
      </w:r>
      <w:proofErr w:type="spellEnd"/>
      <w:r w:rsidRPr="00FC62E2">
        <w:rPr>
          <w:i/>
          <w:iCs/>
        </w:rPr>
        <w:t xml:space="preserve"> </w:t>
      </w:r>
      <w:proofErr w:type="spellStart"/>
      <w:r w:rsidRPr="00FC62E2">
        <w:rPr>
          <w:i/>
          <w:iCs/>
        </w:rPr>
        <w:t>trachomatis</w:t>
      </w:r>
      <w:proofErr w:type="spellEnd"/>
      <w:r w:rsidRPr="00FC62E2">
        <w:t xml:space="preserve">, Gonorréia, Herpes simples, </w:t>
      </w:r>
      <w:proofErr w:type="spellStart"/>
      <w:r w:rsidRPr="00FC62E2">
        <w:t>tricomoníase</w:t>
      </w:r>
      <w:proofErr w:type="spellEnd"/>
      <w:r w:rsidRPr="00FC62E2">
        <w:t>, HIV, podem favorecer ao manifesto de lesão intra epitelial cervical, chance, cinco vezes maior sobre aquelas que não possuem DST’ s. Ainda não há uma explicação exata, levando a considerar que podem agir como co-fatores no acionamento dos meca</w:t>
      </w:r>
      <w:r>
        <w:t>nismos de alteração celular.</w:t>
      </w:r>
    </w:p>
    <w:p w:rsidR="00FC62E2" w:rsidRPr="00FC62E2" w:rsidRDefault="00FC62E2" w:rsidP="00FC62E2">
      <w:pPr>
        <w:pStyle w:val="Default"/>
        <w:spacing w:line="360" w:lineRule="auto"/>
        <w:ind w:firstLine="708"/>
        <w:jc w:val="both"/>
        <w:rPr>
          <w:color w:val="auto"/>
        </w:rPr>
      </w:pPr>
      <w:r w:rsidRPr="00FC62E2">
        <w:rPr>
          <w:color w:val="auto"/>
        </w:rPr>
        <w:t xml:space="preserve">O HPV desempenha papel fundamental na </w:t>
      </w:r>
      <w:proofErr w:type="spellStart"/>
      <w:r w:rsidRPr="00FC62E2">
        <w:rPr>
          <w:color w:val="auto"/>
        </w:rPr>
        <w:t>carcinogênese</w:t>
      </w:r>
      <w:proofErr w:type="spellEnd"/>
      <w:r w:rsidRPr="00FC62E2">
        <w:rPr>
          <w:color w:val="auto"/>
        </w:rPr>
        <w:t xml:space="preserve"> do colo de útero, associados com outros fatores que influenciam de forma direta ou indireta na disposição ou não de mudanças no epitélio escamoso cervical que podem progredir para o câncer, visto que o </w:t>
      </w:r>
      <w:proofErr w:type="spellStart"/>
      <w:r w:rsidRPr="00FC62E2">
        <w:rPr>
          <w:i/>
          <w:iCs/>
          <w:color w:val="auto"/>
        </w:rPr>
        <w:t>Papilomavírus</w:t>
      </w:r>
      <w:proofErr w:type="spellEnd"/>
      <w:r w:rsidRPr="00FC62E2">
        <w:rPr>
          <w:i/>
          <w:iCs/>
          <w:color w:val="auto"/>
        </w:rPr>
        <w:t xml:space="preserve"> humano </w:t>
      </w:r>
      <w:r w:rsidRPr="00FC62E2">
        <w:rPr>
          <w:color w:val="auto"/>
        </w:rPr>
        <w:t xml:space="preserve">é um parasita intracelular obrigatório capaz de infectar células mitoticamente ativas do epitélio pavimentoso da camada basal, fato que elucida o comprometimento por lesões na junção </w:t>
      </w:r>
      <w:proofErr w:type="spellStart"/>
      <w:r w:rsidRPr="00FC62E2">
        <w:rPr>
          <w:color w:val="auto"/>
        </w:rPr>
        <w:t>escamocolunar</w:t>
      </w:r>
      <w:proofErr w:type="spellEnd"/>
      <w:r w:rsidRPr="00FC62E2">
        <w:rPr>
          <w:color w:val="auto"/>
        </w:rPr>
        <w:t xml:space="preserve">, parte composta por células basais e </w:t>
      </w:r>
      <w:proofErr w:type="spellStart"/>
      <w:r w:rsidRPr="00FC62E2">
        <w:rPr>
          <w:color w:val="auto"/>
        </w:rPr>
        <w:t>parabasais</w:t>
      </w:r>
      <w:proofErr w:type="spellEnd"/>
      <w:r w:rsidRPr="00FC62E2">
        <w:rPr>
          <w:color w:val="auto"/>
        </w:rPr>
        <w:t xml:space="preserve"> do epitélio (PINTO, TÚLIO &amp; CRUZ, 2002). </w:t>
      </w:r>
    </w:p>
    <w:p w:rsidR="00FC62E2" w:rsidRPr="00FC62E2" w:rsidRDefault="00FC62E2" w:rsidP="00FC62E2">
      <w:pPr>
        <w:pStyle w:val="Default"/>
        <w:spacing w:line="360" w:lineRule="auto"/>
        <w:ind w:firstLine="708"/>
        <w:jc w:val="both"/>
        <w:rPr>
          <w:color w:val="auto"/>
        </w:rPr>
      </w:pPr>
      <w:r w:rsidRPr="00FC62E2">
        <w:rPr>
          <w:color w:val="auto"/>
        </w:rPr>
        <w:lastRenderedPageBreak/>
        <w:t xml:space="preserve">O risco de mulheres com HPV desenvolverem o câncer cervical estabelece uma margem de 100 a 300 vezes maior sobre aquelas que não apresentam tal infecção. Essa associação está relacionada ao tipo de HPV, carga viral, constância de agressão e outros fatores Atualmente a correlação entre a lesão intra epitelial e o HPV, é um fato vastamente aceito, porém nem todas as mulheres que são infectadas pelo HPV desenvolverão câncer cervical (BORY </w:t>
      </w:r>
      <w:proofErr w:type="spellStart"/>
      <w:proofErr w:type="gramStart"/>
      <w:r w:rsidRPr="00FC62E2">
        <w:rPr>
          <w:i/>
          <w:iCs/>
          <w:color w:val="auto"/>
        </w:rPr>
        <w:t>et</w:t>
      </w:r>
      <w:proofErr w:type="spellEnd"/>
      <w:proofErr w:type="gramEnd"/>
      <w:r w:rsidRPr="00FC62E2">
        <w:rPr>
          <w:i/>
          <w:iCs/>
          <w:color w:val="auto"/>
        </w:rPr>
        <w:t xml:space="preserve"> al.</w:t>
      </w:r>
      <w:r w:rsidRPr="00FC62E2">
        <w:rPr>
          <w:color w:val="auto"/>
        </w:rPr>
        <w:t xml:space="preserve">, 2002; BEZERRA </w:t>
      </w:r>
      <w:proofErr w:type="spellStart"/>
      <w:r w:rsidRPr="00FC62E2">
        <w:rPr>
          <w:i/>
          <w:iCs/>
          <w:color w:val="auto"/>
        </w:rPr>
        <w:t>et</w:t>
      </w:r>
      <w:proofErr w:type="spellEnd"/>
      <w:r w:rsidRPr="00FC62E2">
        <w:rPr>
          <w:i/>
          <w:iCs/>
          <w:color w:val="auto"/>
        </w:rPr>
        <w:t xml:space="preserve"> al.</w:t>
      </w:r>
      <w:r w:rsidRPr="00FC62E2">
        <w:rPr>
          <w:color w:val="auto"/>
        </w:rPr>
        <w:t xml:space="preserve">, 2005; BEKKERS </w:t>
      </w:r>
      <w:proofErr w:type="spellStart"/>
      <w:r w:rsidRPr="00FC62E2">
        <w:rPr>
          <w:i/>
          <w:iCs/>
          <w:color w:val="auto"/>
        </w:rPr>
        <w:t>et</w:t>
      </w:r>
      <w:proofErr w:type="spellEnd"/>
      <w:r w:rsidRPr="00FC62E2">
        <w:rPr>
          <w:i/>
          <w:iCs/>
          <w:color w:val="auto"/>
        </w:rPr>
        <w:t xml:space="preserve"> al.</w:t>
      </w:r>
      <w:r w:rsidRPr="00FC62E2">
        <w:rPr>
          <w:color w:val="auto"/>
        </w:rPr>
        <w:t xml:space="preserve">, 2006). Estudos de </w:t>
      </w:r>
      <w:proofErr w:type="spellStart"/>
      <w:r w:rsidRPr="00FC62E2">
        <w:rPr>
          <w:color w:val="auto"/>
        </w:rPr>
        <w:t>Wallboomers</w:t>
      </w:r>
      <w:proofErr w:type="spellEnd"/>
      <w:r w:rsidRPr="00FC62E2">
        <w:rPr>
          <w:color w:val="auto"/>
        </w:rPr>
        <w:t xml:space="preserve"> </w:t>
      </w:r>
      <w:r w:rsidRPr="00FC62E2">
        <w:rPr>
          <w:i/>
          <w:iCs/>
          <w:color w:val="auto"/>
        </w:rPr>
        <w:t xml:space="preserve">(1999) </w:t>
      </w:r>
      <w:r w:rsidRPr="00FC62E2">
        <w:rPr>
          <w:color w:val="auto"/>
        </w:rPr>
        <w:t xml:space="preserve">corrobora presença de HPV em 99,7% das amostras avaliadas, fato este não condizente com os dados mensurados, já que não houve predominância da presença de HPV no grupo amostra, relevado pelo grau de subnotificação encontrado na pesquisa. </w:t>
      </w:r>
    </w:p>
    <w:p w:rsidR="00FC62E2" w:rsidRPr="00FC62E2" w:rsidRDefault="00FC62E2" w:rsidP="00FC62E2">
      <w:pPr>
        <w:pStyle w:val="Default"/>
        <w:spacing w:line="360" w:lineRule="auto"/>
        <w:ind w:firstLine="708"/>
        <w:jc w:val="both"/>
        <w:rPr>
          <w:color w:val="auto"/>
        </w:rPr>
      </w:pPr>
      <w:r w:rsidRPr="00FC62E2">
        <w:rPr>
          <w:color w:val="auto"/>
        </w:rPr>
        <w:t xml:space="preserve">A presença de infecções por </w:t>
      </w:r>
      <w:proofErr w:type="spellStart"/>
      <w:r w:rsidRPr="00FC62E2">
        <w:rPr>
          <w:i/>
          <w:iCs/>
          <w:color w:val="auto"/>
        </w:rPr>
        <w:t>Gardinerella</w:t>
      </w:r>
      <w:proofErr w:type="spellEnd"/>
      <w:r w:rsidRPr="00FC62E2">
        <w:rPr>
          <w:i/>
          <w:iCs/>
          <w:color w:val="auto"/>
        </w:rPr>
        <w:t xml:space="preserve"> </w:t>
      </w:r>
      <w:proofErr w:type="spellStart"/>
      <w:r w:rsidRPr="00FC62E2">
        <w:rPr>
          <w:i/>
          <w:iCs/>
          <w:color w:val="auto"/>
        </w:rPr>
        <w:t>vaginalis</w:t>
      </w:r>
      <w:proofErr w:type="spellEnd"/>
      <w:r w:rsidRPr="00FC62E2">
        <w:rPr>
          <w:i/>
          <w:iCs/>
          <w:color w:val="auto"/>
        </w:rPr>
        <w:t xml:space="preserve"> </w:t>
      </w:r>
      <w:r w:rsidRPr="00FC62E2">
        <w:rPr>
          <w:color w:val="auto"/>
        </w:rPr>
        <w:t xml:space="preserve">e </w:t>
      </w:r>
      <w:proofErr w:type="spellStart"/>
      <w:r w:rsidRPr="00FC62E2">
        <w:rPr>
          <w:i/>
          <w:iCs/>
          <w:color w:val="auto"/>
        </w:rPr>
        <w:t>Candida</w:t>
      </w:r>
      <w:proofErr w:type="spellEnd"/>
      <w:r w:rsidRPr="00FC62E2">
        <w:rPr>
          <w:i/>
          <w:iCs/>
          <w:color w:val="auto"/>
        </w:rPr>
        <w:t xml:space="preserve"> </w:t>
      </w:r>
      <w:proofErr w:type="spellStart"/>
      <w:proofErr w:type="gramStart"/>
      <w:r w:rsidRPr="00FC62E2">
        <w:rPr>
          <w:i/>
          <w:iCs/>
          <w:color w:val="auto"/>
        </w:rPr>
        <w:t>sp</w:t>
      </w:r>
      <w:proofErr w:type="spellEnd"/>
      <w:proofErr w:type="gramEnd"/>
      <w:r w:rsidRPr="00FC62E2">
        <w:rPr>
          <w:i/>
          <w:iCs/>
          <w:color w:val="auto"/>
        </w:rPr>
        <w:t xml:space="preserve">. </w:t>
      </w:r>
      <w:proofErr w:type="gramStart"/>
      <w:r w:rsidRPr="00FC62E2">
        <w:rPr>
          <w:color w:val="auto"/>
        </w:rPr>
        <w:t>neste</w:t>
      </w:r>
      <w:proofErr w:type="gramEnd"/>
      <w:r w:rsidRPr="00FC62E2">
        <w:rPr>
          <w:color w:val="auto"/>
        </w:rPr>
        <w:t xml:space="preserve"> estudo manteve valores não tão significativos quando comparados à amostra. Quanto a essas infecções genitais, foram encontrados poucos estudos relacionando-as ao desenvolvimento de lesões intraepiteliais. Araujo (2009) expõe 11,8% de mulheres com infecção por </w:t>
      </w:r>
      <w:proofErr w:type="spellStart"/>
      <w:r w:rsidRPr="00FC62E2">
        <w:rPr>
          <w:color w:val="auto"/>
        </w:rPr>
        <w:t>gardinerella</w:t>
      </w:r>
      <w:proofErr w:type="spellEnd"/>
      <w:r w:rsidRPr="00FC62E2">
        <w:rPr>
          <w:color w:val="auto"/>
        </w:rPr>
        <w:t xml:space="preserve"> e, 5,7% por </w:t>
      </w:r>
      <w:proofErr w:type="spellStart"/>
      <w:r w:rsidRPr="00FC62E2">
        <w:rPr>
          <w:color w:val="auto"/>
        </w:rPr>
        <w:t>candidiase</w:t>
      </w:r>
      <w:proofErr w:type="spellEnd"/>
      <w:r w:rsidRPr="00FC62E2">
        <w:rPr>
          <w:color w:val="auto"/>
        </w:rPr>
        <w:t xml:space="preserve">. Outro estudo comparando a prevalência de </w:t>
      </w:r>
      <w:proofErr w:type="spellStart"/>
      <w:r w:rsidRPr="00FC62E2">
        <w:rPr>
          <w:color w:val="auto"/>
        </w:rPr>
        <w:t>gardinerella</w:t>
      </w:r>
      <w:proofErr w:type="spellEnd"/>
      <w:r w:rsidRPr="00FC62E2">
        <w:rPr>
          <w:color w:val="auto"/>
        </w:rPr>
        <w:t xml:space="preserve"> e </w:t>
      </w:r>
      <w:proofErr w:type="spellStart"/>
      <w:r w:rsidRPr="00FC62E2">
        <w:rPr>
          <w:color w:val="auto"/>
        </w:rPr>
        <w:t>tricomoníase</w:t>
      </w:r>
      <w:proofErr w:type="spellEnd"/>
      <w:r w:rsidRPr="00FC62E2">
        <w:rPr>
          <w:color w:val="auto"/>
        </w:rPr>
        <w:t xml:space="preserve">, infecção logo mais discutida, realizado por Costa &amp; Barros (2011), evidenciou percentagem de 3,3% e 1,7% respectivamente. Fundamentando-se em tais ressalvas notam-se valores aproximáveis aos da pesquisa. </w:t>
      </w:r>
    </w:p>
    <w:p w:rsidR="00FC62E2" w:rsidRPr="00FC62E2" w:rsidRDefault="00FC62E2" w:rsidP="00FC62E2">
      <w:pPr>
        <w:pStyle w:val="Default"/>
        <w:spacing w:line="360" w:lineRule="auto"/>
        <w:ind w:firstLine="708"/>
        <w:jc w:val="both"/>
      </w:pPr>
      <w:r w:rsidRPr="00FC62E2">
        <w:rPr>
          <w:color w:val="auto"/>
        </w:rPr>
        <w:t xml:space="preserve">Ao abordar infecção como a </w:t>
      </w:r>
      <w:proofErr w:type="spellStart"/>
      <w:r w:rsidRPr="00FC62E2">
        <w:rPr>
          <w:color w:val="auto"/>
        </w:rPr>
        <w:t>clamydia</w:t>
      </w:r>
      <w:proofErr w:type="spellEnd"/>
      <w:r w:rsidRPr="00FC62E2">
        <w:rPr>
          <w:color w:val="auto"/>
        </w:rPr>
        <w:t xml:space="preserve"> notou-se também que houve incidência com pouca relevância. Felice (2005) cita em seus estudos, que a </w:t>
      </w:r>
      <w:proofErr w:type="spellStart"/>
      <w:r w:rsidRPr="00FC62E2">
        <w:rPr>
          <w:i/>
          <w:iCs/>
          <w:color w:val="auto"/>
        </w:rPr>
        <w:t>Clamydia</w:t>
      </w:r>
      <w:proofErr w:type="spellEnd"/>
      <w:r w:rsidRPr="00FC62E2">
        <w:rPr>
          <w:i/>
          <w:iCs/>
          <w:color w:val="auto"/>
        </w:rPr>
        <w:t xml:space="preserve"> </w:t>
      </w:r>
      <w:proofErr w:type="spellStart"/>
      <w:r w:rsidRPr="00FC62E2">
        <w:rPr>
          <w:i/>
          <w:iCs/>
          <w:color w:val="auto"/>
        </w:rPr>
        <w:t>trachomatis</w:t>
      </w:r>
      <w:proofErr w:type="spellEnd"/>
      <w:r w:rsidRPr="00FC62E2">
        <w:rPr>
          <w:i/>
          <w:iCs/>
          <w:color w:val="auto"/>
        </w:rPr>
        <w:t xml:space="preserve"> </w:t>
      </w:r>
      <w:r w:rsidRPr="00FC62E2">
        <w:rPr>
          <w:color w:val="auto"/>
        </w:rPr>
        <w:t>sintetiza uma proteína (</w:t>
      </w:r>
      <w:proofErr w:type="spellStart"/>
      <w:r w:rsidRPr="00FC62E2">
        <w:rPr>
          <w:color w:val="auto"/>
        </w:rPr>
        <w:t>heat</w:t>
      </w:r>
      <w:proofErr w:type="spellEnd"/>
      <w:r w:rsidRPr="00FC62E2">
        <w:rPr>
          <w:color w:val="auto"/>
        </w:rPr>
        <w:t xml:space="preserve"> </w:t>
      </w:r>
      <w:proofErr w:type="spellStart"/>
      <w:r w:rsidRPr="00FC62E2">
        <w:rPr>
          <w:color w:val="auto"/>
        </w:rPr>
        <w:t>schot</w:t>
      </w:r>
      <w:proofErr w:type="spellEnd"/>
      <w:r w:rsidRPr="00FC62E2">
        <w:rPr>
          <w:color w:val="auto"/>
        </w:rPr>
        <w:t xml:space="preserve"> proteínas 60- HSP60), a qual durante uma infecção persistente age de modo anti- </w:t>
      </w:r>
      <w:proofErr w:type="spellStart"/>
      <w:r w:rsidRPr="00FC62E2">
        <w:rPr>
          <w:color w:val="auto"/>
        </w:rPr>
        <w:t>apoptótica</w:t>
      </w:r>
      <w:proofErr w:type="spellEnd"/>
      <w:r w:rsidRPr="00FC62E2">
        <w:rPr>
          <w:color w:val="auto"/>
        </w:rPr>
        <w:t xml:space="preserve">, assim, as proteínas </w:t>
      </w:r>
      <w:proofErr w:type="spellStart"/>
      <w:r w:rsidRPr="00FC62E2">
        <w:rPr>
          <w:color w:val="auto"/>
        </w:rPr>
        <w:t>clamydianas</w:t>
      </w:r>
      <w:proofErr w:type="spellEnd"/>
      <w:r w:rsidRPr="00FC62E2">
        <w:rPr>
          <w:color w:val="auto"/>
        </w:rPr>
        <w:t xml:space="preserve"> poderiam sensibilizar os linfócitos, respondendo de modo cruzado com</w:t>
      </w:r>
      <w:r w:rsidRPr="00FC62E2">
        <w:t xml:space="preserve"> as proteínas de choque térmico (PCT) humanas, facilitando na </w:t>
      </w:r>
      <w:proofErr w:type="spellStart"/>
      <w:r w:rsidRPr="00FC62E2">
        <w:t>carcinogênese</w:t>
      </w:r>
      <w:proofErr w:type="spellEnd"/>
      <w:r w:rsidRPr="00FC62E2">
        <w:t xml:space="preserve"> pelo mecanismo de hipersensibilidade tardia. </w:t>
      </w:r>
    </w:p>
    <w:p w:rsidR="00FC62E2" w:rsidRPr="00FC62E2" w:rsidRDefault="00FC62E2" w:rsidP="00FC62E2">
      <w:pPr>
        <w:pStyle w:val="Default"/>
        <w:spacing w:line="360" w:lineRule="auto"/>
        <w:ind w:firstLine="708"/>
        <w:jc w:val="both"/>
      </w:pPr>
      <w:r w:rsidRPr="00FC62E2">
        <w:t xml:space="preserve">Pelas investigações observa-se que os resultados quando se refere à associação das lesões precursoras da cérvice com a </w:t>
      </w:r>
      <w:proofErr w:type="spellStart"/>
      <w:r w:rsidRPr="00FC62E2">
        <w:rPr>
          <w:i/>
          <w:iCs/>
        </w:rPr>
        <w:t>Clamydia</w:t>
      </w:r>
      <w:proofErr w:type="spellEnd"/>
      <w:r w:rsidRPr="00FC62E2">
        <w:rPr>
          <w:i/>
          <w:iCs/>
        </w:rPr>
        <w:t xml:space="preserve"> </w:t>
      </w:r>
      <w:proofErr w:type="spellStart"/>
      <w:r w:rsidRPr="00FC62E2">
        <w:rPr>
          <w:i/>
          <w:iCs/>
        </w:rPr>
        <w:t>trachomatis</w:t>
      </w:r>
      <w:proofErr w:type="spellEnd"/>
      <w:r w:rsidRPr="00FC62E2">
        <w:rPr>
          <w:i/>
          <w:iCs/>
        </w:rPr>
        <w:t xml:space="preserve"> </w:t>
      </w:r>
      <w:r w:rsidRPr="00FC62E2">
        <w:t xml:space="preserve">mostram-se contraditórios, já que não evidenciou valor significativo nos períodos abordados na pesquisa. Deste modo, contradiz estudos como aquele realizado por Oliveira </w:t>
      </w:r>
      <w:proofErr w:type="spellStart"/>
      <w:proofErr w:type="gramStart"/>
      <w:r w:rsidRPr="00FC62E2">
        <w:rPr>
          <w:i/>
          <w:iCs/>
        </w:rPr>
        <w:t>et</w:t>
      </w:r>
      <w:proofErr w:type="spellEnd"/>
      <w:proofErr w:type="gramEnd"/>
      <w:r w:rsidRPr="00FC62E2">
        <w:rPr>
          <w:i/>
          <w:iCs/>
        </w:rPr>
        <w:t xml:space="preserve"> al. </w:t>
      </w:r>
      <w:r w:rsidRPr="00FC62E2">
        <w:t xml:space="preserve">(2008), representado por 70 mulheres atendidas no ambulatório especializado no ano de 2007 em Recife, o qual expôs ao final, </w:t>
      </w:r>
      <w:r w:rsidRPr="00FC62E2">
        <w:lastRenderedPageBreak/>
        <w:t xml:space="preserve">que há uma correlação das alterações citológicas do útero com a apresentação de </w:t>
      </w:r>
      <w:proofErr w:type="spellStart"/>
      <w:r w:rsidRPr="00FC62E2">
        <w:rPr>
          <w:i/>
          <w:iCs/>
        </w:rPr>
        <w:t>Clamydia</w:t>
      </w:r>
      <w:proofErr w:type="spellEnd"/>
      <w:r w:rsidRPr="00FC62E2">
        <w:rPr>
          <w:i/>
          <w:iCs/>
        </w:rPr>
        <w:t xml:space="preserve"> </w:t>
      </w:r>
      <w:proofErr w:type="spellStart"/>
      <w:r w:rsidRPr="00FC62E2">
        <w:rPr>
          <w:i/>
          <w:iCs/>
        </w:rPr>
        <w:t>trachomatis</w:t>
      </w:r>
      <w:proofErr w:type="spellEnd"/>
      <w:r w:rsidRPr="00FC62E2">
        <w:t xml:space="preserve">, justificada pela expressiva frequência desta infecção em pacientes que apresentavam alterações na cérvice uterina, correspondente a 80%. Em outro estudo realizado na Argentina, por meio de técnicas com ácidos </w:t>
      </w:r>
      <w:proofErr w:type="spellStart"/>
      <w:r w:rsidRPr="00FC62E2">
        <w:t>nucleicos</w:t>
      </w:r>
      <w:proofErr w:type="spellEnd"/>
      <w:r w:rsidRPr="00FC62E2">
        <w:t xml:space="preserve">, realizado por </w:t>
      </w:r>
      <w:proofErr w:type="spellStart"/>
      <w:r w:rsidRPr="00FC62E2">
        <w:t>Golijow</w:t>
      </w:r>
      <w:proofErr w:type="spellEnd"/>
      <w:r w:rsidRPr="00FC62E2">
        <w:t xml:space="preserve"> </w:t>
      </w:r>
      <w:proofErr w:type="spellStart"/>
      <w:proofErr w:type="gramStart"/>
      <w:r w:rsidRPr="00FC62E2">
        <w:rPr>
          <w:i/>
          <w:iCs/>
        </w:rPr>
        <w:t>et</w:t>
      </w:r>
      <w:proofErr w:type="spellEnd"/>
      <w:proofErr w:type="gramEnd"/>
      <w:r w:rsidRPr="00FC62E2">
        <w:rPr>
          <w:i/>
          <w:iCs/>
        </w:rPr>
        <w:t xml:space="preserve"> al</w:t>
      </w:r>
      <w:r w:rsidRPr="00FC62E2">
        <w:t xml:space="preserve">. (2005), 67% da amostra que tinha alteração citológica possuía infecção por </w:t>
      </w:r>
      <w:proofErr w:type="spellStart"/>
      <w:r w:rsidRPr="00FC62E2">
        <w:rPr>
          <w:i/>
          <w:iCs/>
        </w:rPr>
        <w:t>Clamydia</w:t>
      </w:r>
      <w:proofErr w:type="spellEnd"/>
      <w:r w:rsidRPr="00FC62E2">
        <w:rPr>
          <w:i/>
          <w:iCs/>
        </w:rPr>
        <w:t xml:space="preserve"> </w:t>
      </w:r>
      <w:proofErr w:type="spellStart"/>
      <w:r w:rsidRPr="00FC62E2">
        <w:rPr>
          <w:i/>
          <w:iCs/>
        </w:rPr>
        <w:t>trachomatis</w:t>
      </w:r>
      <w:proofErr w:type="spellEnd"/>
      <w:r w:rsidRPr="00FC62E2">
        <w:rPr>
          <w:i/>
          <w:iCs/>
        </w:rPr>
        <w:t xml:space="preserve"> </w:t>
      </w:r>
      <w:r w:rsidRPr="00FC62E2">
        <w:t xml:space="preserve">e, 99% por HPV. Entretanto estudos como o de Reesink- </w:t>
      </w:r>
      <w:proofErr w:type="spellStart"/>
      <w:r w:rsidRPr="00FC62E2">
        <w:t>Peters</w:t>
      </w:r>
      <w:proofErr w:type="spellEnd"/>
      <w:r w:rsidRPr="00FC62E2">
        <w:t xml:space="preserve"> </w:t>
      </w:r>
      <w:proofErr w:type="spellStart"/>
      <w:proofErr w:type="gramStart"/>
      <w:r w:rsidRPr="00FC62E2">
        <w:rPr>
          <w:i/>
          <w:iCs/>
        </w:rPr>
        <w:t>et</w:t>
      </w:r>
      <w:proofErr w:type="spellEnd"/>
      <w:proofErr w:type="gramEnd"/>
      <w:r w:rsidRPr="00FC62E2">
        <w:rPr>
          <w:i/>
          <w:iCs/>
        </w:rPr>
        <w:t xml:space="preserve"> al</w:t>
      </w:r>
      <w:r w:rsidRPr="00FC62E2">
        <w:t xml:space="preserve">. (2001) e, Edelman </w:t>
      </w:r>
      <w:proofErr w:type="spellStart"/>
      <w:r w:rsidRPr="00FC62E2">
        <w:rPr>
          <w:i/>
          <w:iCs/>
        </w:rPr>
        <w:t>et</w:t>
      </w:r>
      <w:proofErr w:type="spellEnd"/>
      <w:r w:rsidRPr="00FC62E2">
        <w:rPr>
          <w:i/>
          <w:iCs/>
        </w:rPr>
        <w:t xml:space="preserve"> al</w:t>
      </w:r>
      <w:r w:rsidRPr="00FC62E2">
        <w:t xml:space="preserve">. (2000) demonstraram condizer aos resultados aqui encontrados por não estabelecer significância entre a citologia e a microbiota cervicovaginal ora discutidas. </w:t>
      </w:r>
    </w:p>
    <w:p w:rsidR="00FC62E2" w:rsidRPr="00FC62E2" w:rsidRDefault="00FC62E2" w:rsidP="00FC62E2">
      <w:pPr>
        <w:pStyle w:val="Default"/>
        <w:spacing w:line="360" w:lineRule="auto"/>
        <w:ind w:firstLine="708"/>
        <w:jc w:val="both"/>
      </w:pPr>
      <w:r w:rsidRPr="00FC62E2">
        <w:t xml:space="preserve">Segundo estudos mulheres com </w:t>
      </w:r>
      <w:proofErr w:type="spellStart"/>
      <w:r w:rsidRPr="00FC62E2">
        <w:t>tricomoníase</w:t>
      </w:r>
      <w:proofErr w:type="spellEnd"/>
      <w:r w:rsidRPr="00FC62E2">
        <w:t xml:space="preserve"> tem predisposição a infertilidade, câncer cervical e doença inflamatória pélvica (OLIVEIRA </w:t>
      </w:r>
      <w:proofErr w:type="spellStart"/>
      <w:proofErr w:type="gramStart"/>
      <w:r w:rsidRPr="00FC62E2">
        <w:rPr>
          <w:i/>
          <w:iCs/>
        </w:rPr>
        <w:t>et</w:t>
      </w:r>
      <w:proofErr w:type="spellEnd"/>
      <w:proofErr w:type="gramEnd"/>
      <w:r w:rsidRPr="00FC62E2">
        <w:rPr>
          <w:i/>
          <w:iCs/>
        </w:rPr>
        <w:t xml:space="preserve"> al.</w:t>
      </w:r>
      <w:r w:rsidRPr="00FC62E2">
        <w:t xml:space="preserve">, 2008). Em uma investigação realizada por </w:t>
      </w:r>
      <w:proofErr w:type="spellStart"/>
      <w:r w:rsidRPr="00FC62E2">
        <w:t>Gram</w:t>
      </w:r>
      <w:proofErr w:type="spellEnd"/>
      <w:r w:rsidRPr="00FC62E2">
        <w:t xml:space="preserve"> </w:t>
      </w:r>
      <w:proofErr w:type="spellStart"/>
      <w:proofErr w:type="gramStart"/>
      <w:r w:rsidRPr="00FC62E2">
        <w:rPr>
          <w:i/>
          <w:iCs/>
        </w:rPr>
        <w:t>et</w:t>
      </w:r>
      <w:proofErr w:type="spellEnd"/>
      <w:proofErr w:type="gramEnd"/>
      <w:r w:rsidRPr="00FC62E2">
        <w:rPr>
          <w:i/>
          <w:iCs/>
        </w:rPr>
        <w:t xml:space="preserve"> al. </w:t>
      </w:r>
      <w:r w:rsidRPr="00FC62E2">
        <w:t xml:space="preserve">(1992), 39% das mulheres infectadas pelo </w:t>
      </w:r>
      <w:proofErr w:type="spellStart"/>
      <w:r w:rsidRPr="00FC62E2">
        <w:t>Trichomonas</w:t>
      </w:r>
      <w:proofErr w:type="spellEnd"/>
      <w:r w:rsidRPr="00FC62E2">
        <w:t xml:space="preserve"> </w:t>
      </w:r>
      <w:proofErr w:type="spellStart"/>
      <w:r w:rsidRPr="00FC62E2">
        <w:t>vaginalis</w:t>
      </w:r>
      <w:proofErr w:type="spellEnd"/>
      <w:r w:rsidRPr="00FC62E2">
        <w:t xml:space="preserve"> exibiam lesão intra epitelial cervical, colocação desfavorável aos resultados desta pesquisa. Em uma análise similar a tal comparação Araújo (2009) constatou uma menor incidência da </w:t>
      </w:r>
      <w:proofErr w:type="spellStart"/>
      <w:r w:rsidRPr="00FC62E2">
        <w:t>tricomoníase</w:t>
      </w:r>
      <w:proofErr w:type="spellEnd"/>
      <w:r w:rsidRPr="00FC62E2">
        <w:t xml:space="preserve"> com 1,2%, resultado aproximado aos da pesquisa no município de </w:t>
      </w:r>
      <w:proofErr w:type="spellStart"/>
      <w:r w:rsidRPr="00FC62E2">
        <w:t>Barreiras-BA</w:t>
      </w:r>
      <w:proofErr w:type="spellEnd"/>
      <w:r w:rsidRPr="00FC62E2">
        <w:t xml:space="preserve">. </w:t>
      </w:r>
    </w:p>
    <w:p w:rsidR="00FC62E2" w:rsidRPr="00FC62E2" w:rsidRDefault="00FC62E2" w:rsidP="00FC62E2">
      <w:pPr>
        <w:pStyle w:val="Default"/>
        <w:spacing w:line="360" w:lineRule="auto"/>
        <w:ind w:firstLine="708"/>
        <w:jc w:val="both"/>
      </w:pPr>
      <w:r w:rsidRPr="00FC62E2">
        <w:t xml:space="preserve">Nesse contexto, fica explicito a prevalência da subnotificação ou da ausência de uma das infecções abordadas na tabela acima detalhada. Desta forma, a correlação da lesão </w:t>
      </w:r>
      <w:proofErr w:type="spellStart"/>
      <w:r w:rsidRPr="00FC62E2">
        <w:t>intraepiletial</w:t>
      </w:r>
      <w:proofErr w:type="spellEnd"/>
      <w:r w:rsidRPr="00FC62E2">
        <w:t xml:space="preserve"> cervical com a infecção genital tornar-se difícil devido a quantidade de prontuários que omitiram a informação, oscilando quantos aos dados devido a não certeza se a informação foi omitida ou se a paciente não apresentava alguma infecção. </w:t>
      </w:r>
    </w:p>
    <w:p w:rsidR="00FC62E2" w:rsidRDefault="00FC62E2" w:rsidP="00FC62E2">
      <w:pPr>
        <w:pStyle w:val="Default"/>
        <w:spacing w:line="360" w:lineRule="auto"/>
        <w:ind w:firstLine="708"/>
        <w:jc w:val="both"/>
      </w:pPr>
      <w:r w:rsidRPr="00FC62E2">
        <w:t>Ao que diz respeito a variável das alterações citológicas indicativas de lesão intraepitelial cervical, foi possível observar os seguintes dados, abordados na tabela subsequente (Tabela 4).</w:t>
      </w:r>
    </w:p>
    <w:p w:rsidR="000E245C" w:rsidRDefault="000E245C" w:rsidP="00FC62E2">
      <w:pPr>
        <w:pStyle w:val="Default"/>
        <w:spacing w:line="360" w:lineRule="auto"/>
        <w:ind w:firstLine="708"/>
        <w:jc w:val="both"/>
      </w:pPr>
    </w:p>
    <w:p w:rsidR="000E245C" w:rsidRDefault="000E245C" w:rsidP="00FC62E2">
      <w:pPr>
        <w:pStyle w:val="Default"/>
        <w:spacing w:line="360" w:lineRule="auto"/>
        <w:ind w:firstLine="708"/>
        <w:jc w:val="both"/>
      </w:pPr>
    </w:p>
    <w:p w:rsidR="000E245C" w:rsidRDefault="000E245C" w:rsidP="00FC62E2">
      <w:pPr>
        <w:pStyle w:val="Default"/>
        <w:spacing w:line="360" w:lineRule="auto"/>
        <w:ind w:firstLine="708"/>
        <w:jc w:val="both"/>
      </w:pPr>
    </w:p>
    <w:p w:rsidR="000E245C" w:rsidRDefault="000E245C" w:rsidP="00FC62E2">
      <w:pPr>
        <w:pStyle w:val="Default"/>
        <w:spacing w:line="360" w:lineRule="auto"/>
        <w:ind w:firstLine="708"/>
        <w:jc w:val="both"/>
      </w:pPr>
    </w:p>
    <w:p w:rsidR="000E245C" w:rsidRDefault="000E245C" w:rsidP="00FC62E2">
      <w:pPr>
        <w:pStyle w:val="Default"/>
        <w:spacing w:line="360" w:lineRule="auto"/>
        <w:ind w:firstLine="708"/>
        <w:jc w:val="both"/>
      </w:pPr>
    </w:p>
    <w:p w:rsidR="000E245C" w:rsidRPr="0012556D" w:rsidRDefault="000E245C" w:rsidP="000E245C">
      <w:pPr>
        <w:jc w:val="both"/>
      </w:pPr>
      <w:r w:rsidRPr="006F5239">
        <w:rPr>
          <w:rFonts w:eastAsia="Arial" w:cs="Arial"/>
          <w:b/>
        </w:rPr>
        <w:lastRenderedPageBreak/>
        <w:t xml:space="preserve">Tabela 4- </w:t>
      </w:r>
      <w:r w:rsidRPr="005F2D91">
        <w:rPr>
          <w:rFonts w:eastAsia="Arial" w:cs="Arial"/>
        </w:rPr>
        <w:t>Categorização das alterações citológicas indicativas de lesão intraepitelial cervical em número (N) e porcentagem (%) conforme os anos de 2010 e 2011</w:t>
      </w:r>
    </w:p>
    <w:tbl>
      <w:tblPr>
        <w:tblW w:w="5000" w:type="pct"/>
        <w:tblCellMar>
          <w:left w:w="10" w:type="dxa"/>
          <w:right w:w="10" w:type="dxa"/>
        </w:tblCellMar>
        <w:tblLook w:val="0000"/>
      </w:tblPr>
      <w:tblGrid>
        <w:gridCol w:w="1301"/>
        <w:gridCol w:w="2963"/>
        <w:gridCol w:w="1031"/>
        <w:gridCol w:w="910"/>
        <w:gridCol w:w="274"/>
        <w:gridCol w:w="1081"/>
        <w:gridCol w:w="1160"/>
      </w:tblGrid>
      <w:tr w:rsidR="000E245C" w:rsidRPr="00967D0F" w:rsidTr="000E245C">
        <w:trPr>
          <w:trHeight w:val="375"/>
        </w:trPr>
        <w:tc>
          <w:tcPr>
            <w:tcW w:w="2444" w:type="pct"/>
            <w:gridSpan w:val="2"/>
            <w:vMerge w:val="restart"/>
            <w:tcBorders>
              <w:top w:val="single" w:sz="4" w:space="0" w:color="auto"/>
              <w:bottom w:val="single" w:sz="4" w:space="0" w:color="auto"/>
            </w:tcBorders>
            <w:shd w:val="clear" w:color="auto" w:fill="D9D9D9" w:themeFill="background1" w:themeFillShade="D9"/>
            <w:tcMar>
              <w:left w:w="108" w:type="dxa"/>
              <w:right w:w="108" w:type="dxa"/>
            </w:tcMar>
          </w:tcPr>
          <w:p w:rsidR="000E245C" w:rsidRPr="00967D0F" w:rsidRDefault="000E245C" w:rsidP="000E245C">
            <w:pPr>
              <w:jc w:val="center"/>
              <w:rPr>
                <w:rFonts w:eastAsia="Arial" w:cs="Arial"/>
                <w:b/>
                <w:color w:val="000000"/>
                <w:sz w:val="20"/>
                <w:szCs w:val="20"/>
              </w:rPr>
            </w:pPr>
          </w:p>
          <w:p w:rsidR="000E245C" w:rsidRPr="00967D0F" w:rsidRDefault="000E245C" w:rsidP="000E245C">
            <w:pPr>
              <w:jc w:val="center"/>
              <w:rPr>
                <w:rFonts w:cs="Arial"/>
                <w:b/>
                <w:sz w:val="20"/>
                <w:szCs w:val="20"/>
              </w:rPr>
            </w:pPr>
            <w:r w:rsidRPr="00967D0F">
              <w:rPr>
                <w:rFonts w:eastAsia="Arial" w:cs="Arial"/>
                <w:b/>
                <w:color w:val="000000"/>
                <w:sz w:val="20"/>
                <w:szCs w:val="20"/>
              </w:rPr>
              <w:t>ALTERAÇÕES CITOLÓGICAS</w:t>
            </w:r>
          </w:p>
        </w:tc>
        <w:tc>
          <w:tcPr>
            <w:tcW w:w="1270" w:type="pct"/>
            <w:gridSpan w:val="3"/>
            <w:tcBorders>
              <w:top w:val="single" w:sz="4" w:space="0" w:color="auto"/>
              <w:bottom w:val="single" w:sz="4" w:space="0" w:color="auto"/>
            </w:tcBorders>
            <w:shd w:val="clear" w:color="auto" w:fill="D9D9D9" w:themeFill="background1" w:themeFillShade="D9"/>
            <w:tcMar>
              <w:left w:w="108" w:type="dxa"/>
              <w:right w:w="108" w:type="dxa"/>
            </w:tcMar>
          </w:tcPr>
          <w:p w:rsidR="000E245C" w:rsidRPr="00967D0F" w:rsidRDefault="000E245C" w:rsidP="000E245C">
            <w:pPr>
              <w:jc w:val="center"/>
              <w:rPr>
                <w:rFonts w:cs="Arial"/>
                <w:b/>
                <w:sz w:val="20"/>
                <w:szCs w:val="20"/>
              </w:rPr>
            </w:pPr>
            <w:r w:rsidRPr="00967D0F">
              <w:rPr>
                <w:rFonts w:eastAsia="Arial" w:cs="Arial"/>
                <w:b/>
                <w:color w:val="000000"/>
                <w:sz w:val="20"/>
                <w:szCs w:val="20"/>
              </w:rPr>
              <w:t>Ano de 2010</w:t>
            </w:r>
          </w:p>
        </w:tc>
        <w:tc>
          <w:tcPr>
            <w:tcW w:w="1286" w:type="pct"/>
            <w:gridSpan w:val="2"/>
            <w:tcBorders>
              <w:top w:val="single" w:sz="4" w:space="0" w:color="auto"/>
              <w:bottom w:val="single" w:sz="4" w:space="0" w:color="auto"/>
            </w:tcBorders>
            <w:shd w:val="clear" w:color="auto" w:fill="D9D9D9" w:themeFill="background1" w:themeFillShade="D9"/>
            <w:tcMar>
              <w:left w:w="108" w:type="dxa"/>
              <w:right w:w="108" w:type="dxa"/>
            </w:tcMar>
          </w:tcPr>
          <w:p w:rsidR="000E245C" w:rsidRPr="00967D0F" w:rsidRDefault="000E245C" w:rsidP="000E245C">
            <w:pPr>
              <w:jc w:val="center"/>
              <w:rPr>
                <w:rFonts w:cs="Arial"/>
                <w:b/>
                <w:sz w:val="20"/>
                <w:szCs w:val="20"/>
              </w:rPr>
            </w:pPr>
            <w:r w:rsidRPr="00967D0F">
              <w:rPr>
                <w:rFonts w:eastAsia="Arial" w:cs="Arial"/>
                <w:b/>
                <w:color w:val="000000"/>
                <w:sz w:val="20"/>
                <w:szCs w:val="20"/>
              </w:rPr>
              <w:t>Ano de 2011</w:t>
            </w:r>
          </w:p>
        </w:tc>
      </w:tr>
      <w:tr w:rsidR="000E245C" w:rsidRPr="00967D0F" w:rsidTr="000E245C">
        <w:trPr>
          <w:trHeight w:val="374"/>
        </w:trPr>
        <w:tc>
          <w:tcPr>
            <w:tcW w:w="2444" w:type="pct"/>
            <w:gridSpan w:val="2"/>
            <w:vMerge/>
            <w:tcBorders>
              <w:top w:val="single" w:sz="4" w:space="0" w:color="auto"/>
              <w:bottom w:val="single" w:sz="4" w:space="0" w:color="auto"/>
            </w:tcBorders>
            <w:shd w:val="clear" w:color="auto" w:fill="D9D9D9" w:themeFill="background1" w:themeFillShade="D9"/>
            <w:tcMar>
              <w:left w:w="108" w:type="dxa"/>
              <w:right w:w="108" w:type="dxa"/>
            </w:tcMar>
          </w:tcPr>
          <w:p w:rsidR="000E245C" w:rsidRPr="00967D0F" w:rsidRDefault="000E245C" w:rsidP="000E245C">
            <w:pPr>
              <w:rPr>
                <w:rFonts w:eastAsia="Calibri" w:cs="Arial"/>
                <w:b/>
                <w:sz w:val="20"/>
                <w:szCs w:val="20"/>
              </w:rPr>
            </w:pPr>
          </w:p>
        </w:tc>
        <w:tc>
          <w:tcPr>
            <w:tcW w:w="591" w:type="pct"/>
            <w:tcBorders>
              <w:top w:val="single" w:sz="4" w:space="0" w:color="auto"/>
              <w:bottom w:val="single" w:sz="4" w:space="0" w:color="auto"/>
            </w:tcBorders>
            <w:shd w:val="clear" w:color="auto" w:fill="D9D9D9" w:themeFill="background1" w:themeFillShade="D9"/>
            <w:tcMar>
              <w:left w:w="108" w:type="dxa"/>
              <w:right w:w="108" w:type="dxa"/>
            </w:tcMar>
          </w:tcPr>
          <w:p w:rsidR="000E245C" w:rsidRPr="00967D0F" w:rsidRDefault="000E245C" w:rsidP="000E245C">
            <w:pPr>
              <w:jc w:val="center"/>
              <w:rPr>
                <w:rFonts w:cs="Arial"/>
                <w:b/>
                <w:sz w:val="20"/>
                <w:szCs w:val="20"/>
              </w:rPr>
            </w:pPr>
            <w:r>
              <w:rPr>
                <w:rFonts w:eastAsia="Arial" w:cs="Arial"/>
                <w:b/>
                <w:color w:val="000000"/>
                <w:sz w:val="20"/>
                <w:szCs w:val="20"/>
              </w:rPr>
              <w:t xml:space="preserve">    n</w:t>
            </w:r>
          </w:p>
        </w:tc>
        <w:tc>
          <w:tcPr>
            <w:tcW w:w="679" w:type="pct"/>
            <w:gridSpan w:val="2"/>
            <w:tcBorders>
              <w:top w:val="single" w:sz="4" w:space="0" w:color="auto"/>
              <w:bottom w:val="single" w:sz="4" w:space="0" w:color="auto"/>
            </w:tcBorders>
            <w:shd w:val="clear" w:color="auto" w:fill="D9D9D9" w:themeFill="background1" w:themeFillShade="D9"/>
            <w:tcMar>
              <w:left w:w="108" w:type="dxa"/>
              <w:right w:w="108" w:type="dxa"/>
            </w:tcMar>
          </w:tcPr>
          <w:p w:rsidR="000E245C" w:rsidRPr="00967D0F" w:rsidRDefault="000E245C" w:rsidP="000E245C">
            <w:pPr>
              <w:spacing w:line="360" w:lineRule="auto"/>
              <w:jc w:val="center"/>
              <w:rPr>
                <w:rFonts w:cs="Arial"/>
                <w:b/>
                <w:sz w:val="20"/>
                <w:szCs w:val="20"/>
              </w:rPr>
            </w:pPr>
            <w:r w:rsidRPr="00967D0F">
              <w:rPr>
                <w:rFonts w:eastAsia="Arial" w:cs="Arial"/>
                <w:b/>
                <w:color w:val="000000"/>
                <w:sz w:val="20"/>
                <w:szCs w:val="20"/>
              </w:rPr>
              <w:t>%</w:t>
            </w:r>
          </w:p>
        </w:tc>
        <w:tc>
          <w:tcPr>
            <w:tcW w:w="620" w:type="pct"/>
            <w:tcBorders>
              <w:top w:val="single" w:sz="4" w:space="0" w:color="auto"/>
              <w:bottom w:val="single" w:sz="4" w:space="0" w:color="auto"/>
            </w:tcBorders>
            <w:shd w:val="clear" w:color="auto" w:fill="D9D9D9" w:themeFill="background1" w:themeFillShade="D9"/>
            <w:tcMar>
              <w:left w:w="108" w:type="dxa"/>
              <w:right w:w="108" w:type="dxa"/>
            </w:tcMar>
          </w:tcPr>
          <w:p w:rsidR="000E245C" w:rsidRPr="00967D0F" w:rsidRDefault="000E245C" w:rsidP="000E245C">
            <w:pPr>
              <w:jc w:val="center"/>
              <w:rPr>
                <w:rFonts w:cs="Arial"/>
                <w:b/>
                <w:sz w:val="20"/>
                <w:szCs w:val="20"/>
              </w:rPr>
            </w:pPr>
            <w:r>
              <w:rPr>
                <w:rFonts w:eastAsia="Arial" w:cs="Arial"/>
                <w:b/>
                <w:color w:val="000000"/>
                <w:sz w:val="20"/>
                <w:szCs w:val="20"/>
              </w:rPr>
              <w:t xml:space="preserve">    n</w:t>
            </w:r>
          </w:p>
        </w:tc>
        <w:tc>
          <w:tcPr>
            <w:tcW w:w="666" w:type="pct"/>
            <w:tcBorders>
              <w:top w:val="single" w:sz="4" w:space="0" w:color="auto"/>
              <w:bottom w:val="single" w:sz="4" w:space="0" w:color="auto"/>
            </w:tcBorders>
            <w:shd w:val="clear" w:color="auto" w:fill="D9D9D9" w:themeFill="background1" w:themeFillShade="D9"/>
            <w:tcMar>
              <w:left w:w="108" w:type="dxa"/>
              <w:right w:w="108" w:type="dxa"/>
            </w:tcMar>
          </w:tcPr>
          <w:p w:rsidR="000E245C" w:rsidRPr="00967D0F" w:rsidRDefault="000E245C" w:rsidP="000E245C">
            <w:pPr>
              <w:jc w:val="center"/>
              <w:rPr>
                <w:rFonts w:cs="Arial"/>
                <w:b/>
                <w:sz w:val="20"/>
                <w:szCs w:val="20"/>
              </w:rPr>
            </w:pPr>
            <w:r w:rsidRPr="00967D0F">
              <w:rPr>
                <w:rFonts w:eastAsia="Arial" w:cs="Arial"/>
                <w:b/>
                <w:color w:val="000000"/>
                <w:sz w:val="20"/>
                <w:szCs w:val="20"/>
              </w:rPr>
              <w:t>%</w:t>
            </w:r>
          </w:p>
        </w:tc>
      </w:tr>
      <w:tr w:rsidR="000E245C" w:rsidRPr="00967D0F" w:rsidTr="000E245C">
        <w:trPr>
          <w:trHeight w:val="283"/>
        </w:trPr>
        <w:tc>
          <w:tcPr>
            <w:tcW w:w="2444" w:type="pct"/>
            <w:gridSpan w:val="2"/>
            <w:tcBorders>
              <w:top w:val="single" w:sz="4" w:space="0" w:color="auto"/>
            </w:tcBorders>
            <w:shd w:val="clear" w:color="auto" w:fill="FFFFFF" w:themeFill="background1"/>
            <w:tcMar>
              <w:left w:w="108" w:type="dxa"/>
              <w:right w:w="108" w:type="dxa"/>
            </w:tcMar>
          </w:tcPr>
          <w:p w:rsidR="000E245C" w:rsidRPr="00E86608" w:rsidRDefault="000E245C" w:rsidP="000E245C">
            <w:pPr>
              <w:rPr>
                <w:rFonts w:cs="Arial"/>
                <w:sz w:val="20"/>
                <w:szCs w:val="20"/>
              </w:rPr>
            </w:pPr>
            <w:r w:rsidRPr="00E86608">
              <w:rPr>
                <w:rFonts w:eastAsia="Arial" w:cs="Arial"/>
                <w:color w:val="000000"/>
                <w:sz w:val="20"/>
                <w:szCs w:val="20"/>
              </w:rPr>
              <w:t>AGUS</w:t>
            </w:r>
          </w:p>
        </w:tc>
        <w:tc>
          <w:tcPr>
            <w:tcW w:w="591" w:type="pct"/>
            <w:tcBorders>
              <w:top w:val="single" w:sz="4" w:space="0" w:color="auto"/>
            </w:tcBorders>
            <w:shd w:val="clear" w:color="auto" w:fill="FFFFFF" w:themeFill="background1"/>
            <w:tcMar>
              <w:left w:w="108" w:type="dxa"/>
              <w:right w:w="108" w:type="dxa"/>
            </w:tcMar>
          </w:tcPr>
          <w:p w:rsidR="000E245C" w:rsidRPr="00E86608" w:rsidRDefault="000E245C" w:rsidP="000E245C">
            <w:pPr>
              <w:tabs>
                <w:tab w:val="decimal" w:pos="360"/>
              </w:tabs>
              <w:jc w:val="center"/>
              <w:rPr>
                <w:rFonts w:cs="Arial"/>
                <w:sz w:val="20"/>
                <w:szCs w:val="20"/>
              </w:rPr>
            </w:pPr>
            <w:proofErr w:type="gramStart"/>
            <w:r w:rsidRPr="00E86608">
              <w:rPr>
                <w:rFonts w:eastAsia="Arial" w:cs="Arial"/>
                <w:sz w:val="20"/>
                <w:szCs w:val="20"/>
              </w:rPr>
              <w:t>6</w:t>
            </w:r>
            <w:proofErr w:type="gramEnd"/>
          </w:p>
        </w:tc>
        <w:tc>
          <w:tcPr>
            <w:tcW w:w="679" w:type="pct"/>
            <w:gridSpan w:val="2"/>
            <w:tcBorders>
              <w:top w:val="single" w:sz="4" w:space="0" w:color="auto"/>
            </w:tcBorders>
            <w:shd w:val="clear" w:color="auto" w:fill="FFFFFF" w:themeFill="background1"/>
            <w:tcMar>
              <w:left w:w="108" w:type="dxa"/>
              <w:right w:w="108" w:type="dxa"/>
            </w:tcMar>
          </w:tcPr>
          <w:p w:rsidR="000E245C" w:rsidRPr="00E86608" w:rsidRDefault="000E245C" w:rsidP="000E245C">
            <w:pPr>
              <w:tabs>
                <w:tab w:val="decimal" w:pos="360"/>
              </w:tabs>
              <w:rPr>
                <w:rFonts w:cs="Arial"/>
                <w:sz w:val="20"/>
                <w:szCs w:val="20"/>
              </w:rPr>
            </w:pPr>
            <w:r>
              <w:rPr>
                <w:rFonts w:eastAsia="Arial" w:cs="Arial"/>
                <w:sz w:val="20"/>
                <w:szCs w:val="20"/>
              </w:rPr>
              <w:t xml:space="preserve">     </w:t>
            </w:r>
            <w:r w:rsidRPr="00E86608">
              <w:rPr>
                <w:rFonts w:eastAsia="Arial" w:cs="Arial"/>
                <w:sz w:val="20"/>
                <w:szCs w:val="20"/>
              </w:rPr>
              <w:t>4,1</w:t>
            </w:r>
          </w:p>
        </w:tc>
        <w:tc>
          <w:tcPr>
            <w:tcW w:w="620" w:type="pct"/>
            <w:tcBorders>
              <w:top w:val="single" w:sz="4" w:space="0" w:color="auto"/>
            </w:tcBorders>
            <w:shd w:val="clear" w:color="auto" w:fill="FFFFFF" w:themeFill="background1"/>
            <w:tcMar>
              <w:left w:w="108" w:type="dxa"/>
              <w:right w:w="108" w:type="dxa"/>
            </w:tcMar>
          </w:tcPr>
          <w:p w:rsidR="000E245C" w:rsidRPr="00E86608" w:rsidRDefault="000E245C" w:rsidP="000E245C">
            <w:pPr>
              <w:tabs>
                <w:tab w:val="decimal" w:pos="360"/>
              </w:tabs>
              <w:jc w:val="center"/>
              <w:rPr>
                <w:rFonts w:cs="Arial"/>
                <w:sz w:val="20"/>
                <w:szCs w:val="20"/>
              </w:rPr>
            </w:pPr>
            <w:proofErr w:type="gramStart"/>
            <w:r w:rsidRPr="00E86608">
              <w:rPr>
                <w:rFonts w:eastAsia="Arial" w:cs="Arial"/>
                <w:sz w:val="20"/>
                <w:szCs w:val="20"/>
              </w:rPr>
              <w:t>6</w:t>
            </w:r>
            <w:proofErr w:type="gramEnd"/>
          </w:p>
        </w:tc>
        <w:tc>
          <w:tcPr>
            <w:tcW w:w="666" w:type="pct"/>
            <w:tcBorders>
              <w:top w:val="single" w:sz="4" w:space="0" w:color="auto"/>
            </w:tcBorders>
            <w:shd w:val="clear" w:color="auto" w:fill="FFFFFF" w:themeFill="background1"/>
            <w:tcMar>
              <w:left w:w="108" w:type="dxa"/>
              <w:right w:w="108" w:type="dxa"/>
            </w:tcMar>
          </w:tcPr>
          <w:p w:rsidR="000E245C" w:rsidRPr="00E86608" w:rsidRDefault="000E245C" w:rsidP="000E245C">
            <w:pPr>
              <w:tabs>
                <w:tab w:val="decimal" w:pos="360"/>
              </w:tabs>
              <w:rPr>
                <w:rFonts w:cs="Arial"/>
                <w:sz w:val="20"/>
                <w:szCs w:val="20"/>
              </w:rPr>
            </w:pPr>
            <w:r w:rsidRPr="00E86608">
              <w:rPr>
                <w:rFonts w:eastAsia="Arial" w:cs="Arial"/>
                <w:sz w:val="20"/>
                <w:szCs w:val="20"/>
              </w:rPr>
              <w:t xml:space="preserve">      3,9</w:t>
            </w:r>
          </w:p>
        </w:tc>
      </w:tr>
      <w:tr w:rsidR="000E245C" w:rsidRPr="00967D0F" w:rsidTr="000E245C">
        <w:trPr>
          <w:trHeight w:val="283"/>
        </w:trPr>
        <w:tc>
          <w:tcPr>
            <w:tcW w:w="2444" w:type="pct"/>
            <w:gridSpan w:val="2"/>
            <w:shd w:val="clear" w:color="auto" w:fill="FFFFFF" w:themeFill="background1"/>
            <w:tcMar>
              <w:left w:w="108" w:type="dxa"/>
              <w:right w:w="108" w:type="dxa"/>
            </w:tcMar>
          </w:tcPr>
          <w:p w:rsidR="000E245C" w:rsidRPr="00E86608" w:rsidRDefault="000E245C" w:rsidP="000E245C">
            <w:pPr>
              <w:rPr>
                <w:rFonts w:cs="Arial"/>
                <w:sz w:val="20"/>
                <w:szCs w:val="20"/>
              </w:rPr>
            </w:pPr>
            <w:r w:rsidRPr="00E86608">
              <w:rPr>
                <w:rFonts w:eastAsia="Arial" w:cs="Arial"/>
                <w:color w:val="000000"/>
                <w:sz w:val="20"/>
                <w:szCs w:val="20"/>
              </w:rPr>
              <w:t>ASC-US</w:t>
            </w:r>
          </w:p>
        </w:tc>
        <w:tc>
          <w:tcPr>
            <w:tcW w:w="591" w:type="pct"/>
            <w:shd w:val="clear" w:color="auto" w:fill="FFFFFF" w:themeFill="background1"/>
            <w:tcMar>
              <w:left w:w="108" w:type="dxa"/>
              <w:right w:w="108" w:type="dxa"/>
            </w:tcMar>
          </w:tcPr>
          <w:p w:rsidR="000E245C" w:rsidRPr="00E86608" w:rsidRDefault="000E245C" w:rsidP="000E245C">
            <w:pPr>
              <w:tabs>
                <w:tab w:val="decimal" w:pos="360"/>
              </w:tabs>
              <w:jc w:val="center"/>
              <w:rPr>
                <w:rFonts w:cs="Arial"/>
                <w:sz w:val="20"/>
                <w:szCs w:val="20"/>
              </w:rPr>
            </w:pPr>
            <w:r w:rsidRPr="00E86608">
              <w:rPr>
                <w:rFonts w:eastAsia="Arial" w:cs="Arial"/>
                <w:sz w:val="20"/>
                <w:szCs w:val="20"/>
              </w:rPr>
              <w:t>59</w:t>
            </w:r>
          </w:p>
        </w:tc>
        <w:tc>
          <w:tcPr>
            <w:tcW w:w="679" w:type="pct"/>
            <w:gridSpan w:val="2"/>
            <w:shd w:val="clear" w:color="auto" w:fill="FFFFFF" w:themeFill="background1"/>
            <w:tcMar>
              <w:left w:w="108" w:type="dxa"/>
              <w:right w:w="108" w:type="dxa"/>
            </w:tcMar>
          </w:tcPr>
          <w:p w:rsidR="000E245C" w:rsidRPr="00E86608" w:rsidRDefault="000E245C" w:rsidP="000E245C">
            <w:pPr>
              <w:tabs>
                <w:tab w:val="decimal" w:pos="360"/>
              </w:tabs>
              <w:rPr>
                <w:rFonts w:cs="Arial"/>
                <w:sz w:val="20"/>
                <w:szCs w:val="20"/>
              </w:rPr>
            </w:pPr>
            <w:r>
              <w:rPr>
                <w:rFonts w:eastAsia="Arial" w:cs="Arial"/>
                <w:sz w:val="20"/>
                <w:szCs w:val="20"/>
              </w:rPr>
              <w:t xml:space="preserve"> </w:t>
            </w:r>
            <w:r w:rsidRPr="00E86608">
              <w:rPr>
                <w:rFonts w:eastAsia="Arial" w:cs="Arial"/>
                <w:sz w:val="20"/>
                <w:szCs w:val="20"/>
              </w:rPr>
              <w:t>40,4</w:t>
            </w:r>
          </w:p>
        </w:tc>
        <w:tc>
          <w:tcPr>
            <w:tcW w:w="620" w:type="pct"/>
            <w:shd w:val="clear" w:color="auto" w:fill="FFFFFF" w:themeFill="background1"/>
            <w:tcMar>
              <w:left w:w="108" w:type="dxa"/>
              <w:right w:w="108" w:type="dxa"/>
            </w:tcMar>
          </w:tcPr>
          <w:p w:rsidR="000E245C" w:rsidRPr="00E86608" w:rsidRDefault="000E245C" w:rsidP="000E245C">
            <w:pPr>
              <w:tabs>
                <w:tab w:val="decimal" w:pos="360"/>
              </w:tabs>
              <w:jc w:val="center"/>
              <w:rPr>
                <w:rFonts w:cs="Arial"/>
                <w:sz w:val="20"/>
                <w:szCs w:val="20"/>
              </w:rPr>
            </w:pPr>
            <w:r w:rsidRPr="00E86608">
              <w:rPr>
                <w:rFonts w:eastAsia="Arial" w:cs="Arial"/>
                <w:sz w:val="20"/>
                <w:szCs w:val="20"/>
              </w:rPr>
              <w:t>55</w:t>
            </w:r>
          </w:p>
        </w:tc>
        <w:tc>
          <w:tcPr>
            <w:tcW w:w="666" w:type="pct"/>
            <w:shd w:val="clear" w:color="auto" w:fill="FFFFFF" w:themeFill="background1"/>
            <w:tcMar>
              <w:left w:w="108" w:type="dxa"/>
              <w:right w:w="108" w:type="dxa"/>
            </w:tcMar>
          </w:tcPr>
          <w:p w:rsidR="000E245C" w:rsidRPr="00E86608" w:rsidRDefault="000E245C" w:rsidP="000E245C">
            <w:pPr>
              <w:tabs>
                <w:tab w:val="decimal" w:pos="360"/>
              </w:tabs>
              <w:rPr>
                <w:rFonts w:cs="Arial"/>
                <w:sz w:val="20"/>
                <w:szCs w:val="20"/>
              </w:rPr>
            </w:pPr>
            <w:r w:rsidRPr="00E86608">
              <w:rPr>
                <w:rFonts w:eastAsia="Arial" w:cs="Arial"/>
                <w:sz w:val="20"/>
                <w:szCs w:val="20"/>
              </w:rPr>
              <w:t xml:space="preserve">    35,8</w:t>
            </w:r>
          </w:p>
        </w:tc>
      </w:tr>
      <w:tr w:rsidR="000E245C" w:rsidRPr="00967D0F" w:rsidTr="000E245C">
        <w:trPr>
          <w:trHeight w:val="283"/>
        </w:trPr>
        <w:tc>
          <w:tcPr>
            <w:tcW w:w="2444" w:type="pct"/>
            <w:gridSpan w:val="2"/>
            <w:shd w:val="clear" w:color="auto" w:fill="FFFFFF" w:themeFill="background1"/>
            <w:tcMar>
              <w:left w:w="108" w:type="dxa"/>
              <w:right w:w="108" w:type="dxa"/>
            </w:tcMar>
          </w:tcPr>
          <w:p w:rsidR="000E245C" w:rsidRPr="00E86608" w:rsidRDefault="000E245C" w:rsidP="000E245C">
            <w:pPr>
              <w:rPr>
                <w:rFonts w:cs="Arial"/>
                <w:sz w:val="20"/>
                <w:szCs w:val="20"/>
              </w:rPr>
            </w:pPr>
            <w:r w:rsidRPr="00E86608">
              <w:rPr>
                <w:rFonts w:eastAsia="Arial" w:cs="Arial"/>
                <w:color w:val="000000"/>
                <w:sz w:val="20"/>
                <w:szCs w:val="20"/>
              </w:rPr>
              <w:t>LIE-BG</w:t>
            </w:r>
          </w:p>
        </w:tc>
        <w:tc>
          <w:tcPr>
            <w:tcW w:w="591" w:type="pct"/>
            <w:shd w:val="clear" w:color="auto" w:fill="FFFFFF" w:themeFill="background1"/>
            <w:tcMar>
              <w:left w:w="108" w:type="dxa"/>
              <w:right w:w="108" w:type="dxa"/>
            </w:tcMar>
          </w:tcPr>
          <w:p w:rsidR="000E245C" w:rsidRPr="00E86608" w:rsidRDefault="000E245C" w:rsidP="000E245C">
            <w:pPr>
              <w:tabs>
                <w:tab w:val="decimal" w:pos="360"/>
              </w:tabs>
              <w:jc w:val="center"/>
              <w:rPr>
                <w:rFonts w:cs="Arial"/>
                <w:sz w:val="20"/>
                <w:szCs w:val="20"/>
              </w:rPr>
            </w:pPr>
            <w:r w:rsidRPr="00E86608">
              <w:rPr>
                <w:rFonts w:eastAsia="Arial" w:cs="Arial"/>
                <w:sz w:val="20"/>
                <w:szCs w:val="20"/>
              </w:rPr>
              <w:t>58</w:t>
            </w:r>
          </w:p>
        </w:tc>
        <w:tc>
          <w:tcPr>
            <w:tcW w:w="679" w:type="pct"/>
            <w:gridSpan w:val="2"/>
            <w:shd w:val="clear" w:color="auto" w:fill="FFFFFF" w:themeFill="background1"/>
            <w:tcMar>
              <w:left w:w="108" w:type="dxa"/>
              <w:right w:w="108" w:type="dxa"/>
            </w:tcMar>
          </w:tcPr>
          <w:p w:rsidR="000E245C" w:rsidRPr="00E86608" w:rsidRDefault="000E245C" w:rsidP="000E245C">
            <w:pPr>
              <w:tabs>
                <w:tab w:val="decimal" w:pos="360"/>
              </w:tabs>
              <w:rPr>
                <w:rFonts w:cs="Arial"/>
                <w:sz w:val="20"/>
                <w:szCs w:val="20"/>
              </w:rPr>
            </w:pPr>
            <w:r w:rsidRPr="00E86608">
              <w:rPr>
                <w:rFonts w:eastAsia="Arial" w:cs="Arial"/>
                <w:sz w:val="20"/>
                <w:szCs w:val="20"/>
              </w:rPr>
              <w:t xml:space="preserve">  39,8</w:t>
            </w:r>
          </w:p>
        </w:tc>
        <w:tc>
          <w:tcPr>
            <w:tcW w:w="620" w:type="pct"/>
            <w:shd w:val="clear" w:color="auto" w:fill="FFFFFF" w:themeFill="background1"/>
            <w:tcMar>
              <w:left w:w="108" w:type="dxa"/>
              <w:right w:w="108" w:type="dxa"/>
            </w:tcMar>
          </w:tcPr>
          <w:p w:rsidR="000E245C" w:rsidRPr="00E86608" w:rsidRDefault="000E245C" w:rsidP="000E245C">
            <w:pPr>
              <w:tabs>
                <w:tab w:val="decimal" w:pos="360"/>
              </w:tabs>
              <w:jc w:val="center"/>
              <w:rPr>
                <w:rFonts w:cs="Arial"/>
                <w:sz w:val="20"/>
                <w:szCs w:val="20"/>
              </w:rPr>
            </w:pPr>
            <w:r w:rsidRPr="00E86608">
              <w:rPr>
                <w:rFonts w:eastAsia="Arial" w:cs="Arial"/>
                <w:sz w:val="20"/>
                <w:szCs w:val="20"/>
              </w:rPr>
              <w:t>77</w:t>
            </w:r>
          </w:p>
        </w:tc>
        <w:tc>
          <w:tcPr>
            <w:tcW w:w="666" w:type="pct"/>
            <w:shd w:val="clear" w:color="auto" w:fill="FFFFFF" w:themeFill="background1"/>
            <w:tcMar>
              <w:left w:w="108" w:type="dxa"/>
              <w:right w:w="108" w:type="dxa"/>
            </w:tcMar>
          </w:tcPr>
          <w:p w:rsidR="000E245C" w:rsidRPr="00E86608" w:rsidRDefault="000E245C" w:rsidP="000E245C">
            <w:pPr>
              <w:tabs>
                <w:tab w:val="decimal" w:pos="360"/>
              </w:tabs>
              <w:rPr>
                <w:rFonts w:cs="Arial"/>
                <w:sz w:val="20"/>
                <w:szCs w:val="20"/>
              </w:rPr>
            </w:pPr>
            <w:r w:rsidRPr="00E86608">
              <w:rPr>
                <w:rFonts w:eastAsia="Arial" w:cs="Arial"/>
                <w:sz w:val="20"/>
                <w:szCs w:val="20"/>
              </w:rPr>
              <w:t xml:space="preserve">       50</w:t>
            </w:r>
          </w:p>
        </w:tc>
      </w:tr>
      <w:tr w:rsidR="000E245C" w:rsidRPr="00967D0F" w:rsidTr="000E245C">
        <w:trPr>
          <w:trHeight w:val="283"/>
        </w:trPr>
        <w:tc>
          <w:tcPr>
            <w:tcW w:w="2444" w:type="pct"/>
            <w:gridSpan w:val="2"/>
            <w:shd w:val="clear" w:color="auto" w:fill="FFFFFF" w:themeFill="background1"/>
            <w:tcMar>
              <w:left w:w="108" w:type="dxa"/>
              <w:right w:w="108" w:type="dxa"/>
            </w:tcMar>
          </w:tcPr>
          <w:p w:rsidR="000E245C" w:rsidRPr="00E86608" w:rsidRDefault="000E245C" w:rsidP="000E245C">
            <w:pPr>
              <w:rPr>
                <w:rFonts w:cs="Arial"/>
                <w:sz w:val="20"/>
                <w:szCs w:val="20"/>
              </w:rPr>
            </w:pPr>
            <w:r w:rsidRPr="00E86608">
              <w:rPr>
                <w:rFonts w:eastAsia="Arial" w:cs="Arial"/>
                <w:color w:val="000000"/>
                <w:sz w:val="20"/>
                <w:szCs w:val="20"/>
              </w:rPr>
              <w:t>ASC-H</w:t>
            </w:r>
          </w:p>
        </w:tc>
        <w:tc>
          <w:tcPr>
            <w:tcW w:w="591" w:type="pct"/>
            <w:shd w:val="clear" w:color="auto" w:fill="FFFFFF" w:themeFill="background1"/>
            <w:tcMar>
              <w:left w:w="108" w:type="dxa"/>
              <w:right w:w="108" w:type="dxa"/>
            </w:tcMar>
          </w:tcPr>
          <w:p w:rsidR="000E245C" w:rsidRPr="00E86608" w:rsidRDefault="000E245C" w:rsidP="000E245C">
            <w:pPr>
              <w:tabs>
                <w:tab w:val="decimal" w:pos="360"/>
              </w:tabs>
              <w:jc w:val="center"/>
              <w:rPr>
                <w:rFonts w:cs="Arial"/>
                <w:sz w:val="20"/>
                <w:szCs w:val="20"/>
              </w:rPr>
            </w:pPr>
            <w:proofErr w:type="gramStart"/>
            <w:r w:rsidRPr="00E86608">
              <w:rPr>
                <w:rFonts w:eastAsia="Arial" w:cs="Arial"/>
                <w:sz w:val="20"/>
                <w:szCs w:val="20"/>
              </w:rPr>
              <w:t>1</w:t>
            </w:r>
            <w:proofErr w:type="gramEnd"/>
          </w:p>
        </w:tc>
        <w:tc>
          <w:tcPr>
            <w:tcW w:w="679" w:type="pct"/>
            <w:gridSpan w:val="2"/>
            <w:shd w:val="clear" w:color="auto" w:fill="FFFFFF" w:themeFill="background1"/>
            <w:tcMar>
              <w:left w:w="108" w:type="dxa"/>
              <w:right w:w="108" w:type="dxa"/>
            </w:tcMar>
          </w:tcPr>
          <w:p w:rsidR="000E245C" w:rsidRPr="00E86608" w:rsidRDefault="000E245C" w:rsidP="000E245C">
            <w:pPr>
              <w:tabs>
                <w:tab w:val="decimal" w:pos="360"/>
              </w:tabs>
              <w:rPr>
                <w:rFonts w:cs="Arial"/>
                <w:sz w:val="20"/>
                <w:szCs w:val="20"/>
              </w:rPr>
            </w:pPr>
            <w:r w:rsidRPr="00E86608">
              <w:rPr>
                <w:rFonts w:eastAsia="Arial" w:cs="Arial"/>
                <w:sz w:val="20"/>
                <w:szCs w:val="20"/>
              </w:rPr>
              <w:t xml:space="preserve">     0,7</w:t>
            </w:r>
          </w:p>
        </w:tc>
        <w:tc>
          <w:tcPr>
            <w:tcW w:w="620" w:type="pct"/>
            <w:shd w:val="clear" w:color="auto" w:fill="FFFFFF" w:themeFill="background1"/>
            <w:tcMar>
              <w:left w:w="108" w:type="dxa"/>
              <w:right w:w="108" w:type="dxa"/>
            </w:tcMar>
          </w:tcPr>
          <w:p w:rsidR="000E245C" w:rsidRPr="00E86608" w:rsidRDefault="000E245C" w:rsidP="000E245C">
            <w:pPr>
              <w:tabs>
                <w:tab w:val="decimal" w:pos="360"/>
              </w:tabs>
              <w:rPr>
                <w:rFonts w:cs="Arial"/>
                <w:sz w:val="20"/>
                <w:szCs w:val="20"/>
              </w:rPr>
            </w:pPr>
            <w:r w:rsidRPr="00E86608">
              <w:rPr>
                <w:rFonts w:eastAsia="Arial" w:cs="Arial"/>
                <w:sz w:val="20"/>
                <w:szCs w:val="20"/>
              </w:rPr>
              <w:t xml:space="preserve">         </w:t>
            </w:r>
            <w:proofErr w:type="gramStart"/>
            <w:r w:rsidRPr="00E86608">
              <w:rPr>
                <w:rFonts w:eastAsia="Arial" w:cs="Arial"/>
                <w:sz w:val="20"/>
                <w:szCs w:val="20"/>
              </w:rPr>
              <w:t>4</w:t>
            </w:r>
            <w:proofErr w:type="gramEnd"/>
          </w:p>
        </w:tc>
        <w:tc>
          <w:tcPr>
            <w:tcW w:w="666" w:type="pct"/>
            <w:shd w:val="clear" w:color="auto" w:fill="FFFFFF" w:themeFill="background1"/>
            <w:tcMar>
              <w:left w:w="108" w:type="dxa"/>
              <w:right w:w="108" w:type="dxa"/>
            </w:tcMar>
          </w:tcPr>
          <w:p w:rsidR="000E245C" w:rsidRPr="00E86608" w:rsidRDefault="000E245C" w:rsidP="000E245C">
            <w:pPr>
              <w:tabs>
                <w:tab w:val="decimal" w:pos="360"/>
              </w:tabs>
              <w:rPr>
                <w:rFonts w:cs="Arial"/>
                <w:sz w:val="20"/>
                <w:szCs w:val="20"/>
              </w:rPr>
            </w:pPr>
            <w:r w:rsidRPr="00E86608">
              <w:rPr>
                <w:rFonts w:eastAsia="Arial" w:cs="Arial"/>
                <w:sz w:val="20"/>
                <w:szCs w:val="20"/>
              </w:rPr>
              <w:t xml:space="preserve">      2,6</w:t>
            </w:r>
          </w:p>
        </w:tc>
      </w:tr>
      <w:tr w:rsidR="000E245C" w:rsidRPr="00967D0F" w:rsidTr="000E245C">
        <w:trPr>
          <w:trHeight w:val="283"/>
        </w:trPr>
        <w:tc>
          <w:tcPr>
            <w:tcW w:w="746" w:type="pct"/>
            <w:vMerge w:val="restart"/>
            <w:shd w:val="clear" w:color="auto" w:fill="FFFFFF" w:themeFill="background1"/>
            <w:tcMar>
              <w:left w:w="108" w:type="dxa"/>
              <w:right w:w="108" w:type="dxa"/>
            </w:tcMar>
          </w:tcPr>
          <w:p w:rsidR="000E245C" w:rsidRPr="00E86608" w:rsidRDefault="000E245C" w:rsidP="000E245C">
            <w:pPr>
              <w:rPr>
                <w:rFonts w:eastAsia="Arial" w:cs="Arial"/>
                <w:color w:val="000000"/>
                <w:sz w:val="20"/>
                <w:szCs w:val="20"/>
              </w:rPr>
            </w:pPr>
          </w:p>
          <w:p w:rsidR="000E245C" w:rsidRPr="00E86608" w:rsidRDefault="000E245C" w:rsidP="000E245C">
            <w:pPr>
              <w:jc w:val="both"/>
              <w:rPr>
                <w:rFonts w:cs="Arial"/>
                <w:sz w:val="20"/>
                <w:szCs w:val="20"/>
              </w:rPr>
            </w:pPr>
            <w:r>
              <w:rPr>
                <w:rFonts w:eastAsia="Arial" w:cs="Arial"/>
                <w:color w:val="000000"/>
                <w:sz w:val="20"/>
                <w:szCs w:val="20"/>
              </w:rPr>
              <w:t>LIE- A</w:t>
            </w:r>
            <w:r w:rsidRPr="00E86608">
              <w:rPr>
                <w:rFonts w:eastAsia="Arial" w:cs="Arial"/>
                <w:color w:val="000000"/>
                <w:sz w:val="20"/>
                <w:szCs w:val="20"/>
              </w:rPr>
              <w:t>G</w:t>
            </w:r>
          </w:p>
        </w:tc>
        <w:tc>
          <w:tcPr>
            <w:tcW w:w="1699" w:type="pct"/>
            <w:shd w:val="clear" w:color="auto" w:fill="FFFFFF" w:themeFill="background1"/>
            <w:tcMar>
              <w:left w:w="108" w:type="dxa"/>
              <w:right w:w="108" w:type="dxa"/>
            </w:tcMar>
          </w:tcPr>
          <w:p w:rsidR="000E245C" w:rsidRPr="005F2D91" w:rsidRDefault="000E245C" w:rsidP="000E245C">
            <w:pPr>
              <w:rPr>
                <w:rFonts w:eastAsia="Arial" w:cs="Arial"/>
                <w:color w:val="000000"/>
                <w:sz w:val="20"/>
                <w:szCs w:val="20"/>
              </w:rPr>
            </w:pPr>
            <w:r>
              <w:rPr>
                <w:rFonts w:eastAsia="Arial" w:cs="Arial"/>
                <w:color w:val="000000"/>
                <w:sz w:val="20"/>
                <w:szCs w:val="20"/>
              </w:rPr>
              <w:t xml:space="preserve"> </w:t>
            </w:r>
            <w:r w:rsidRPr="005F2D91">
              <w:rPr>
                <w:rFonts w:eastAsia="Arial" w:cs="Arial"/>
                <w:color w:val="000000"/>
                <w:sz w:val="20"/>
                <w:szCs w:val="20"/>
              </w:rPr>
              <w:t xml:space="preserve">NIC </w:t>
            </w:r>
            <w:proofErr w:type="gramStart"/>
            <w:r w:rsidRPr="005F2D91">
              <w:rPr>
                <w:rFonts w:eastAsia="Arial" w:cs="Arial"/>
                <w:color w:val="000000"/>
                <w:sz w:val="20"/>
                <w:szCs w:val="20"/>
              </w:rPr>
              <w:t>2</w:t>
            </w:r>
            <w:proofErr w:type="gramEnd"/>
          </w:p>
          <w:p w:rsidR="000E245C" w:rsidRPr="005F2D91" w:rsidRDefault="000E245C" w:rsidP="000E245C">
            <w:pPr>
              <w:rPr>
                <w:rFonts w:cs="Arial"/>
                <w:sz w:val="20"/>
                <w:szCs w:val="20"/>
              </w:rPr>
            </w:pPr>
          </w:p>
        </w:tc>
        <w:tc>
          <w:tcPr>
            <w:tcW w:w="591" w:type="pct"/>
            <w:vMerge w:val="restart"/>
            <w:shd w:val="clear" w:color="auto" w:fill="FFFFFF" w:themeFill="background1"/>
            <w:tcMar>
              <w:left w:w="108" w:type="dxa"/>
              <w:right w:w="108" w:type="dxa"/>
            </w:tcMar>
          </w:tcPr>
          <w:p w:rsidR="000E245C" w:rsidRPr="00E86608" w:rsidRDefault="000E245C" w:rsidP="000E245C">
            <w:pPr>
              <w:jc w:val="center"/>
              <w:rPr>
                <w:rFonts w:eastAsia="Arial" w:cs="Arial"/>
                <w:color w:val="000000"/>
                <w:sz w:val="20"/>
                <w:szCs w:val="20"/>
              </w:rPr>
            </w:pPr>
            <w:r w:rsidRPr="00E86608">
              <w:rPr>
                <w:rFonts w:eastAsia="Arial" w:cs="Arial"/>
                <w:color w:val="000000"/>
                <w:sz w:val="20"/>
                <w:szCs w:val="20"/>
              </w:rPr>
              <w:t xml:space="preserve">     </w:t>
            </w:r>
            <w:proofErr w:type="gramStart"/>
            <w:r>
              <w:rPr>
                <w:rFonts w:eastAsia="Arial" w:cs="Arial"/>
                <w:color w:val="000000"/>
                <w:sz w:val="20"/>
                <w:szCs w:val="20"/>
              </w:rPr>
              <w:t>5</w:t>
            </w:r>
            <w:proofErr w:type="gramEnd"/>
          </w:p>
          <w:p w:rsidR="000E245C" w:rsidRPr="00E86608" w:rsidRDefault="000E245C" w:rsidP="000E245C">
            <w:pPr>
              <w:rPr>
                <w:rFonts w:eastAsia="Arial" w:cs="Arial"/>
                <w:color w:val="000000"/>
                <w:sz w:val="20"/>
                <w:szCs w:val="20"/>
              </w:rPr>
            </w:pPr>
          </w:p>
          <w:p w:rsidR="000E245C" w:rsidRPr="00E86608" w:rsidRDefault="000E245C" w:rsidP="000E245C">
            <w:pPr>
              <w:tabs>
                <w:tab w:val="left" w:pos="735"/>
              </w:tabs>
              <w:rPr>
                <w:rFonts w:eastAsia="Arial" w:cs="Arial"/>
                <w:color w:val="000000"/>
                <w:sz w:val="20"/>
                <w:szCs w:val="20"/>
              </w:rPr>
            </w:pPr>
            <w:r w:rsidRPr="00E86608">
              <w:rPr>
                <w:rFonts w:eastAsia="Arial" w:cs="Arial"/>
                <w:color w:val="000000"/>
                <w:sz w:val="20"/>
                <w:szCs w:val="20"/>
              </w:rPr>
              <w:t xml:space="preserve">      </w:t>
            </w:r>
            <w:r>
              <w:rPr>
                <w:rFonts w:eastAsia="Arial" w:cs="Arial"/>
                <w:color w:val="000000"/>
                <w:sz w:val="20"/>
                <w:szCs w:val="20"/>
              </w:rPr>
              <w:t xml:space="preserve">  </w:t>
            </w:r>
            <w:proofErr w:type="gramStart"/>
            <w:r>
              <w:rPr>
                <w:rFonts w:eastAsia="Arial" w:cs="Arial"/>
                <w:color w:val="000000"/>
                <w:sz w:val="20"/>
                <w:szCs w:val="20"/>
              </w:rPr>
              <w:t>7</w:t>
            </w:r>
            <w:proofErr w:type="gramEnd"/>
          </w:p>
          <w:p w:rsidR="000E245C" w:rsidRPr="00E86608" w:rsidRDefault="000E245C" w:rsidP="000E245C">
            <w:pPr>
              <w:rPr>
                <w:rFonts w:eastAsia="Arial" w:cs="Arial"/>
                <w:color w:val="000000"/>
                <w:sz w:val="20"/>
                <w:szCs w:val="20"/>
              </w:rPr>
            </w:pPr>
          </w:p>
          <w:p w:rsidR="000E245C" w:rsidRPr="00E86608" w:rsidRDefault="000E245C" w:rsidP="000E245C">
            <w:pPr>
              <w:rPr>
                <w:rFonts w:cs="Arial"/>
                <w:sz w:val="20"/>
                <w:szCs w:val="20"/>
              </w:rPr>
            </w:pPr>
            <w:r w:rsidRPr="00E86608">
              <w:rPr>
                <w:rFonts w:eastAsia="Arial" w:cs="Arial"/>
                <w:color w:val="000000"/>
                <w:sz w:val="20"/>
                <w:szCs w:val="20"/>
              </w:rPr>
              <w:t xml:space="preserve">       </w:t>
            </w:r>
            <w:r>
              <w:rPr>
                <w:rFonts w:eastAsia="Arial" w:cs="Arial"/>
                <w:color w:val="000000"/>
                <w:sz w:val="20"/>
                <w:szCs w:val="20"/>
              </w:rPr>
              <w:t>10</w:t>
            </w:r>
          </w:p>
        </w:tc>
        <w:tc>
          <w:tcPr>
            <w:tcW w:w="679" w:type="pct"/>
            <w:gridSpan w:val="2"/>
            <w:vMerge w:val="restart"/>
            <w:shd w:val="clear" w:color="auto" w:fill="FFFFFF" w:themeFill="background1"/>
            <w:tcMar>
              <w:left w:w="108" w:type="dxa"/>
              <w:right w:w="108" w:type="dxa"/>
            </w:tcMar>
          </w:tcPr>
          <w:p w:rsidR="000E245C" w:rsidRPr="00E86608" w:rsidRDefault="000E245C" w:rsidP="000E245C">
            <w:pPr>
              <w:rPr>
                <w:rFonts w:eastAsia="Arial" w:cs="Arial"/>
                <w:color w:val="000000"/>
                <w:sz w:val="20"/>
                <w:szCs w:val="20"/>
              </w:rPr>
            </w:pPr>
            <w:r w:rsidRPr="00E86608">
              <w:rPr>
                <w:rFonts w:eastAsia="Arial" w:cs="Arial"/>
                <w:color w:val="000000"/>
                <w:sz w:val="20"/>
                <w:szCs w:val="20"/>
              </w:rPr>
              <w:t xml:space="preserve">     </w:t>
            </w:r>
            <w:r>
              <w:rPr>
                <w:rFonts w:eastAsia="Arial" w:cs="Arial"/>
                <w:color w:val="000000"/>
                <w:sz w:val="20"/>
                <w:szCs w:val="20"/>
              </w:rPr>
              <w:t>3,4</w:t>
            </w:r>
          </w:p>
          <w:p w:rsidR="000E245C" w:rsidRPr="00E86608" w:rsidRDefault="000E245C" w:rsidP="000E245C">
            <w:pPr>
              <w:rPr>
                <w:rFonts w:eastAsia="Arial" w:cs="Arial"/>
                <w:color w:val="000000"/>
                <w:sz w:val="20"/>
                <w:szCs w:val="20"/>
              </w:rPr>
            </w:pPr>
            <w:r w:rsidRPr="00E86608">
              <w:rPr>
                <w:rFonts w:eastAsia="Arial" w:cs="Arial"/>
                <w:color w:val="000000"/>
                <w:sz w:val="20"/>
                <w:szCs w:val="20"/>
              </w:rPr>
              <w:t xml:space="preserve">  </w:t>
            </w:r>
          </w:p>
          <w:p w:rsidR="000E245C" w:rsidRPr="00E86608" w:rsidRDefault="000E245C" w:rsidP="000E245C">
            <w:pPr>
              <w:rPr>
                <w:rFonts w:eastAsia="Arial" w:cs="Arial"/>
                <w:color w:val="000000"/>
                <w:sz w:val="20"/>
                <w:szCs w:val="20"/>
              </w:rPr>
            </w:pPr>
            <w:r w:rsidRPr="00E86608">
              <w:rPr>
                <w:rFonts w:eastAsia="Arial" w:cs="Arial"/>
                <w:color w:val="000000"/>
                <w:sz w:val="20"/>
                <w:szCs w:val="20"/>
              </w:rPr>
              <w:t xml:space="preserve">     </w:t>
            </w:r>
            <w:r>
              <w:rPr>
                <w:rFonts w:eastAsia="Arial" w:cs="Arial"/>
                <w:color w:val="000000"/>
                <w:sz w:val="20"/>
                <w:szCs w:val="20"/>
              </w:rPr>
              <w:t>4,8</w:t>
            </w:r>
          </w:p>
          <w:p w:rsidR="000E245C" w:rsidRPr="00E86608" w:rsidRDefault="000E245C" w:rsidP="000E245C">
            <w:pPr>
              <w:rPr>
                <w:rFonts w:eastAsia="Arial" w:cs="Arial"/>
                <w:color w:val="000000"/>
                <w:sz w:val="20"/>
                <w:szCs w:val="20"/>
              </w:rPr>
            </w:pPr>
            <w:r w:rsidRPr="00E86608">
              <w:rPr>
                <w:rFonts w:eastAsia="Arial" w:cs="Arial"/>
                <w:color w:val="000000"/>
                <w:sz w:val="20"/>
                <w:szCs w:val="20"/>
              </w:rPr>
              <w:t xml:space="preserve">  </w:t>
            </w:r>
          </w:p>
          <w:p w:rsidR="000E245C" w:rsidRPr="00E86608" w:rsidRDefault="000E245C" w:rsidP="000E245C">
            <w:pPr>
              <w:rPr>
                <w:rFonts w:cs="Arial"/>
                <w:sz w:val="20"/>
                <w:szCs w:val="20"/>
              </w:rPr>
            </w:pPr>
            <w:r w:rsidRPr="00E86608">
              <w:rPr>
                <w:rFonts w:eastAsia="Arial" w:cs="Arial"/>
                <w:color w:val="000000"/>
                <w:sz w:val="20"/>
                <w:szCs w:val="20"/>
              </w:rPr>
              <w:t xml:space="preserve">     </w:t>
            </w:r>
            <w:r>
              <w:rPr>
                <w:rFonts w:eastAsia="Arial" w:cs="Arial"/>
                <w:color w:val="000000"/>
                <w:sz w:val="20"/>
                <w:szCs w:val="20"/>
              </w:rPr>
              <w:t>6,8</w:t>
            </w:r>
          </w:p>
        </w:tc>
        <w:tc>
          <w:tcPr>
            <w:tcW w:w="620" w:type="pct"/>
            <w:vMerge w:val="restart"/>
            <w:shd w:val="clear" w:color="auto" w:fill="FFFFFF" w:themeFill="background1"/>
            <w:tcMar>
              <w:left w:w="108" w:type="dxa"/>
              <w:right w:w="108" w:type="dxa"/>
            </w:tcMar>
          </w:tcPr>
          <w:p w:rsidR="000E245C" w:rsidRPr="00E86608" w:rsidRDefault="000E245C" w:rsidP="000E245C">
            <w:pPr>
              <w:jc w:val="center"/>
              <w:rPr>
                <w:rFonts w:eastAsia="Arial" w:cs="Arial"/>
                <w:color w:val="000000"/>
                <w:sz w:val="20"/>
                <w:szCs w:val="20"/>
              </w:rPr>
            </w:pPr>
            <w:r w:rsidRPr="00E86608">
              <w:rPr>
                <w:rFonts w:eastAsia="Arial" w:cs="Arial"/>
                <w:color w:val="000000"/>
                <w:sz w:val="20"/>
                <w:szCs w:val="20"/>
              </w:rPr>
              <w:t xml:space="preserve"> </w:t>
            </w:r>
            <w:r>
              <w:rPr>
                <w:rFonts w:eastAsia="Arial" w:cs="Arial"/>
                <w:color w:val="000000"/>
                <w:sz w:val="20"/>
                <w:szCs w:val="20"/>
              </w:rPr>
              <w:t xml:space="preserve"> </w:t>
            </w:r>
            <w:r w:rsidRPr="00E86608">
              <w:rPr>
                <w:rFonts w:eastAsia="Arial" w:cs="Arial"/>
                <w:color w:val="000000"/>
                <w:sz w:val="20"/>
                <w:szCs w:val="20"/>
              </w:rPr>
              <w:t xml:space="preserve"> </w:t>
            </w:r>
            <w:proofErr w:type="gramStart"/>
            <w:r>
              <w:rPr>
                <w:rFonts w:eastAsia="Arial" w:cs="Arial"/>
                <w:color w:val="000000"/>
                <w:sz w:val="20"/>
                <w:szCs w:val="20"/>
              </w:rPr>
              <w:t>4</w:t>
            </w:r>
            <w:proofErr w:type="gramEnd"/>
          </w:p>
          <w:p w:rsidR="000E245C" w:rsidRPr="00E86608" w:rsidRDefault="000E245C" w:rsidP="000E245C">
            <w:pPr>
              <w:rPr>
                <w:rFonts w:eastAsia="Arial" w:cs="Arial"/>
                <w:color w:val="000000"/>
                <w:sz w:val="20"/>
                <w:szCs w:val="20"/>
              </w:rPr>
            </w:pPr>
          </w:p>
          <w:p w:rsidR="000E245C" w:rsidRPr="00E86608" w:rsidRDefault="000E245C" w:rsidP="000E245C">
            <w:pPr>
              <w:rPr>
                <w:rFonts w:eastAsia="Arial" w:cs="Arial"/>
                <w:color w:val="000000"/>
                <w:sz w:val="20"/>
                <w:szCs w:val="20"/>
              </w:rPr>
            </w:pPr>
            <w:r w:rsidRPr="00E86608">
              <w:rPr>
                <w:rFonts w:eastAsia="Arial" w:cs="Arial"/>
                <w:color w:val="000000"/>
                <w:sz w:val="20"/>
                <w:szCs w:val="20"/>
              </w:rPr>
              <w:t xml:space="preserve">        </w:t>
            </w:r>
            <w:r>
              <w:rPr>
                <w:rFonts w:eastAsia="Arial" w:cs="Arial"/>
                <w:color w:val="000000"/>
                <w:sz w:val="20"/>
                <w:szCs w:val="20"/>
              </w:rPr>
              <w:t xml:space="preserve"> </w:t>
            </w:r>
            <w:proofErr w:type="gramStart"/>
            <w:r>
              <w:rPr>
                <w:rFonts w:eastAsia="Arial" w:cs="Arial"/>
                <w:color w:val="000000"/>
                <w:sz w:val="20"/>
                <w:szCs w:val="20"/>
              </w:rPr>
              <w:t>5</w:t>
            </w:r>
            <w:proofErr w:type="gramEnd"/>
          </w:p>
          <w:p w:rsidR="000E245C" w:rsidRPr="00E86608" w:rsidRDefault="000E245C" w:rsidP="000E245C">
            <w:pPr>
              <w:rPr>
                <w:rFonts w:eastAsia="Arial" w:cs="Arial"/>
                <w:color w:val="000000"/>
                <w:sz w:val="20"/>
                <w:szCs w:val="20"/>
              </w:rPr>
            </w:pPr>
            <w:r>
              <w:rPr>
                <w:rFonts w:eastAsia="Arial" w:cs="Arial"/>
                <w:color w:val="000000"/>
                <w:sz w:val="20"/>
                <w:szCs w:val="20"/>
              </w:rPr>
              <w:t xml:space="preserve"> </w:t>
            </w:r>
          </w:p>
          <w:p w:rsidR="000E245C" w:rsidRPr="00E86608" w:rsidRDefault="000E245C" w:rsidP="000E245C">
            <w:pPr>
              <w:rPr>
                <w:rFonts w:cs="Arial"/>
                <w:sz w:val="20"/>
                <w:szCs w:val="20"/>
              </w:rPr>
            </w:pPr>
            <w:r w:rsidRPr="00E86608">
              <w:rPr>
                <w:rFonts w:eastAsia="Arial" w:cs="Arial"/>
                <w:color w:val="000000"/>
                <w:sz w:val="20"/>
                <w:szCs w:val="20"/>
              </w:rPr>
              <w:t xml:space="preserve"> </w:t>
            </w:r>
            <w:r>
              <w:rPr>
                <w:rFonts w:eastAsia="Arial" w:cs="Arial"/>
                <w:color w:val="000000"/>
                <w:sz w:val="20"/>
                <w:szCs w:val="20"/>
              </w:rPr>
              <w:t xml:space="preserve"> </w:t>
            </w:r>
            <w:r w:rsidRPr="00E86608">
              <w:rPr>
                <w:rFonts w:eastAsia="Arial" w:cs="Arial"/>
                <w:color w:val="000000"/>
                <w:sz w:val="20"/>
                <w:szCs w:val="20"/>
              </w:rPr>
              <w:t xml:space="preserve">       </w:t>
            </w:r>
            <w:proofErr w:type="gramStart"/>
            <w:r>
              <w:rPr>
                <w:rFonts w:eastAsia="Arial" w:cs="Arial"/>
                <w:color w:val="000000"/>
                <w:sz w:val="20"/>
                <w:szCs w:val="20"/>
              </w:rPr>
              <w:t>3</w:t>
            </w:r>
            <w:proofErr w:type="gramEnd"/>
          </w:p>
        </w:tc>
        <w:tc>
          <w:tcPr>
            <w:tcW w:w="666" w:type="pct"/>
            <w:vMerge w:val="restart"/>
            <w:shd w:val="clear" w:color="auto" w:fill="FFFFFF" w:themeFill="background1"/>
            <w:tcMar>
              <w:left w:w="108" w:type="dxa"/>
              <w:right w:w="108" w:type="dxa"/>
            </w:tcMar>
          </w:tcPr>
          <w:p w:rsidR="000E245C" w:rsidRPr="00E86608" w:rsidRDefault="000E245C" w:rsidP="000E245C">
            <w:pPr>
              <w:rPr>
                <w:rFonts w:eastAsia="Arial" w:cs="Arial"/>
                <w:color w:val="000000"/>
                <w:sz w:val="20"/>
                <w:szCs w:val="20"/>
              </w:rPr>
            </w:pPr>
            <w:r>
              <w:rPr>
                <w:rFonts w:eastAsia="Arial" w:cs="Arial"/>
                <w:color w:val="000000"/>
                <w:sz w:val="20"/>
                <w:szCs w:val="20"/>
              </w:rPr>
              <w:t xml:space="preserve">      2,6</w:t>
            </w:r>
          </w:p>
          <w:p w:rsidR="000E245C" w:rsidRPr="00E86608" w:rsidRDefault="000E245C" w:rsidP="000E245C">
            <w:pPr>
              <w:rPr>
                <w:rFonts w:eastAsia="Arial" w:cs="Arial"/>
                <w:color w:val="000000"/>
                <w:sz w:val="20"/>
                <w:szCs w:val="20"/>
              </w:rPr>
            </w:pPr>
          </w:p>
          <w:p w:rsidR="000E245C" w:rsidRPr="00E86608" w:rsidRDefault="000E245C" w:rsidP="000E245C">
            <w:pPr>
              <w:rPr>
                <w:rFonts w:eastAsia="Arial" w:cs="Arial"/>
                <w:color w:val="000000"/>
                <w:sz w:val="20"/>
                <w:szCs w:val="20"/>
              </w:rPr>
            </w:pPr>
            <w:r w:rsidRPr="00E86608">
              <w:rPr>
                <w:rFonts w:eastAsia="Arial" w:cs="Arial"/>
                <w:color w:val="000000"/>
                <w:sz w:val="20"/>
                <w:szCs w:val="20"/>
              </w:rPr>
              <w:t xml:space="preserve">      </w:t>
            </w:r>
            <w:r>
              <w:rPr>
                <w:rFonts w:eastAsia="Arial" w:cs="Arial"/>
                <w:color w:val="000000"/>
                <w:sz w:val="20"/>
                <w:szCs w:val="20"/>
              </w:rPr>
              <w:t>3,2</w:t>
            </w:r>
          </w:p>
          <w:p w:rsidR="000E245C" w:rsidRPr="00E86608" w:rsidRDefault="000E245C" w:rsidP="000E245C">
            <w:pPr>
              <w:rPr>
                <w:rFonts w:eastAsia="Arial" w:cs="Arial"/>
                <w:color w:val="365F91"/>
                <w:sz w:val="20"/>
                <w:szCs w:val="20"/>
              </w:rPr>
            </w:pPr>
          </w:p>
          <w:p w:rsidR="000E245C" w:rsidRPr="00E86608" w:rsidRDefault="000E245C" w:rsidP="000E245C">
            <w:pPr>
              <w:rPr>
                <w:rFonts w:cs="Arial"/>
                <w:sz w:val="20"/>
                <w:szCs w:val="20"/>
              </w:rPr>
            </w:pPr>
            <w:r>
              <w:rPr>
                <w:rFonts w:eastAsia="Arial" w:cs="Arial"/>
                <w:sz w:val="20"/>
                <w:szCs w:val="20"/>
              </w:rPr>
              <w:t xml:space="preserve">     1,9</w:t>
            </w:r>
          </w:p>
        </w:tc>
      </w:tr>
      <w:tr w:rsidR="000E245C" w:rsidRPr="00967D0F" w:rsidTr="000E245C">
        <w:trPr>
          <w:trHeight w:val="283"/>
        </w:trPr>
        <w:tc>
          <w:tcPr>
            <w:tcW w:w="746" w:type="pct"/>
            <w:vMerge/>
            <w:shd w:val="clear" w:color="auto" w:fill="FDE9D9"/>
            <w:tcMar>
              <w:left w:w="108" w:type="dxa"/>
              <w:right w:w="108" w:type="dxa"/>
            </w:tcMar>
          </w:tcPr>
          <w:p w:rsidR="000E245C" w:rsidRPr="00E86608" w:rsidRDefault="000E245C" w:rsidP="000E245C">
            <w:pPr>
              <w:rPr>
                <w:rFonts w:eastAsia="Calibri" w:cs="Arial"/>
                <w:sz w:val="20"/>
                <w:szCs w:val="20"/>
              </w:rPr>
            </w:pPr>
          </w:p>
        </w:tc>
        <w:tc>
          <w:tcPr>
            <w:tcW w:w="1699" w:type="pct"/>
            <w:shd w:val="clear" w:color="auto" w:fill="FFFFFF" w:themeFill="background1"/>
            <w:tcMar>
              <w:left w:w="108" w:type="dxa"/>
              <w:right w:w="108" w:type="dxa"/>
            </w:tcMar>
          </w:tcPr>
          <w:p w:rsidR="000E245C" w:rsidRPr="005F2D91" w:rsidRDefault="000E245C" w:rsidP="000E245C">
            <w:pPr>
              <w:rPr>
                <w:rFonts w:eastAsia="Arial" w:cs="Arial"/>
                <w:color w:val="000000"/>
                <w:sz w:val="20"/>
                <w:szCs w:val="20"/>
              </w:rPr>
            </w:pPr>
            <w:r>
              <w:rPr>
                <w:rFonts w:eastAsia="Arial" w:cs="Arial"/>
                <w:color w:val="000000"/>
                <w:sz w:val="20"/>
                <w:szCs w:val="20"/>
              </w:rPr>
              <w:t xml:space="preserve"> </w:t>
            </w:r>
            <w:r w:rsidRPr="005F2D91">
              <w:rPr>
                <w:rFonts w:eastAsia="Arial" w:cs="Arial"/>
                <w:color w:val="000000"/>
                <w:sz w:val="20"/>
                <w:szCs w:val="20"/>
              </w:rPr>
              <w:t>NIC 2/3</w:t>
            </w:r>
          </w:p>
          <w:p w:rsidR="000E245C" w:rsidRPr="005F2D91" w:rsidRDefault="000E245C" w:rsidP="000E245C">
            <w:pPr>
              <w:rPr>
                <w:rFonts w:cs="Arial"/>
                <w:sz w:val="20"/>
                <w:szCs w:val="20"/>
              </w:rPr>
            </w:pPr>
          </w:p>
        </w:tc>
        <w:tc>
          <w:tcPr>
            <w:tcW w:w="591" w:type="pct"/>
            <w:vMerge/>
            <w:shd w:val="clear" w:color="auto" w:fill="FDE9D9"/>
            <w:tcMar>
              <w:left w:w="108" w:type="dxa"/>
              <w:right w:w="108" w:type="dxa"/>
            </w:tcMar>
          </w:tcPr>
          <w:p w:rsidR="000E245C" w:rsidRPr="00E86608" w:rsidRDefault="000E245C" w:rsidP="000E245C">
            <w:pPr>
              <w:rPr>
                <w:rFonts w:eastAsia="Calibri" w:cs="Arial"/>
                <w:sz w:val="20"/>
                <w:szCs w:val="20"/>
              </w:rPr>
            </w:pPr>
          </w:p>
        </w:tc>
        <w:tc>
          <w:tcPr>
            <w:tcW w:w="679" w:type="pct"/>
            <w:gridSpan w:val="2"/>
            <w:vMerge/>
            <w:shd w:val="clear" w:color="auto" w:fill="FDE9D9"/>
            <w:tcMar>
              <w:left w:w="108" w:type="dxa"/>
              <w:right w:w="108" w:type="dxa"/>
            </w:tcMar>
          </w:tcPr>
          <w:p w:rsidR="000E245C" w:rsidRPr="00E86608" w:rsidRDefault="000E245C" w:rsidP="000E245C">
            <w:pPr>
              <w:rPr>
                <w:rFonts w:eastAsia="Calibri" w:cs="Arial"/>
                <w:sz w:val="20"/>
                <w:szCs w:val="20"/>
              </w:rPr>
            </w:pPr>
          </w:p>
        </w:tc>
        <w:tc>
          <w:tcPr>
            <w:tcW w:w="620" w:type="pct"/>
            <w:vMerge/>
            <w:shd w:val="clear" w:color="auto" w:fill="FDE9D9"/>
            <w:tcMar>
              <w:left w:w="108" w:type="dxa"/>
              <w:right w:w="108" w:type="dxa"/>
            </w:tcMar>
          </w:tcPr>
          <w:p w:rsidR="000E245C" w:rsidRPr="00E86608" w:rsidRDefault="000E245C" w:rsidP="000E245C">
            <w:pPr>
              <w:rPr>
                <w:rFonts w:eastAsia="Calibri" w:cs="Arial"/>
                <w:sz w:val="20"/>
                <w:szCs w:val="20"/>
              </w:rPr>
            </w:pPr>
          </w:p>
        </w:tc>
        <w:tc>
          <w:tcPr>
            <w:tcW w:w="666" w:type="pct"/>
            <w:vMerge/>
            <w:shd w:val="clear" w:color="auto" w:fill="FDE9D9"/>
            <w:tcMar>
              <w:left w:w="108" w:type="dxa"/>
              <w:right w:w="108" w:type="dxa"/>
            </w:tcMar>
          </w:tcPr>
          <w:p w:rsidR="000E245C" w:rsidRPr="00E86608" w:rsidRDefault="000E245C" w:rsidP="000E245C">
            <w:pPr>
              <w:rPr>
                <w:rFonts w:eastAsia="Calibri" w:cs="Arial"/>
                <w:sz w:val="20"/>
                <w:szCs w:val="20"/>
              </w:rPr>
            </w:pPr>
          </w:p>
        </w:tc>
      </w:tr>
      <w:tr w:rsidR="000E245C" w:rsidRPr="00967D0F" w:rsidTr="000E245C">
        <w:trPr>
          <w:trHeight w:val="283"/>
        </w:trPr>
        <w:tc>
          <w:tcPr>
            <w:tcW w:w="746" w:type="pct"/>
            <w:vMerge/>
            <w:tcBorders>
              <w:bottom w:val="single" w:sz="4" w:space="0" w:color="auto"/>
            </w:tcBorders>
            <w:shd w:val="clear" w:color="auto" w:fill="FDE9D9"/>
            <w:tcMar>
              <w:left w:w="108" w:type="dxa"/>
              <w:right w:w="108" w:type="dxa"/>
            </w:tcMar>
          </w:tcPr>
          <w:p w:rsidR="000E245C" w:rsidRPr="00E86608" w:rsidRDefault="000E245C" w:rsidP="000E245C">
            <w:pPr>
              <w:rPr>
                <w:rFonts w:eastAsia="Calibri" w:cs="Arial"/>
                <w:sz w:val="20"/>
                <w:szCs w:val="20"/>
              </w:rPr>
            </w:pPr>
          </w:p>
        </w:tc>
        <w:tc>
          <w:tcPr>
            <w:tcW w:w="1699" w:type="pct"/>
            <w:tcBorders>
              <w:bottom w:val="single" w:sz="4" w:space="0" w:color="auto"/>
            </w:tcBorders>
            <w:shd w:val="clear" w:color="auto" w:fill="FFFFFF" w:themeFill="background1"/>
            <w:tcMar>
              <w:left w:w="108" w:type="dxa"/>
              <w:right w:w="108" w:type="dxa"/>
            </w:tcMar>
          </w:tcPr>
          <w:p w:rsidR="000E245C" w:rsidRPr="005F2D91" w:rsidRDefault="000E245C" w:rsidP="000E245C">
            <w:pPr>
              <w:rPr>
                <w:rFonts w:eastAsia="Arial" w:cs="Arial"/>
                <w:color w:val="000000"/>
                <w:sz w:val="20"/>
                <w:szCs w:val="20"/>
              </w:rPr>
            </w:pPr>
            <w:r>
              <w:rPr>
                <w:rFonts w:eastAsia="Arial" w:cs="Arial"/>
                <w:color w:val="000000"/>
                <w:sz w:val="20"/>
                <w:szCs w:val="20"/>
              </w:rPr>
              <w:t xml:space="preserve"> </w:t>
            </w:r>
            <w:r w:rsidRPr="005F2D91">
              <w:rPr>
                <w:rFonts w:eastAsia="Arial" w:cs="Arial"/>
                <w:color w:val="000000"/>
                <w:sz w:val="20"/>
                <w:szCs w:val="20"/>
              </w:rPr>
              <w:t xml:space="preserve">NIC </w:t>
            </w:r>
            <w:proofErr w:type="gramStart"/>
            <w:r w:rsidRPr="005F2D91">
              <w:rPr>
                <w:rFonts w:eastAsia="Arial" w:cs="Arial"/>
                <w:color w:val="000000"/>
                <w:sz w:val="20"/>
                <w:szCs w:val="20"/>
              </w:rPr>
              <w:t>3</w:t>
            </w:r>
            <w:proofErr w:type="gramEnd"/>
          </w:p>
          <w:p w:rsidR="000E245C" w:rsidRPr="005F2D91" w:rsidRDefault="000E245C" w:rsidP="000E245C">
            <w:pPr>
              <w:rPr>
                <w:rFonts w:cs="Arial"/>
                <w:sz w:val="20"/>
                <w:szCs w:val="20"/>
              </w:rPr>
            </w:pPr>
          </w:p>
        </w:tc>
        <w:tc>
          <w:tcPr>
            <w:tcW w:w="591" w:type="pct"/>
            <w:vMerge/>
            <w:tcBorders>
              <w:bottom w:val="single" w:sz="4" w:space="0" w:color="auto"/>
            </w:tcBorders>
            <w:shd w:val="clear" w:color="auto" w:fill="FDE9D9"/>
            <w:tcMar>
              <w:left w:w="108" w:type="dxa"/>
              <w:right w:w="108" w:type="dxa"/>
            </w:tcMar>
          </w:tcPr>
          <w:p w:rsidR="000E245C" w:rsidRPr="00E86608" w:rsidRDefault="000E245C" w:rsidP="000E245C">
            <w:pPr>
              <w:rPr>
                <w:rFonts w:eastAsia="Calibri" w:cs="Arial"/>
                <w:sz w:val="20"/>
                <w:szCs w:val="20"/>
              </w:rPr>
            </w:pPr>
          </w:p>
        </w:tc>
        <w:tc>
          <w:tcPr>
            <w:tcW w:w="679" w:type="pct"/>
            <w:gridSpan w:val="2"/>
            <w:vMerge/>
            <w:tcBorders>
              <w:bottom w:val="single" w:sz="4" w:space="0" w:color="auto"/>
            </w:tcBorders>
            <w:shd w:val="clear" w:color="auto" w:fill="FDE9D9"/>
            <w:tcMar>
              <w:left w:w="108" w:type="dxa"/>
              <w:right w:w="108" w:type="dxa"/>
            </w:tcMar>
          </w:tcPr>
          <w:p w:rsidR="000E245C" w:rsidRPr="00E86608" w:rsidRDefault="000E245C" w:rsidP="000E245C">
            <w:pPr>
              <w:rPr>
                <w:rFonts w:eastAsia="Calibri" w:cs="Arial"/>
                <w:sz w:val="20"/>
                <w:szCs w:val="20"/>
              </w:rPr>
            </w:pPr>
          </w:p>
        </w:tc>
        <w:tc>
          <w:tcPr>
            <w:tcW w:w="620" w:type="pct"/>
            <w:vMerge/>
            <w:tcBorders>
              <w:bottom w:val="single" w:sz="4" w:space="0" w:color="auto"/>
            </w:tcBorders>
            <w:shd w:val="clear" w:color="auto" w:fill="FDE9D9"/>
            <w:tcMar>
              <w:left w:w="108" w:type="dxa"/>
              <w:right w:w="108" w:type="dxa"/>
            </w:tcMar>
          </w:tcPr>
          <w:p w:rsidR="000E245C" w:rsidRPr="00E86608" w:rsidRDefault="000E245C" w:rsidP="000E245C">
            <w:pPr>
              <w:rPr>
                <w:rFonts w:eastAsia="Calibri" w:cs="Arial"/>
                <w:sz w:val="20"/>
                <w:szCs w:val="20"/>
              </w:rPr>
            </w:pPr>
          </w:p>
        </w:tc>
        <w:tc>
          <w:tcPr>
            <w:tcW w:w="666" w:type="pct"/>
            <w:vMerge/>
            <w:tcBorders>
              <w:bottom w:val="single" w:sz="4" w:space="0" w:color="auto"/>
            </w:tcBorders>
            <w:shd w:val="clear" w:color="auto" w:fill="FDE9D9"/>
            <w:tcMar>
              <w:left w:w="108" w:type="dxa"/>
              <w:right w:w="108" w:type="dxa"/>
            </w:tcMar>
          </w:tcPr>
          <w:p w:rsidR="000E245C" w:rsidRPr="00E86608" w:rsidRDefault="000E245C" w:rsidP="000E245C">
            <w:pPr>
              <w:rPr>
                <w:rFonts w:eastAsia="Calibri" w:cs="Arial"/>
                <w:sz w:val="20"/>
                <w:szCs w:val="20"/>
              </w:rPr>
            </w:pPr>
          </w:p>
        </w:tc>
      </w:tr>
      <w:tr w:rsidR="000E245C" w:rsidRPr="00967D0F" w:rsidTr="000E245C">
        <w:trPr>
          <w:trHeight w:val="283"/>
        </w:trPr>
        <w:tc>
          <w:tcPr>
            <w:tcW w:w="746" w:type="pct"/>
            <w:tcBorders>
              <w:top w:val="single" w:sz="4" w:space="0" w:color="auto"/>
              <w:bottom w:val="single" w:sz="4" w:space="0" w:color="auto"/>
            </w:tcBorders>
            <w:shd w:val="clear" w:color="auto" w:fill="D9D9D9" w:themeFill="background1" w:themeFillShade="D9"/>
            <w:tcMar>
              <w:left w:w="108" w:type="dxa"/>
              <w:right w:w="108" w:type="dxa"/>
            </w:tcMar>
          </w:tcPr>
          <w:p w:rsidR="000E245C" w:rsidRPr="00E86608" w:rsidRDefault="000E245C" w:rsidP="000E245C">
            <w:pPr>
              <w:jc w:val="center"/>
              <w:rPr>
                <w:rFonts w:cs="Arial"/>
                <w:b/>
                <w:sz w:val="20"/>
                <w:szCs w:val="20"/>
              </w:rPr>
            </w:pPr>
            <w:r w:rsidRPr="00E86608">
              <w:rPr>
                <w:rFonts w:eastAsia="Arial" w:cs="Arial"/>
                <w:b/>
                <w:color w:val="000000"/>
                <w:sz w:val="20"/>
                <w:szCs w:val="20"/>
              </w:rPr>
              <w:t>TOTAL</w:t>
            </w:r>
          </w:p>
        </w:tc>
        <w:tc>
          <w:tcPr>
            <w:tcW w:w="1699" w:type="pct"/>
            <w:tcBorders>
              <w:top w:val="single" w:sz="4" w:space="0" w:color="auto"/>
              <w:bottom w:val="single" w:sz="4" w:space="0" w:color="auto"/>
            </w:tcBorders>
            <w:shd w:val="clear" w:color="auto" w:fill="D9D9D9" w:themeFill="background1" w:themeFillShade="D9"/>
            <w:tcMar>
              <w:left w:w="108" w:type="dxa"/>
              <w:right w:w="108" w:type="dxa"/>
            </w:tcMar>
          </w:tcPr>
          <w:p w:rsidR="000E245C" w:rsidRPr="00E86608" w:rsidRDefault="000E245C" w:rsidP="000E245C">
            <w:pPr>
              <w:rPr>
                <w:rFonts w:eastAsia="Calibri" w:cs="Arial"/>
                <w:sz w:val="20"/>
                <w:szCs w:val="20"/>
              </w:rPr>
            </w:pPr>
          </w:p>
        </w:tc>
        <w:tc>
          <w:tcPr>
            <w:tcW w:w="591" w:type="pct"/>
            <w:tcBorders>
              <w:top w:val="single" w:sz="4" w:space="0" w:color="auto"/>
              <w:bottom w:val="single" w:sz="4" w:space="0" w:color="auto"/>
            </w:tcBorders>
            <w:shd w:val="clear" w:color="auto" w:fill="D9D9D9" w:themeFill="background1" w:themeFillShade="D9"/>
            <w:tcMar>
              <w:left w:w="108" w:type="dxa"/>
              <w:right w:w="108" w:type="dxa"/>
            </w:tcMar>
          </w:tcPr>
          <w:p w:rsidR="000E245C" w:rsidRPr="0001111A" w:rsidRDefault="000E245C" w:rsidP="000E245C">
            <w:pPr>
              <w:jc w:val="center"/>
              <w:rPr>
                <w:rFonts w:eastAsia="Arial" w:cs="Arial"/>
                <w:b/>
                <w:sz w:val="20"/>
                <w:szCs w:val="20"/>
              </w:rPr>
            </w:pPr>
            <w:r w:rsidRPr="00E86608">
              <w:rPr>
                <w:rFonts w:eastAsia="Arial" w:cs="Arial"/>
                <w:b/>
                <w:sz w:val="20"/>
                <w:szCs w:val="20"/>
              </w:rPr>
              <w:t xml:space="preserve">  146             </w:t>
            </w:r>
          </w:p>
        </w:tc>
        <w:tc>
          <w:tcPr>
            <w:tcW w:w="522" w:type="pct"/>
            <w:tcBorders>
              <w:top w:val="single" w:sz="4" w:space="0" w:color="auto"/>
              <w:bottom w:val="single" w:sz="4" w:space="0" w:color="auto"/>
            </w:tcBorders>
            <w:shd w:val="clear" w:color="auto" w:fill="D9D9D9" w:themeFill="background1" w:themeFillShade="D9"/>
            <w:tcMar>
              <w:left w:w="108" w:type="dxa"/>
              <w:right w:w="108" w:type="dxa"/>
            </w:tcMar>
          </w:tcPr>
          <w:p w:rsidR="000E245C" w:rsidRPr="00E86608" w:rsidRDefault="000E245C" w:rsidP="000E245C">
            <w:pPr>
              <w:rPr>
                <w:rFonts w:cs="Arial"/>
                <w:b/>
                <w:sz w:val="20"/>
                <w:szCs w:val="20"/>
              </w:rPr>
            </w:pPr>
            <w:r w:rsidRPr="00E86608">
              <w:rPr>
                <w:rFonts w:eastAsia="Arial" w:cs="Arial"/>
                <w:b/>
                <w:sz w:val="20"/>
                <w:szCs w:val="20"/>
              </w:rPr>
              <w:t xml:space="preserve">     100</w:t>
            </w:r>
          </w:p>
        </w:tc>
        <w:tc>
          <w:tcPr>
            <w:tcW w:w="157" w:type="pct"/>
            <w:tcBorders>
              <w:top w:val="single" w:sz="4" w:space="0" w:color="auto"/>
              <w:bottom w:val="single" w:sz="4" w:space="0" w:color="auto"/>
            </w:tcBorders>
            <w:shd w:val="clear" w:color="auto" w:fill="D9D9D9" w:themeFill="background1" w:themeFillShade="D9"/>
            <w:tcMar>
              <w:left w:w="108" w:type="dxa"/>
              <w:right w:w="108" w:type="dxa"/>
            </w:tcMar>
          </w:tcPr>
          <w:p w:rsidR="000E245C" w:rsidRPr="00E86608" w:rsidRDefault="000E245C" w:rsidP="000E245C">
            <w:pPr>
              <w:jc w:val="center"/>
              <w:rPr>
                <w:rFonts w:cs="Arial"/>
                <w:b/>
                <w:sz w:val="20"/>
                <w:szCs w:val="20"/>
              </w:rPr>
            </w:pPr>
            <w:r w:rsidRPr="00E86608">
              <w:rPr>
                <w:rFonts w:eastAsia="Arial" w:cs="Arial"/>
                <w:b/>
                <w:sz w:val="20"/>
                <w:szCs w:val="20"/>
              </w:rPr>
              <w:t xml:space="preserve">     </w:t>
            </w:r>
          </w:p>
        </w:tc>
        <w:tc>
          <w:tcPr>
            <w:tcW w:w="620" w:type="pct"/>
            <w:tcBorders>
              <w:top w:val="single" w:sz="4" w:space="0" w:color="auto"/>
              <w:bottom w:val="single" w:sz="4" w:space="0" w:color="auto"/>
            </w:tcBorders>
            <w:shd w:val="clear" w:color="auto" w:fill="D9D9D9" w:themeFill="background1" w:themeFillShade="D9"/>
            <w:tcMar>
              <w:left w:w="108" w:type="dxa"/>
              <w:right w:w="108" w:type="dxa"/>
            </w:tcMar>
          </w:tcPr>
          <w:p w:rsidR="000E245C" w:rsidRPr="00E86608" w:rsidRDefault="000E245C" w:rsidP="000E245C">
            <w:pPr>
              <w:jc w:val="center"/>
              <w:rPr>
                <w:rFonts w:cs="Arial"/>
                <w:b/>
                <w:sz w:val="20"/>
                <w:szCs w:val="20"/>
              </w:rPr>
            </w:pPr>
            <w:r w:rsidRPr="00E86608">
              <w:rPr>
                <w:rFonts w:eastAsia="Arial" w:cs="Arial"/>
                <w:b/>
                <w:sz w:val="20"/>
                <w:szCs w:val="20"/>
              </w:rPr>
              <w:t xml:space="preserve"> 154</w:t>
            </w:r>
          </w:p>
        </w:tc>
        <w:tc>
          <w:tcPr>
            <w:tcW w:w="666" w:type="pct"/>
            <w:tcBorders>
              <w:top w:val="single" w:sz="4" w:space="0" w:color="auto"/>
              <w:bottom w:val="single" w:sz="4" w:space="0" w:color="auto"/>
            </w:tcBorders>
            <w:shd w:val="clear" w:color="auto" w:fill="D9D9D9" w:themeFill="background1" w:themeFillShade="D9"/>
            <w:tcMar>
              <w:left w:w="108" w:type="dxa"/>
              <w:right w:w="108" w:type="dxa"/>
            </w:tcMar>
          </w:tcPr>
          <w:p w:rsidR="000E245C" w:rsidRPr="00E86608" w:rsidRDefault="000E245C" w:rsidP="000E245C">
            <w:pPr>
              <w:rPr>
                <w:rFonts w:cs="Arial"/>
                <w:b/>
                <w:sz w:val="20"/>
                <w:szCs w:val="20"/>
              </w:rPr>
            </w:pPr>
            <w:r>
              <w:rPr>
                <w:rFonts w:eastAsia="Arial" w:cs="Arial"/>
                <w:b/>
                <w:sz w:val="20"/>
                <w:szCs w:val="20"/>
              </w:rPr>
              <w:t xml:space="preserve">    </w:t>
            </w:r>
            <w:r w:rsidRPr="00E86608">
              <w:rPr>
                <w:rFonts w:eastAsia="Arial" w:cs="Arial"/>
                <w:b/>
                <w:sz w:val="20"/>
                <w:szCs w:val="20"/>
              </w:rPr>
              <w:t>100</w:t>
            </w:r>
          </w:p>
        </w:tc>
      </w:tr>
    </w:tbl>
    <w:p w:rsidR="000E245C" w:rsidRPr="005F2D91" w:rsidRDefault="000E245C" w:rsidP="000E245C">
      <w:pPr>
        <w:rPr>
          <w:rFonts w:eastAsia="Arial" w:cs="Arial"/>
          <w:sz w:val="20"/>
        </w:rPr>
      </w:pPr>
      <w:r w:rsidRPr="005F2D91">
        <w:rPr>
          <w:rFonts w:eastAsia="Arial" w:cs="Arial"/>
          <w:sz w:val="20"/>
        </w:rPr>
        <w:t>Fonte: Pesquisa de campo, 2012</w:t>
      </w:r>
      <w:r>
        <w:rPr>
          <w:rFonts w:eastAsia="Arial" w:cs="Arial"/>
          <w:sz w:val="20"/>
        </w:rPr>
        <w:t>.</w:t>
      </w:r>
    </w:p>
    <w:p w:rsidR="000E245C" w:rsidRDefault="000E245C" w:rsidP="000E245C">
      <w:pPr>
        <w:autoSpaceDE w:val="0"/>
        <w:autoSpaceDN w:val="0"/>
        <w:adjustRightInd w:val="0"/>
        <w:spacing w:line="360" w:lineRule="auto"/>
        <w:contextualSpacing/>
        <w:jc w:val="both"/>
        <w:rPr>
          <w:rFonts w:cs="Arial"/>
          <w:lang w:eastAsia="en-US"/>
        </w:rPr>
      </w:pPr>
    </w:p>
    <w:p w:rsidR="000E245C" w:rsidRPr="000E245C" w:rsidRDefault="000E245C" w:rsidP="000E245C">
      <w:pPr>
        <w:pStyle w:val="Default"/>
        <w:spacing w:line="360" w:lineRule="auto"/>
        <w:ind w:firstLine="708"/>
        <w:jc w:val="both"/>
      </w:pPr>
      <w:r w:rsidRPr="000E245C">
        <w:t xml:space="preserve">No requisito referente à distribuição das alterações citológicas sugestivas de lesão intraepitelial cervical verificou-se prevalência das lesões de baixo grau com 58 (39,8%) eventos no ano de 2010 e, 77 (50%) em 2011, observando o aumento de 6,3%; seguidas pela presença de </w:t>
      </w:r>
      <w:proofErr w:type="spellStart"/>
      <w:r w:rsidRPr="000E245C">
        <w:t>Atipias</w:t>
      </w:r>
      <w:proofErr w:type="spellEnd"/>
      <w:r w:rsidRPr="000E245C">
        <w:t xml:space="preserve"> em Células Escamosas de Significado Indeterminado- ASCUS, correspondente a 59 (40,4%) o ano de 2010 e, 55 (35,8%) em 2011; logo após constatou 22 casos de lesões de alto grau em 2010, distribuídos por </w:t>
      </w:r>
      <w:proofErr w:type="gramStart"/>
      <w:r w:rsidRPr="000E245C">
        <w:t>7</w:t>
      </w:r>
      <w:proofErr w:type="gramEnd"/>
      <w:r w:rsidRPr="000E245C">
        <w:t xml:space="preserve"> (4,8%) do tipo NIC 2/3, 10 (6,8%) do NIC 3 e, 5 (3,4%) do NIC 2, no ano de 2011 evidenciou 12 episódios, 5 (3,2%) satisfaz ao tipo NIC 2/3, 3 (1,9%) ao NIC 3 e, 4 (2,6%) ao NIC 2, totalizando 15% no primeiro ano e 7,7% no ano conseguinte; as </w:t>
      </w:r>
      <w:proofErr w:type="spellStart"/>
      <w:r w:rsidRPr="000E245C">
        <w:t>Atipias</w:t>
      </w:r>
      <w:proofErr w:type="spellEnd"/>
      <w:r w:rsidRPr="000E245C">
        <w:t xml:space="preserve"> em Células Glandulares de Significado Indeterminado (AGUS), com estimas similares em número, totalizando 6 (4,1%) em 2010 e, 6 (3,9%) em 2011. Abaixo vem na classificação ASC-H conferindo </w:t>
      </w:r>
      <w:proofErr w:type="gramStart"/>
      <w:r w:rsidRPr="000E245C">
        <w:t>1</w:t>
      </w:r>
      <w:proofErr w:type="gramEnd"/>
      <w:r w:rsidRPr="000E245C">
        <w:t xml:space="preserve"> (0,7 %) evento referido ao ano de 2010 e, 4 (2,6%) ao ano de 2011, dados dispostos conforme informado na tabela acima (Tabela 4). </w:t>
      </w:r>
    </w:p>
    <w:p w:rsidR="000E245C" w:rsidRPr="000E245C" w:rsidRDefault="000E245C" w:rsidP="000E245C">
      <w:pPr>
        <w:pStyle w:val="Default"/>
        <w:spacing w:line="360" w:lineRule="auto"/>
        <w:ind w:firstLine="708"/>
        <w:jc w:val="both"/>
      </w:pPr>
      <w:r w:rsidRPr="000E245C">
        <w:t xml:space="preserve">Diante dos subsídios disponíveis houve compatibilidade nos resultados encontrados de acordo com Junior </w:t>
      </w:r>
      <w:proofErr w:type="spellStart"/>
      <w:proofErr w:type="gramStart"/>
      <w:r w:rsidRPr="000E245C">
        <w:rPr>
          <w:i/>
          <w:iCs/>
        </w:rPr>
        <w:t>et</w:t>
      </w:r>
      <w:proofErr w:type="spellEnd"/>
      <w:proofErr w:type="gramEnd"/>
      <w:r w:rsidRPr="000E245C">
        <w:rPr>
          <w:i/>
          <w:iCs/>
        </w:rPr>
        <w:t xml:space="preserve"> al. </w:t>
      </w:r>
      <w:r w:rsidRPr="000E245C">
        <w:t xml:space="preserve">(2009), já que em seu estudo deparou 48% de LSIL, seguido por HSIL com 29%, 17% de ASC-US, 3% de carcinoma invasor e 3% de AGUS. </w:t>
      </w:r>
    </w:p>
    <w:p w:rsidR="000E245C" w:rsidRPr="000E245C" w:rsidRDefault="000E245C" w:rsidP="000E245C">
      <w:pPr>
        <w:pStyle w:val="Default"/>
        <w:spacing w:line="360" w:lineRule="auto"/>
        <w:ind w:firstLine="708"/>
        <w:jc w:val="both"/>
      </w:pPr>
      <w:r w:rsidRPr="000E245C">
        <w:t xml:space="preserve">LSIL é considerada de ignóbil risco, cuja procedência em sua maioria ocorre no epitélio escamoso maduro da cérvice (KOSS; GOMPEL, 2006). </w:t>
      </w:r>
      <w:r w:rsidRPr="000E245C">
        <w:lastRenderedPageBreak/>
        <w:t>Nesta possui células basais bem determinadas, estratificação horizontal, distinção escamosa para superfície e, figuras de mitoses, sobretudo acima da lamina basal (DEMAY, 2005). Vale referir que as irregularidades nucleares são ínfimas</w:t>
      </w:r>
      <w:proofErr w:type="gramStart"/>
      <w:r w:rsidRPr="000E245C">
        <w:t>, é</w:t>
      </w:r>
      <w:proofErr w:type="gramEnd"/>
      <w:r w:rsidRPr="000E245C">
        <w:t xml:space="preserve"> comum notar </w:t>
      </w:r>
      <w:proofErr w:type="spellStart"/>
      <w:r w:rsidRPr="000E245C">
        <w:t>coilócitos</w:t>
      </w:r>
      <w:proofErr w:type="spellEnd"/>
      <w:r w:rsidRPr="000E245C">
        <w:t xml:space="preserve">, modificações </w:t>
      </w:r>
      <w:proofErr w:type="spellStart"/>
      <w:r w:rsidRPr="000E245C">
        <w:t>citopáticas</w:t>
      </w:r>
      <w:proofErr w:type="spellEnd"/>
      <w:r w:rsidRPr="000E245C">
        <w:t xml:space="preserve"> encontradas na espessura total do epitélio, devido infecção pelo HPV (BRITO, 2011). </w:t>
      </w:r>
    </w:p>
    <w:p w:rsidR="000E245C" w:rsidRPr="000E245C" w:rsidRDefault="000E245C" w:rsidP="000E245C">
      <w:pPr>
        <w:pStyle w:val="Default"/>
        <w:spacing w:line="360" w:lineRule="auto"/>
        <w:ind w:firstLine="708"/>
        <w:jc w:val="both"/>
      </w:pPr>
      <w:r w:rsidRPr="000E245C">
        <w:t xml:space="preserve">Nas pesquisas consideradas Pias &amp; Vargas (2009) relatam que de 115 laudos a maioria eram compostas por ASC com prevalência de 53% e, Gontijo </w:t>
      </w:r>
      <w:proofErr w:type="spellStart"/>
      <w:proofErr w:type="gramStart"/>
      <w:r w:rsidRPr="000E245C">
        <w:rPr>
          <w:i/>
          <w:iCs/>
        </w:rPr>
        <w:t>et</w:t>
      </w:r>
      <w:proofErr w:type="spellEnd"/>
      <w:proofErr w:type="gramEnd"/>
      <w:r w:rsidRPr="000E245C">
        <w:rPr>
          <w:i/>
          <w:iCs/>
        </w:rPr>
        <w:t xml:space="preserve"> al. </w:t>
      </w:r>
      <w:r w:rsidRPr="000E245C">
        <w:t xml:space="preserve">(2004) expõe que de 209 alterações, 157 (75%) equivale a esta. Portanto, a alíquota de ASC-US nesta pesquisa contradiz, entretanto demonstra significância, justificado por valores elevados. </w:t>
      </w:r>
    </w:p>
    <w:p w:rsidR="000E245C" w:rsidRPr="000E245C" w:rsidRDefault="000E245C" w:rsidP="000E245C">
      <w:pPr>
        <w:pStyle w:val="Default"/>
        <w:spacing w:line="360" w:lineRule="auto"/>
        <w:ind w:firstLine="708"/>
        <w:jc w:val="both"/>
      </w:pPr>
      <w:r w:rsidRPr="000E245C">
        <w:t xml:space="preserve">É cabível acrescer segundo Silveira, Mendes &amp; Pereira (2007), que as células de significado indeterminado e lesões de baixo grau são encontradas com maior frequência em achados citológicos anormais. Afirmação análoga às informações ora encontradas. </w:t>
      </w:r>
    </w:p>
    <w:p w:rsidR="000E245C" w:rsidRPr="000E245C" w:rsidRDefault="000E245C" w:rsidP="000E245C">
      <w:pPr>
        <w:pStyle w:val="Default"/>
        <w:spacing w:line="360" w:lineRule="auto"/>
        <w:ind w:firstLine="708"/>
        <w:jc w:val="both"/>
      </w:pPr>
      <w:r w:rsidRPr="000E245C">
        <w:t xml:space="preserve">As células Escamosas Atípicas são anormalidades nas células indicativas de lesão intraepitelial cervical, com núcleos de duas a três vezes maiores que aqueles encontrados normalmente nas células intermediárias, o seu contorno comumente é bem definido, fino e liso, mas em algumas ocasiões pode ser ligeiramente irregular, apresentando </w:t>
      </w:r>
      <w:proofErr w:type="spellStart"/>
      <w:r w:rsidRPr="000E245C">
        <w:t>hipercromasia</w:t>
      </w:r>
      <w:proofErr w:type="spellEnd"/>
      <w:r w:rsidRPr="000E245C">
        <w:t xml:space="preserve">, cromatina regular, continua e, sem </w:t>
      </w:r>
      <w:proofErr w:type="spellStart"/>
      <w:r w:rsidRPr="000E245C">
        <w:t>granulosidade</w:t>
      </w:r>
      <w:proofErr w:type="spellEnd"/>
      <w:r w:rsidRPr="000E245C">
        <w:t xml:space="preserve">, porém não é possível definição conclusiva em nível de insuficiência </w:t>
      </w:r>
      <w:proofErr w:type="spellStart"/>
      <w:r w:rsidRPr="000E245C">
        <w:t>quanti</w:t>
      </w:r>
      <w:proofErr w:type="spellEnd"/>
      <w:r w:rsidRPr="000E245C">
        <w:t xml:space="preserve">/qualitativamente (MEISELS &amp; MORIN, 1997; BETHESDA, 2001). </w:t>
      </w:r>
    </w:p>
    <w:p w:rsidR="000E245C" w:rsidRPr="000E245C" w:rsidRDefault="000E245C" w:rsidP="000E245C">
      <w:pPr>
        <w:pStyle w:val="Default"/>
        <w:spacing w:line="360" w:lineRule="auto"/>
        <w:ind w:firstLine="708"/>
        <w:jc w:val="both"/>
      </w:pPr>
      <w:r w:rsidRPr="000E245C">
        <w:t xml:space="preserve">A ocorrência de LIE-AG de acordo com </w:t>
      </w:r>
      <w:proofErr w:type="spellStart"/>
      <w:r w:rsidRPr="000E245C">
        <w:t>Uchimura</w:t>
      </w:r>
      <w:proofErr w:type="spellEnd"/>
      <w:r w:rsidRPr="000E245C">
        <w:t xml:space="preserve"> </w:t>
      </w:r>
      <w:proofErr w:type="spellStart"/>
      <w:proofErr w:type="gramStart"/>
      <w:r w:rsidRPr="000E245C">
        <w:rPr>
          <w:i/>
          <w:iCs/>
        </w:rPr>
        <w:t>et</w:t>
      </w:r>
      <w:proofErr w:type="spellEnd"/>
      <w:proofErr w:type="gramEnd"/>
      <w:r w:rsidRPr="000E245C">
        <w:rPr>
          <w:i/>
          <w:iCs/>
        </w:rPr>
        <w:t xml:space="preserve"> al. </w:t>
      </w:r>
      <w:r w:rsidRPr="000E245C">
        <w:t xml:space="preserve">(2012) foi superior ao deparado na respectiva pesquisa, com maior coeficiente de lesão de alto grau (33,2%), seguida por lesão de baixo grau (20,4%), câncer invasor (7%) e </w:t>
      </w:r>
      <w:proofErr w:type="spellStart"/>
      <w:r w:rsidRPr="000E245C">
        <w:t>cervicivite</w:t>
      </w:r>
      <w:proofErr w:type="spellEnd"/>
      <w:r w:rsidRPr="000E245C">
        <w:t xml:space="preserve"> crônica (39,4%). Nesta esfera observa-se contradição com os dados informados, porém outros autores já mencionados abordam resultados semelhantes, ainda vale ressaltar, que </w:t>
      </w:r>
      <w:proofErr w:type="spellStart"/>
      <w:r w:rsidRPr="000E245C">
        <w:t>Uchimura</w:t>
      </w:r>
      <w:proofErr w:type="spellEnd"/>
      <w:r w:rsidRPr="000E245C">
        <w:t xml:space="preserve"> </w:t>
      </w:r>
      <w:proofErr w:type="spellStart"/>
      <w:proofErr w:type="gramStart"/>
      <w:r w:rsidRPr="000E245C">
        <w:rPr>
          <w:i/>
          <w:iCs/>
        </w:rPr>
        <w:t>et</w:t>
      </w:r>
      <w:proofErr w:type="spellEnd"/>
      <w:proofErr w:type="gramEnd"/>
      <w:r w:rsidRPr="000E245C">
        <w:rPr>
          <w:i/>
          <w:iCs/>
        </w:rPr>
        <w:t xml:space="preserve"> al. </w:t>
      </w:r>
      <w:r w:rsidRPr="000E245C">
        <w:t xml:space="preserve">não incluiu as </w:t>
      </w:r>
      <w:proofErr w:type="spellStart"/>
      <w:r w:rsidRPr="000E245C">
        <w:t>atipias</w:t>
      </w:r>
      <w:proofErr w:type="spellEnd"/>
      <w:r w:rsidRPr="000E245C">
        <w:t xml:space="preserve"> de significado indeterminado, item aqui empregado. </w:t>
      </w:r>
    </w:p>
    <w:p w:rsidR="000E245C" w:rsidRPr="000E245C" w:rsidRDefault="000E245C" w:rsidP="000E245C">
      <w:pPr>
        <w:pStyle w:val="Default"/>
        <w:spacing w:line="360" w:lineRule="auto"/>
        <w:ind w:firstLine="708"/>
        <w:jc w:val="both"/>
      </w:pPr>
      <w:r w:rsidRPr="000E245C">
        <w:t xml:space="preserve">Relacionado aos valores de AGUS, foi observado que houve a mesma quantificação entre os anos, porém quanto tal alteração houve precariedade literária na comparação dos valores, com porcentagens aproximáveis aos da pesquisa de Junior </w:t>
      </w:r>
      <w:proofErr w:type="spellStart"/>
      <w:proofErr w:type="gramStart"/>
      <w:r w:rsidRPr="000E245C">
        <w:rPr>
          <w:i/>
          <w:iCs/>
        </w:rPr>
        <w:t>et</w:t>
      </w:r>
      <w:proofErr w:type="spellEnd"/>
      <w:proofErr w:type="gramEnd"/>
      <w:r w:rsidRPr="000E245C">
        <w:rPr>
          <w:i/>
          <w:iCs/>
        </w:rPr>
        <w:t xml:space="preserve"> al. </w:t>
      </w:r>
      <w:r w:rsidRPr="000E245C">
        <w:t xml:space="preserve">(2009) que demonstrou menor índice com equivalência de 3%. </w:t>
      </w:r>
    </w:p>
    <w:p w:rsidR="000E245C" w:rsidRPr="000E245C" w:rsidRDefault="000E245C" w:rsidP="000E245C">
      <w:pPr>
        <w:pStyle w:val="Default"/>
        <w:pageBreakBefore/>
        <w:spacing w:line="360" w:lineRule="auto"/>
        <w:jc w:val="both"/>
        <w:rPr>
          <w:color w:val="auto"/>
        </w:rPr>
      </w:pPr>
      <w:r w:rsidRPr="000E245C">
        <w:lastRenderedPageBreak/>
        <w:t>Quanto ao indicante de ASC-H não foi encontrado bibliografias que comprovassem sua incidência, fato que dificulta a co</w:t>
      </w:r>
      <w:r>
        <w:t xml:space="preserve">mparação entre os dados aqui </w:t>
      </w:r>
      <w:r w:rsidRPr="000E245C">
        <w:rPr>
          <w:color w:val="auto"/>
        </w:rPr>
        <w:t xml:space="preserve">mencionados, talvez a insuficiência </w:t>
      </w:r>
      <w:proofErr w:type="gramStart"/>
      <w:r w:rsidRPr="000E245C">
        <w:rPr>
          <w:color w:val="auto"/>
        </w:rPr>
        <w:t>pode</w:t>
      </w:r>
      <w:proofErr w:type="gramEnd"/>
      <w:r w:rsidRPr="000E245C">
        <w:rPr>
          <w:color w:val="auto"/>
        </w:rPr>
        <w:t xml:space="preserve"> ser elucidada pela classificação imprecisa, que não a classifica como uma LIE-AG, porém não exclui como hipótese diagnóstica. </w:t>
      </w:r>
    </w:p>
    <w:p w:rsidR="000E245C" w:rsidRPr="000E245C" w:rsidRDefault="000E245C" w:rsidP="000E245C">
      <w:pPr>
        <w:autoSpaceDE w:val="0"/>
        <w:autoSpaceDN w:val="0"/>
        <w:adjustRightInd w:val="0"/>
        <w:spacing w:line="360" w:lineRule="auto"/>
        <w:ind w:firstLine="708"/>
        <w:contextualSpacing/>
        <w:jc w:val="both"/>
        <w:rPr>
          <w:rFonts w:cs="Arial"/>
          <w:lang w:eastAsia="en-US"/>
        </w:rPr>
      </w:pPr>
      <w:r w:rsidRPr="000E245C">
        <w:t>Ao que se refere o tratamento mais utilizado em lesões consideradas ou sugestivas de baixo grau, notou-se os seguintes valores, abaixo demonstrados (Tabela 5).</w:t>
      </w:r>
    </w:p>
    <w:p w:rsidR="000E245C" w:rsidRDefault="000E245C" w:rsidP="000E245C">
      <w:pPr>
        <w:jc w:val="both"/>
        <w:rPr>
          <w:rFonts w:eastAsia="Arial" w:cs="Arial"/>
        </w:rPr>
      </w:pPr>
      <w:r w:rsidRPr="00BE054D">
        <w:rPr>
          <w:rFonts w:eastAsia="Arial" w:cs="Arial"/>
          <w:b/>
        </w:rPr>
        <w:t xml:space="preserve">Tabela 5- </w:t>
      </w:r>
      <w:r w:rsidRPr="003E28F1">
        <w:rPr>
          <w:rFonts w:eastAsia="Arial" w:cs="Arial"/>
        </w:rPr>
        <w:t>Distribuição quanto ao tratamento mais utilizado em lesões consideradas ou sugestivas de baixo grau: LIE-BG, ASC-US e AGUS, em número (N) e porcentagem (%) conforme os anos de 2010 e 2011</w:t>
      </w:r>
    </w:p>
    <w:p w:rsidR="000E245C" w:rsidRDefault="000E245C" w:rsidP="000E245C">
      <w:pPr>
        <w:jc w:val="right"/>
        <w:rPr>
          <w:rFonts w:eastAsia="Arial" w:cs="Arial"/>
          <w:b/>
        </w:rPr>
      </w:pPr>
      <w:r>
        <w:rPr>
          <w:rFonts w:eastAsia="Arial" w:cs="Arial"/>
        </w:rPr>
        <w:t>(Continua)</w:t>
      </w:r>
    </w:p>
    <w:tbl>
      <w:tblPr>
        <w:tblW w:w="5000" w:type="pct"/>
        <w:tblCellMar>
          <w:left w:w="10" w:type="dxa"/>
          <w:right w:w="10" w:type="dxa"/>
        </w:tblCellMar>
        <w:tblLook w:val="0000"/>
      </w:tblPr>
      <w:tblGrid>
        <w:gridCol w:w="5619"/>
        <w:gridCol w:w="657"/>
        <w:gridCol w:w="926"/>
        <w:gridCol w:w="595"/>
        <w:gridCol w:w="923"/>
      </w:tblGrid>
      <w:tr w:rsidR="000E245C" w:rsidTr="000E245C">
        <w:trPr>
          <w:trHeight w:val="375"/>
        </w:trPr>
        <w:tc>
          <w:tcPr>
            <w:tcW w:w="3222" w:type="pct"/>
            <w:vMerge w:val="restart"/>
            <w:tcBorders>
              <w:top w:val="single" w:sz="4" w:space="0" w:color="auto"/>
              <w:bottom w:val="single" w:sz="4" w:space="0" w:color="auto"/>
            </w:tcBorders>
            <w:shd w:val="clear" w:color="auto" w:fill="D9D9D9" w:themeFill="background1" w:themeFillShade="D9"/>
            <w:tcMar>
              <w:left w:w="108" w:type="dxa"/>
              <w:right w:w="108" w:type="dxa"/>
            </w:tcMar>
          </w:tcPr>
          <w:p w:rsidR="000E245C" w:rsidRPr="00FB2757" w:rsidRDefault="000E245C" w:rsidP="000E245C">
            <w:pPr>
              <w:jc w:val="center"/>
              <w:rPr>
                <w:rFonts w:eastAsia="Arial" w:cs="Arial"/>
                <w:b/>
                <w:color w:val="000000"/>
                <w:sz w:val="20"/>
              </w:rPr>
            </w:pPr>
          </w:p>
          <w:p w:rsidR="000E245C" w:rsidRPr="00FB2757" w:rsidRDefault="000E245C" w:rsidP="000E245C">
            <w:pPr>
              <w:jc w:val="center"/>
              <w:rPr>
                <w:b/>
              </w:rPr>
            </w:pPr>
            <w:r w:rsidRPr="00FB2757">
              <w:rPr>
                <w:rFonts w:eastAsia="Arial" w:cs="Arial"/>
                <w:b/>
                <w:color w:val="000000"/>
                <w:sz w:val="20"/>
              </w:rPr>
              <w:t>LIE-BG</w:t>
            </w:r>
          </w:p>
        </w:tc>
        <w:tc>
          <w:tcPr>
            <w:tcW w:w="908" w:type="pct"/>
            <w:gridSpan w:val="2"/>
            <w:tcBorders>
              <w:top w:val="single" w:sz="4" w:space="0" w:color="auto"/>
              <w:bottom w:val="single" w:sz="4" w:space="0" w:color="auto"/>
            </w:tcBorders>
            <w:shd w:val="clear" w:color="auto" w:fill="D9D9D9" w:themeFill="background1" w:themeFillShade="D9"/>
            <w:tcMar>
              <w:left w:w="108" w:type="dxa"/>
              <w:right w:w="108" w:type="dxa"/>
            </w:tcMar>
          </w:tcPr>
          <w:p w:rsidR="000E245C" w:rsidRPr="00FB2757" w:rsidRDefault="000E245C" w:rsidP="000E245C">
            <w:pPr>
              <w:jc w:val="center"/>
              <w:rPr>
                <w:b/>
              </w:rPr>
            </w:pPr>
            <w:r w:rsidRPr="00FB2757">
              <w:rPr>
                <w:rFonts w:eastAsia="Arial" w:cs="Arial"/>
                <w:b/>
                <w:color w:val="000000"/>
                <w:sz w:val="20"/>
              </w:rPr>
              <w:t>Ano de 2010</w:t>
            </w:r>
          </w:p>
        </w:tc>
        <w:tc>
          <w:tcPr>
            <w:tcW w:w="870" w:type="pct"/>
            <w:gridSpan w:val="2"/>
            <w:tcBorders>
              <w:top w:val="single" w:sz="4" w:space="0" w:color="auto"/>
              <w:bottom w:val="single" w:sz="4" w:space="0" w:color="auto"/>
            </w:tcBorders>
            <w:shd w:val="clear" w:color="auto" w:fill="D9D9D9" w:themeFill="background1" w:themeFillShade="D9"/>
            <w:tcMar>
              <w:left w:w="108" w:type="dxa"/>
              <w:right w:w="108" w:type="dxa"/>
            </w:tcMar>
          </w:tcPr>
          <w:p w:rsidR="000E245C" w:rsidRPr="00FB2757" w:rsidRDefault="000E245C" w:rsidP="000E245C">
            <w:pPr>
              <w:jc w:val="center"/>
              <w:rPr>
                <w:b/>
              </w:rPr>
            </w:pPr>
            <w:r w:rsidRPr="00FB2757">
              <w:rPr>
                <w:rFonts w:eastAsia="Arial" w:cs="Arial"/>
                <w:b/>
                <w:color w:val="000000"/>
                <w:sz w:val="20"/>
              </w:rPr>
              <w:t>Ano de 2011</w:t>
            </w:r>
          </w:p>
        </w:tc>
      </w:tr>
      <w:tr w:rsidR="000E245C" w:rsidTr="000E245C">
        <w:trPr>
          <w:trHeight w:val="374"/>
        </w:trPr>
        <w:tc>
          <w:tcPr>
            <w:tcW w:w="3222" w:type="pct"/>
            <w:vMerge/>
            <w:tcBorders>
              <w:top w:val="single" w:sz="4" w:space="0" w:color="auto"/>
              <w:bottom w:val="single" w:sz="4" w:space="0" w:color="auto"/>
            </w:tcBorders>
            <w:shd w:val="clear" w:color="auto" w:fill="D9D9D9" w:themeFill="background1" w:themeFillShade="D9"/>
            <w:tcMar>
              <w:left w:w="108" w:type="dxa"/>
              <w:right w:w="108" w:type="dxa"/>
            </w:tcMar>
          </w:tcPr>
          <w:p w:rsidR="000E245C" w:rsidRPr="00FB2757" w:rsidRDefault="000E245C" w:rsidP="000E245C">
            <w:pPr>
              <w:rPr>
                <w:rFonts w:ascii="Calibri" w:eastAsia="Calibri" w:hAnsi="Calibri" w:cs="Calibri"/>
                <w:b/>
              </w:rPr>
            </w:pPr>
          </w:p>
        </w:tc>
        <w:tc>
          <w:tcPr>
            <w:tcW w:w="377" w:type="pct"/>
            <w:tcBorders>
              <w:top w:val="single" w:sz="4" w:space="0" w:color="auto"/>
              <w:bottom w:val="single" w:sz="4" w:space="0" w:color="auto"/>
            </w:tcBorders>
            <w:shd w:val="clear" w:color="auto" w:fill="D9D9D9" w:themeFill="background1" w:themeFillShade="D9"/>
            <w:tcMar>
              <w:left w:w="108" w:type="dxa"/>
              <w:right w:w="108" w:type="dxa"/>
            </w:tcMar>
          </w:tcPr>
          <w:p w:rsidR="000E245C" w:rsidRPr="00FB2757" w:rsidRDefault="000E245C" w:rsidP="000E245C">
            <w:pPr>
              <w:jc w:val="center"/>
              <w:rPr>
                <w:b/>
              </w:rPr>
            </w:pPr>
            <w:r>
              <w:rPr>
                <w:rFonts w:eastAsia="Arial" w:cs="Arial"/>
                <w:b/>
                <w:color w:val="000000"/>
                <w:sz w:val="20"/>
              </w:rPr>
              <w:t xml:space="preserve">     n</w:t>
            </w:r>
          </w:p>
        </w:tc>
        <w:tc>
          <w:tcPr>
            <w:tcW w:w="531" w:type="pct"/>
            <w:tcBorders>
              <w:top w:val="single" w:sz="4" w:space="0" w:color="auto"/>
              <w:bottom w:val="single" w:sz="4" w:space="0" w:color="auto"/>
            </w:tcBorders>
            <w:shd w:val="clear" w:color="auto" w:fill="D9D9D9" w:themeFill="background1" w:themeFillShade="D9"/>
            <w:tcMar>
              <w:left w:w="108" w:type="dxa"/>
              <w:right w:w="108" w:type="dxa"/>
            </w:tcMar>
          </w:tcPr>
          <w:p w:rsidR="000E245C" w:rsidRPr="00FB2757" w:rsidRDefault="000E245C" w:rsidP="000E245C">
            <w:pPr>
              <w:spacing w:line="360" w:lineRule="auto"/>
              <w:jc w:val="center"/>
              <w:rPr>
                <w:b/>
              </w:rPr>
            </w:pPr>
            <w:r>
              <w:rPr>
                <w:rFonts w:eastAsia="Arial" w:cs="Arial"/>
                <w:b/>
                <w:color w:val="000000"/>
                <w:sz w:val="20"/>
              </w:rPr>
              <w:t xml:space="preserve">    </w:t>
            </w:r>
            <w:r w:rsidRPr="00FB2757">
              <w:rPr>
                <w:rFonts w:eastAsia="Arial" w:cs="Arial"/>
                <w:b/>
                <w:color w:val="000000"/>
                <w:sz w:val="20"/>
              </w:rPr>
              <w:t>%</w:t>
            </w:r>
          </w:p>
        </w:tc>
        <w:tc>
          <w:tcPr>
            <w:tcW w:w="341" w:type="pct"/>
            <w:tcBorders>
              <w:top w:val="single" w:sz="4" w:space="0" w:color="auto"/>
              <w:bottom w:val="single" w:sz="4" w:space="0" w:color="auto"/>
            </w:tcBorders>
            <w:shd w:val="clear" w:color="auto" w:fill="D9D9D9" w:themeFill="background1" w:themeFillShade="D9"/>
            <w:tcMar>
              <w:left w:w="108" w:type="dxa"/>
              <w:right w:w="108" w:type="dxa"/>
            </w:tcMar>
          </w:tcPr>
          <w:p w:rsidR="000E245C" w:rsidRPr="00FB2757" w:rsidRDefault="000E245C" w:rsidP="000E245C">
            <w:pPr>
              <w:jc w:val="center"/>
              <w:rPr>
                <w:b/>
              </w:rPr>
            </w:pPr>
            <w:r>
              <w:rPr>
                <w:rFonts w:eastAsia="Arial" w:cs="Arial"/>
                <w:b/>
                <w:color w:val="000000"/>
                <w:sz w:val="20"/>
              </w:rPr>
              <w:t xml:space="preserve">   n</w:t>
            </w:r>
          </w:p>
        </w:tc>
        <w:tc>
          <w:tcPr>
            <w:tcW w:w="529" w:type="pct"/>
            <w:tcBorders>
              <w:top w:val="single" w:sz="4" w:space="0" w:color="auto"/>
              <w:bottom w:val="single" w:sz="4" w:space="0" w:color="auto"/>
            </w:tcBorders>
            <w:shd w:val="clear" w:color="auto" w:fill="D9D9D9" w:themeFill="background1" w:themeFillShade="D9"/>
            <w:tcMar>
              <w:left w:w="108" w:type="dxa"/>
              <w:right w:w="108" w:type="dxa"/>
            </w:tcMar>
          </w:tcPr>
          <w:p w:rsidR="000E245C" w:rsidRPr="00FB2757" w:rsidRDefault="000E245C" w:rsidP="000E245C">
            <w:pPr>
              <w:jc w:val="center"/>
              <w:rPr>
                <w:b/>
              </w:rPr>
            </w:pPr>
            <w:r>
              <w:rPr>
                <w:rFonts w:eastAsia="Arial" w:cs="Arial"/>
                <w:b/>
                <w:color w:val="000000"/>
                <w:sz w:val="20"/>
              </w:rPr>
              <w:t xml:space="preserve">     </w:t>
            </w:r>
            <w:r w:rsidRPr="00FB2757">
              <w:rPr>
                <w:rFonts w:eastAsia="Arial" w:cs="Arial"/>
                <w:b/>
                <w:color w:val="000000"/>
                <w:sz w:val="20"/>
              </w:rPr>
              <w:t>%</w:t>
            </w:r>
          </w:p>
        </w:tc>
      </w:tr>
      <w:tr w:rsidR="000E245C" w:rsidTr="000E245C">
        <w:trPr>
          <w:trHeight w:val="283"/>
        </w:trPr>
        <w:tc>
          <w:tcPr>
            <w:tcW w:w="3222" w:type="pct"/>
            <w:tcBorders>
              <w:top w:val="single" w:sz="4" w:space="0" w:color="auto"/>
            </w:tcBorders>
            <w:shd w:val="clear" w:color="auto" w:fill="FFFFFF" w:themeFill="background1"/>
            <w:tcMar>
              <w:left w:w="108" w:type="dxa"/>
              <w:right w:w="108" w:type="dxa"/>
            </w:tcMar>
          </w:tcPr>
          <w:p w:rsidR="000E245C" w:rsidRDefault="000E245C" w:rsidP="000E245C">
            <w:pPr>
              <w:tabs>
                <w:tab w:val="left" w:pos="2027"/>
              </w:tabs>
            </w:pPr>
            <w:r>
              <w:rPr>
                <w:rFonts w:eastAsia="Arial" w:cs="Arial"/>
                <w:sz w:val="20"/>
              </w:rPr>
              <w:t>Tratamento de controle</w:t>
            </w:r>
          </w:p>
        </w:tc>
        <w:tc>
          <w:tcPr>
            <w:tcW w:w="377" w:type="pct"/>
            <w:tcBorders>
              <w:top w:val="single" w:sz="4" w:space="0" w:color="auto"/>
            </w:tcBorders>
            <w:shd w:val="clear" w:color="auto" w:fill="FFFFFF" w:themeFill="background1"/>
            <w:tcMar>
              <w:left w:w="108" w:type="dxa"/>
              <w:right w:w="108" w:type="dxa"/>
            </w:tcMar>
          </w:tcPr>
          <w:p w:rsidR="000E245C" w:rsidRDefault="000E245C" w:rsidP="000E245C">
            <w:pPr>
              <w:tabs>
                <w:tab w:val="decimal" w:pos="360"/>
              </w:tabs>
              <w:jc w:val="center"/>
            </w:pPr>
            <w:proofErr w:type="gramStart"/>
            <w:r>
              <w:rPr>
                <w:rFonts w:eastAsia="Arial" w:cs="Arial"/>
                <w:sz w:val="20"/>
              </w:rPr>
              <w:t>1</w:t>
            </w:r>
            <w:proofErr w:type="gramEnd"/>
          </w:p>
        </w:tc>
        <w:tc>
          <w:tcPr>
            <w:tcW w:w="531" w:type="pct"/>
            <w:tcBorders>
              <w:top w:val="single" w:sz="4" w:space="0" w:color="auto"/>
            </w:tcBorders>
            <w:shd w:val="clear" w:color="auto" w:fill="FFFFFF" w:themeFill="background1"/>
            <w:tcMar>
              <w:left w:w="108" w:type="dxa"/>
              <w:right w:w="108" w:type="dxa"/>
            </w:tcMar>
          </w:tcPr>
          <w:p w:rsidR="000E245C" w:rsidRDefault="000E245C" w:rsidP="000E245C">
            <w:pPr>
              <w:tabs>
                <w:tab w:val="decimal" w:pos="360"/>
              </w:tabs>
              <w:jc w:val="center"/>
            </w:pPr>
            <w:r>
              <w:rPr>
                <w:rFonts w:eastAsia="Arial" w:cs="Arial"/>
                <w:sz w:val="20"/>
              </w:rPr>
              <w:t>1,7</w:t>
            </w:r>
          </w:p>
        </w:tc>
        <w:tc>
          <w:tcPr>
            <w:tcW w:w="341" w:type="pct"/>
            <w:tcBorders>
              <w:top w:val="single" w:sz="4" w:space="0" w:color="auto"/>
            </w:tcBorders>
            <w:shd w:val="clear" w:color="auto" w:fill="FFFFFF" w:themeFill="background1"/>
            <w:tcMar>
              <w:left w:w="108" w:type="dxa"/>
              <w:right w:w="108" w:type="dxa"/>
            </w:tcMar>
          </w:tcPr>
          <w:p w:rsidR="000E245C" w:rsidRDefault="000E245C" w:rsidP="000E245C">
            <w:pPr>
              <w:tabs>
                <w:tab w:val="decimal" w:pos="360"/>
              </w:tabs>
              <w:jc w:val="center"/>
            </w:pPr>
            <w:r>
              <w:rPr>
                <w:rFonts w:eastAsia="Arial" w:cs="Arial"/>
                <w:sz w:val="20"/>
              </w:rPr>
              <w:t>20</w:t>
            </w:r>
          </w:p>
        </w:tc>
        <w:tc>
          <w:tcPr>
            <w:tcW w:w="529" w:type="pct"/>
            <w:tcBorders>
              <w:top w:val="single" w:sz="4" w:space="0" w:color="auto"/>
            </w:tcBorders>
            <w:shd w:val="clear" w:color="auto" w:fill="FFFFFF" w:themeFill="background1"/>
            <w:tcMar>
              <w:left w:w="108" w:type="dxa"/>
              <w:right w:w="108" w:type="dxa"/>
            </w:tcMar>
          </w:tcPr>
          <w:p w:rsidR="000E245C" w:rsidRDefault="000E245C" w:rsidP="000E245C">
            <w:pPr>
              <w:tabs>
                <w:tab w:val="decimal" w:pos="360"/>
              </w:tabs>
              <w:jc w:val="center"/>
            </w:pPr>
            <w:r>
              <w:rPr>
                <w:rFonts w:eastAsia="Arial" w:cs="Arial"/>
                <w:sz w:val="20"/>
              </w:rPr>
              <w:t>25,9</w:t>
            </w:r>
          </w:p>
        </w:tc>
      </w:tr>
      <w:tr w:rsidR="000E245C" w:rsidTr="000E245C">
        <w:trPr>
          <w:trHeight w:val="283"/>
        </w:trPr>
        <w:tc>
          <w:tcPr>
            <w:tcW w:w="3222" w:type="pct"/>
            <w:shd w:val="clear" w:color="auto" w:fill="FFFFFF" w:themeFill="background1"/>
            <w:tcMar>
              <w:left w:w="108" w:type="dxa"/>
              <w:right w:w="108" w:type="dxa"/>
            </w:tcMar>
          </w:tcPr>
          <w:p w:rsidR="000E245C" w:rsidRDefault="000E245C" w:rsidP="000E245C">
            <w:r>
              <w:rPr>
                <w:rFonts w:eastAsia="Arial" w:cs="Arial"/>
                <w:sz w:val="20"/>
              </w:rPr>
              <w:t>Tratamento medicamentoso</w:t>
            </w:r>
          </w:p>
        </w:tc>
        <w:tc>
          <w:tcPr>
            <w:tcW w:w="377" w:type="pct"/>
            <w:shd w:val="clear" w:color="auto" w:fill="FFFFFF" w:themeFill="background1"/>
            <w:tcMar>
              <w:left w:w="108" w:type="dxa"/>
              <w:right w:w="108" w:type="dxa"/>
            </w:tcMar>
          </w:tcPr>
          <w:p w:rsidR="000E245C" w:rsidRDefault="000E245C" w:rsidP="000E245C">
            <w:pPr>
              <w:tabs>
                <w:tab w:val="decimal" w:pos="360"/>
              </w:tabs>
              <w:jc w:val="center"/>
            </w:pPr>
            <w:r>
              <w:rPr>
                <w:rFonts w:eastAsia="Arial" w:cs="Arial"/>
                <w:sz w:val="20"/>
              </w:rPr>
              <w:t>11</w:t>
            </w:r>
          </w:p>
        </w:tc>
        <w:tc>
          <w:tcPr>
            <w:tcW w:w="531" w:type="pct"/>
            <w:shd w:val="clear" w:color="auto" w:fill="FFFFFF" w:themeFill="background1"/>
            <w:tcMar>
              <w:left w:w="108" w:type="dxa"/>
              <w:right w:w="108" w:type="dxa"/>
            </w:tcMar>
          </w:tcPr>
          <w:p w:rsidR="000E245C" w:rsidRDefault="000E245C" w:rsidP="000E245C">
            <w:pPr>
              <w:tabs>
                <w:tab w:val="decimal" w:pos="360"/>
              </w:tabs>
              <w:jc w:val="center"/>
            </w:pPr>
            <w:r>
              <w:rPr>
                <w:rFonts w:eastAsia="Arial" w:cs="Arial"/>
                <w:sz w:val="20"/>
              </w:rPr>
              <w:t>18,9</w:t>
            </w:r>
          </w:p>
        </w:tc>
        <w:tc>
          <w:tcPr>
            <w:tcW w:w="341" w:type="pct"/>
            <w:shd w:val="clear" w:color="auto" w:fill="FFFFFF" w:themeFill="background1"/>
            <w:tcMar>
              <w:left w:w="108" w:type="dxa"/>
              <w:right w:w="108" w:type="dxa"/>
            </w:tcMar>
          </w:tcPr>
          <w:p w:rsidR="000E245C" w:rsidRDefault="000E245C" w:rsidP="000E245C">
            <w:pPr>
              <w:tabs>
                <w:tab w:val="decimal" w:pos="360"/>
              </w:tabs>
              <w:jc w:val="center"/>
            </w:pPr>
            <w:proofErr w:type="gramStart"/>
            <w:r>
              <w:rPr>
                <w:rFonts w:eastAsia="Arial" w:cs="Arial"/>
                <w:sz w:val="20"/>
              </w:rPr>
              <w:t>8</w:t>
            </w:r>
            <w:proofErr w:type="gramEnd"/>
          </w:p>
        </w:tc>
        <w:tc>
          <w:tcPr>
            <w:tcW w:w="529" w:type="pct"/>
            <w:shd w:val="clear" w:color="auto" w:fill="FFFFFF" w:themeFill="background1"/>
            <w:tcMar>
              <w:left w:w="108" w:type="dxa"/>
              <w:right w:w="108" w:type="dxa"/>
            </w:tcMar>
          </w:tcPr>
          <w:p w:rsidR="000E245C" w:rsidRDefault="000E245C" w:rsidP="000E245C">
            <w:pPr>
              <w:tabs>
                <w:tab w:val="decimal" w:pos="360"/>
              </w:tabs>
              <w:jc w:val="center"/>
            </w:pPr>
            <w:r>
              <w:rPr>
                <w:rFonts w:eastAsia="Arial" w:cs="Arial"/>
                <w:sz w:val="20"/>
              </w:rPr>
              <w:t>10,4</w:t>
            </w:r>
          </w:p>
        </w:tc>
      </w:tr>
      <w:tr w:rsidR="000E245C" w:rsidTr="000E245C">
        <w:trPr>
          <w:trHeight w:val="283"/>
        </w:trPr>
        <w:tc>
          <w:tcPr>
            <w:tcW w:w="3222" w:type="pct"/>
            <w:shd w:val="clear" w:color="auto" w:fill="FFFFFF" w:themeFill="background1"/>
            <w:tcMar>
              <w:left w:w="108" w:type="dxa"/>
              <w:right w:w="108" w:type="dxa"/>
            </w:tcMar>
          </w:tcPr>
          <w:p w:rsidR="000E245C" w:rsidRPr="00FB2757" w:rsidRDefault="000E245C" w:rsidP="000E245C">
            <w:pPr>
              <w:rPr>
                <w:rFonts w:cs="Arial"/>
                <w:sz w:val="20"/>
                <w:szCs w:val="20"/>
              </w:rPr>
            </w:pPr>
            <w:r>
              <w:rPr>
                <w:rFonts w:eastAsia="Arial" w:cs="Arial"/>
                <w:sz w:val="20"/>
                <w:szCs w:val="20"/>
              </w:rPr>
              <w:t>CAF</w:t>
            </w:r>
          </w:p>
        </w:tc>
        <w:tc>
          <w:tcPr>
            <w:tcW w:w="377" w:type="pct"/>
            <w:shd w:val="clear" w:color="auto" w:fill="FFFFFF" w:themeFill="background1"/>
            <w:tcMar>
              <w:left w:w="108" w:type="dxa"/>
              <w:right w:w="108" w:type="dxa"/>
            </w:tcMar>
          </w:tcPr>
          <w:p w:rsidR="000E245C" w:rsidRPr="00FB2757" w:rsidRDefault="000E245C" w:rsidP="000E245C">
            <w:pPr>
              <w:tabs>
                <w:tab w:val="decimal" w:pos="360"/>
              </w:tabs>
              <w:jc w:val="center"/>
              <w:rPr>
                <w:rFonts w:cs="Arial"/>
                <w:sz w:val="20"/>
                <w:szCs w:val="20"/>
              </w:rPr>
            </w:pPr>
            <w:proofErr w:type="gramStart"/>
            <w:r w:rsidRPr="00FB2757">
              <w:rPr>
                <w:rFonts w:eastAsia="Arial" w:cs="Arial"/>
                <w:sz w:val="20"/>
                <w:szCs w:val="20"/>
              </w:rPr>
              <w:t>5</w:t>
            </w:r>
            <w:proofErr w:type="gramEnd"/>
          </w:p>
        </w:tc>
        <w:tc>
          <w:tcPr>
            <w:tcW w:w="531" w:type="pct"/>
            <w:shd w:val="clear" w:color="auto" w:fill="FFFFFF" w:themeFill="background1"/>
            <w:tcMar>
              <w:left w:w="108" w:type="dxa"/>
              <w:right w:w="108" w:type="dxa"/>
            </w:tcMar>
          </w:tcPr>
          <w:p w:rsidR="000E245C" w:rsidRPr="00FB2757" w:rsidRDefault="000E245C" w:rsidP="000E245C">
            <w:pPr>
              <w:tabs>
                <w:tab w:val="decimal" w:pos="360"/>
              </w:tabs>
              <w:jc w:val="center"/>
              <w:rPr>
                <w:rFonts w:cs="Arial"/>
                <w:sz w:val="20"/>
                <w:szCs w:val="20"/>
              </w:rPr>
            </w:pPr>
            <w:r w:rsidRPr="00FB2757">
              <w:rPr>
                <w:rFonts w:eastAsia="Arial" w:cs="Arial"/>
                <w:sz w:val="20"/>
                <w:szCs w:val="20"/>
              </w:rPr>
              <w:t>8,6</w:t>
            </w:r>
          </w:p>
        </w:tc>
        <w:tc>
          <w:tcPr>
            <w:tcW w:w="341" w:type="pct"/>
            <w:shd w:val="clear" w:color="auto" w:fill="FFFFFF" w:themeFill="background1"/>
            <w:tcMar>
              <w:left w:w="108" w:type="dxa"/>
              <w:right w:w="108" w:type="dxa"/>
            </w:tcMar>
          </w:tcPr>
          <w:p w:rsidR="000E245C" w:rsidRPr="00FB2757" w:rsidRDefault="000E245C" w:rsidP="000E245C">
            <w:pPr>
              <w:tabs>
                <w:tab w:val="decimal" w:pos="360"/>
              </w:tabs>
              <w:jc w:val="center"/>
              <w:rPr>
                <w:rFonts w:cs="Arial"/>
                <w:sz w:val="20"/>
                <w:szCs w:val="20"/>
              </w:rPr>
            </w:pPr>
            <w:r w:rsidRPr="00FB2757">
              <w:rPr>
                <w:rFonts w:eastAsia="Arial" w:cs="Arial"/>
                <w:sz w:val="20"/>
                <w:szCs w:val="20"/>
              </w:rPr>
              <w:t>13</w:t>
            </w:r>
          </w:p>
        </w:tc>
        <w:tc>
          <w:tcPr>
            <w:tcW w:w="529" w:type="pct"/>
            <w:shd w:val="clear" w:color="auto" w:fill="FFFFFF" w:themeFill="background1"/>
            <w:tcMar>
              <w:left w:w="108" w:type="dxa"/>
              <w:right w:w="108" w:type="dxa"/>
            </w:tcMar>
          </w:tcPr>
          <w:p w:rsidR="000E245C" w:rsidRPr="00FB2757" w:rsidRDefault="000E245C" w:rsidP="000E245C">
            <w:pPr>
              <w:tabs>
                <w:tab w:val="decimal" w:pos="360"/>
              </w:tabs>
              <w:jc w:val="center"/>
              <w:rPr>
                <w:rFonts w:cs="Arial"/>
                <w:sz w:val="20"/>
                <w:szCs w:val="20"/>
              </w:rPr>
            </w:pPr>
            <w:r w:rsidRPr="00FB2757">
              <w:rPr>
                <w:rFonts w:eastAsia="Arial" w:cs="Arial"/>
                <w:sz w:val="20"/>
                <w:szCs w:val="20"/>
              </w:rPr>
              <w:t>16,9</w:t>
            </w:r>
          </w:p>
        </w:tc>
      </w:tr>
      <w:tr w:rsidR="000E245C" w:rsidTr="000E245C">
        <w:trPr>
          <w:trHeight w:val="283"/>
        </w:trPr>
        <w:tc>
          <w:tcPr>
            <w:tcW w:w="3222" w:type="pct"/>
            <w:shd w:val="clear" w:color="auto" w:fill="FFFFFF" w:themeFill="background1"/>
            <w:tcMar>
              <w:left w:w="108" w:type="dxa"/>
              <w:right w:w="108" w:type="dxa"/>
            </w:tcMar>
          </w:tcPr>
          <w:p w:rsidR="000E245C" w:rsidRPr="00FB2757" w:rsidRDefault="000E245C" w:rsidP="000E245C">
            <w:pPr>
              <w:rPr>
                <w:rFonts w:cs="Arial"/>
                <w:sz w:val="20"/>
                <w:szCs w:val="20"/>
              </w:rPr>
            </w:pPr>
            <w:r w:rsidRPr="00FB2757">
              <w:rPr>
                <w:rFonts w:eastAsia="Arial" w:cs="Arial"/>
                <w:sz w:val="20"/>
                <w:szCs w:val="20"/>
              </w:rPr>
              <w:t xml:space="preserve">Tratamento medicamentoso e </w:t>
            </w:r>
            <w:r>
              <w:rPr>
                <w:rFonts w:eastAsia="Arial" w:cs="Arial"/>
                <w:sz w:val="20"/>
                <w:szCs w:val="20"/>
              </w:rPr>
              <w:t>CAF</w:t>
            </w:r>
          </w:p>
        </w:tc>
        <w:tc>
          <w:tcPr>
            <w:tcW w:w="377" w:type="pct"/>
            <w:shd w:val="clear" w:color="auto" w:fill="FFFFFF" w:themeFill="background1"/>
            <w:tcMar>
              <w:left w:w="108" w:type="dxa"/>
              <w:right w:w="108" w:type="dxa"/>
            </w:tcMar>
          </w:tcPr>
          <w:p w:rsidR="000E245C" w:rsidRPr="00FB2757" w:rsidRDefault="000E245C" w:rsidP="000E245C">
            <w:pPr>
              <w:tabs>
                <w:tab w:val="decimal" w:pos="360"/>
              </w:tabs>
              <w:jc w:val="center"/>
              <w:rPr>
                <w:rFonts w:cs="Arial"/>
                <w:sz w:val="20"/>
                <w:szCs w:val="20"/>
              </w:rPr>
            </w:pPr>
            <w:proofErr w:type="gramStart"/>
            <w:r w:rsidRPr="00FB2757">
              <w:rPr>
                <w:rFonts w:eastAsia="Arial" w:cs="Arial"/>
                <w:sz w:val="20"/>
                <w:szCs w:val="20"/>
              </w:rPr>
              <w:t>6</w:t>
            </w:r>
            <w:proofErr w:type="gramEnd"/>
          </w:p>
        </w:tc>
        <w:tc>
          <w:tcPr>
            <w:tcW w:w="531" w:type="pct"/>
            <w:shd w:val="clear" w:color="auto" w:fill="FFFFFF" w:themeFill="background1"/>
            <w:tcMar>
              <w:left w:w="108" w:type="dxa"/>
              <w:right w:w="108" w:type="dxa"/>
            </w:tcMar>
          </w:tcPr>
          <w:p w:rsidR="000E245C" w:rsidRPr="00FB2757" w:rsidRDefault="000E245C" w:rsidP="000E245C">
            <w:pPr>
              <w:tabs>
                <w:tab w:val="decimal" w:pos="360"/>
              </w:tabs>
              <w:jc w:val="center"/>
              <w:rPr>
                <w:rFonts w:cs="Arial"/>
                <w:sz w:val="20"/>
                <w:szCs w:val="20"/>
              </w:rPr>
            </w:pPr>
            <w:r w:rsidRPr="00FB2757">
              <w:rPr>
                <w:rFonts w:eastAsia="Arial" w:cs="Arial"/>
                <w:sz w:val="20"/>
                <w:szCs w:val="20"/>
              </w:rPr>
              <w:t>10,3</w:t>
            </w:r>
          </w:p>
        </w:tc>
        <w:tc>
          <w:tcPr>
            <w:tcW w:w="341" w:type="pct"/>
            <w:shd w:val="clear" w:color="auto" w:fill="FFFFFF" w:themeFill="background1"/>
            <w:tcMar>
              <w:left w:w="108" w:type="dxa"/>
              <w:right w:w="108" w:type="dxa"/>
            </w:tcMar>
          </w:tcPr>
          <w:p w:rsidR="000E245C" w:rsidRPr="00FB2757" w:rsidRDefault="000E245C" w:rsidP="000E245C">
            <w:pPr>
              <w:tabs>
                <w:tab w:val="decimal" w:pos="360"/>
              </w:tabs>
              <w:jc w:val="center"/>
              <w:rPr>
                <w:rFonts w:cs="Arial"/>
                <w:sz w:val="20"/>
                <w:szCs w:val="20"/>
              </w:rPr>
            </w:pPr>
            <w:proofErr w:type="gramStart"/>
            <w:r w:rsidRPr="00FB2757">
              <w:rPr>
                <w:rFonts w:eastAsia="Arial" w:cs="Arial"/>
                <w:sz w:val="20"/>
                <w:szCs w:val="20"/>
              </w:rPr>
              <w:t>4</w:t>
            </w:r>
            <w:proofErr w:type="gramEnd"/>
          </w:p>
        </w:tc>
        <w:tc>
          <w:tcPr>
            <w:tcW w:w="529" w:type="pct"/>
            <w:shd w:val="clear" w:color="auto" w:fill="FFFFFF" w:themeFill="background1"/>
            <w:tcMar>
              <w:left w:w="108" w:type="dxa"/>
              <w:right w:w="108" w:type="dxa"/>
            </w:tcMar>
          </w:tcPr>
          <w:p w:rsidR="000E245C" w:rsidRPr="00FB2757" w:rsidRDefault="000E245C" w:rsidP="000E245C">
            <w:pPr>
              <w:tabs>
                <w:tab w:val="decimal" w:pos="360"/>
              </w:tabs>
              <w:jc w:val="center"/>
              <w:rPr>
                <w:rFonts w:cs="Arial"/>
                <w:sz w:val="20"/>
                <w:szCs w:val="20"/>
              </w:rPr>
            </w:pPr>
            <w:r w:rsidRPr="00FB2757">
              <w:rPr>
                <w:rFonts w:eastAsia="Arial" w:cs="Arial"/>
                <w:sz w:val="20"/>
                <w:szCs w:val="20"/>
              </w:rPr>
              <w:t>5,2</w:t>
            </w:r>
          </w:p>
        </w:tc>
      </w:tr>
      <w:tr w:rsidR="000E245C" w:rsidTr="000E245C">
        <w:trPr>
          <w:trHeight w:val="283"/>
        </w:trPr>
        <w:tc>
          <w:tcPr>
            <w:tcW w:w="3222" w:type="pct"/>
            <w:shd w:val="clear" w:color="auto" w:fill="FFFFFF" w:themeFill="background1"/>
            <w:tcMar>
              <w:left w:w="108" w:type="dxa"/>
              <w:right w:w="108" w:type="dxa"/>
            </w:tcMar>
          </w:tcPr>
          <w:p w:rsidR="000E245C" w:rsidRPr="00FB2757" w:rsidRDefault="000E245C" w:rsidP="000E245C">
            <w:pPr>
              <w:rPr>
                <w:rFonts w:cs="Arial"/>
                <w:sz w:val="20"/>
                <w:szCs w:val="20"/>
              </w:rPr>
            </w:pPr>
            <w:r w:rsidRPr="00FB2757">
              <w:rPr>
                <w:rFonts w:eastAsia="Arial" w:cs="Arial"/>
                <w:sz w:val="20"/>
                <w:szCs w:val="20"/>
              </w:rPr>
              <w:t>Tratamento medicamentoso e controle</w:t>
            </w:r>
          </w:p>
        </w:tc>
        <w:tc>
          <w:tcPr>
            <w:tcW w:w="377" w:type="pct"/>
            <w:shd w:val="clear" w:color="auto" w:fill="FFFFFF" w:themeFill="background1"/>
            <w:tcMar>
              <w:left w:w="108" w:type="dxa"/>
              <w:right w:w="108" w:type="dxa"/>
            </w:tcMar>
          </w:tcPr>
          <w:p w:rsidR="000E245C" w:rsidRPr="00FB2757" w:rsidRDefault="000E245C" w:rsidP="000E245C">
            <w:pPr>
              <w:tabs>
                <w:tab w:val="decimal" w:pos="360"/>
              </w:tabs>
              <w:jc w:val="center"/>
              <w:rPr>
                <w:rFonts w:cs="Arial"/>
                <w:sz w:val="20"/>
                <w:szCs w:val="20"/>
              </w:rPr>
            </w:pPr>
            <w:proofErr w:type="gramStart"/>
            <w:r w:rsidRPr="00FB2757">
              <w:rPr>
                <w:rFonts w:eastAsia="Arial" w:cs="Arial"/>
                <w:sz w:val="20"/>
                <w:szCs w:val="20"/>
              </w:rPr>
              <w:t>1</w:t>
            </w:r>
            <w:proofErr w:type="gramEnd"/>
          </w:p>
        </w:tc>
        <w:tc>
          <w:tcPr>
            <w:tcW w:w="531" w:type="pct"/>
            <w:shd w:val="clear" w:color="auto" w:fill="FFFFFF" w:themeFill="background1"/>
            <w:tcMar>
              <w:left w:w="108" w:type="dxa"/>
              <w:right w:w="108" w:type="dxa"/>
            </w:tcMar>
          </w:tcPr>
          <w:p w:rsidR="000E245C" w:rsidRPr="00FB2757" w:rsidRDefault="000E245C" w:rsidP="000E245C">
            <w:pPr>
              <w:tabs>
                <w:tab w:val="decimal" w:pos="360"/>
              </w:tabs>
              <w:jc w:val="center"/>
              <w:rPr>
                <w:rFonts w:cs="Arial"/>
                <w:sz w:val="20"/>
                <w:szCs w:val="20"/>
              </w:rPr>
            </w:pPr>
            <w:r w:rsidRPr="00FB2757">
              <w:rPr>
                <w:rFonts w:eastAsia="Arial" w:cs="Arial"/>
                <w:sz w:val="20"/>
                <w:szCs w:val="20"/>
              </w:rPr>
              <w:t>1,7</w:t>
            </w:r>
          </w:p>
        </w:tc>
        <w:tc>
          <w:tcPr>
            <w:tcW w:w="341" w:type="pct"/>
            <w:shd w:val="clear" w:color="auto" w:fill="FFFFFF" w:themeFill="background1"/>
            <w:tcMar>
              <w:left w:w="108" w:type="dxa"/>
              <w:right w:w="108" w:type="dxa"/>
            </w:tcMar>
          </w:tcPr>
          <w:p w:rsidR="000E245C" w:rsidRPr="00FB2757" w:rsidRDefault="000E245C" w:rsidP="000E245C">
            <w:pPr>
              <w:tabs>
                <w:tab w:val="decimal" w:pos="360"/>
              </w:tabs>
              <w:jc w:val="center"/>
              <w:rPr>
                <w:rFonts w:cs="Arial"/>
                <w:sz w:val="20"/>
                <w:szCs w:val="20"/>
              </w:rPr>
            </w:pPr>
            <w:proofErr w:type="gramStart"/>
            <w:r w:rsidRPr="00FB2757">
              <w:rPr>
                <w:rFonts w:eastAsia="Arial" w:cs="Arial"/>
                <w:sz w:val="20"/>
                <w:szCs w:val="20"/>
              </w:rPr>
              <w:t>6</w:t>
            </w:r>
            <w:proofErr w:type="gramEnd"/>
          </w:p>
        </w:tc>
        <w:tc>
          <w:tcPr>
            <w:tcW w:w="529" w:type="pct"/>
            <w:shd w:val="clear" w:color="auto" w:fill="FFFFFF" w:themeFill="background1"/>
            <w:tcMar>
              <w:left w:w="108" w:type="dxa"/>
              <w:right w:w="108" w:type="dxa"/>
            </w:tcMar>
          </w:tcPr>
          <w:p w:rsidR="000E245C" w:rsidRPr="00FB2757" w:rsidRDefault="000E245C" w:rsidP="000E245C">
            <w:pPr>
              <w:tabs>
                <w:tab w:val="decimal" w:pos="360"/>
              </w:tabs>
              <w:jc w:val="center"/>
              <w:rPr>
                <w:rFonts w:cs="Arial"/>
                <w:sz w:val="20"/>
                <w:szCs w:val="20"/>
              </w:rPr>
            </w:pPr>
            <w:r w:rsidRPr="00FB2757">
              <w:rPr>
                <w:rFonts w:eastAsia="Arial" w:cs="Arial"/>
                <w:sz w:val="20"/>
                <w:szCs w:val="20"/>
              </w:rPr>
              <w:t>7,8</w:t>
            </w:r>
          </w:p>
        </w:tc>
      </w:tr>
      <w:tr w:rsidR="000E245C" w:rsidTr="000E245C">
        <w:trPr>
          <w:trHeight w:val="283"/>
        </w:trPr>
        <w:tc>
          <w:tcPr>
            <w:tcW w:w="3222" w:type="pct"/>
            <w:shd w:val="clear" w:color="auto" w:fill="FFFFFF" w:themeFill="background1"/>
            <w:tcMar>
              <w:left w:w="108" w:type="dxa"/>
              <w:right w:w="108" w:type="dxa"/>
            </w:tcMar>
          </w:tcPr>
          <w:p w:rsidR="000E245C" w:rsidRPr="00FB2757" w:rsidRDefault="000E245C" w:rsidP="000E245C">
            <w:pPr>
              <w:tabs>
                <w:tab w:val="left" w:pos="2027"/>
              </w:tabs>
              <w:rPr>
                <w:rFonts w:cs="Arial"/>
                <w:sz w:val="20"/>
                <w:szCs w:val="20"/>
              </w:rPr>
            </w:pPr>
            <w:r>
              <w:rPr>
                <w:rFonts w:eastAsia="Arial" w:cs="Arial"/>
                <w:sz w:val="20"/>
                <w:szCs w:val="20"/>
              </w:rPr>
              <w:t>CAF</w:t>
            </w:r>
            <w:r w:rsidRPr="00FB2757">
              <w:rPr>
                <w:rFonts w:eastAsia="Arial" w:cs="Arial"/>
                <w:sz w:val="20"/>
                <w:szCs w:val="20"/>
              </w:rPr>
              <w:t xml:space="preserve"> e tratamento de controle</w:t>
            </w:r>
          </w:p>
        </w:tc>
        <w:tc>
          <w:tcPr>
            <w:tcW w:w="377" w:type="pct"/>
            <w:shd w:val="clear" w:color="auto" w:fill="FFFFFF" w:themeFill="background1"/>
            <w:tcMar>
              <w:left w:w="108" w:type="dxa"/>
              <w:right w:w="108" w:type="dxa"/>
            </w:tcMar>
          </w:tcPr>
          <w:p w:rsidR="000E245C" w:rsidRPr="00FB2757" w:rsidRDefault="000E245C" w:rsidP="000E245C">
            <w:pPr>
              <w:tabs>
                <w:tab w:val="decimal" w:pos="360"/>
              </w:tabs>
              <w:jc w:val="center"/>
              <w:rPr>
                <w:rFonts w:cs="Arial"/>
                <w:sz w:val="20"/>
                <w:szCs w:val="20"/>
              </w:rPr>
            </w:pPr>
            <w:r w:rsidRPr="00FB2757">
              <w:rPr>
                <w:rFonts w:eastAsia="Arial" w:cs="Arial"/>
                <w:sz w:val="20"/>
                <w:szCs w:val="20"/>
              </w:rPr>
              <w:t>-</w:t>
            </w:r>
          </w:p>
        </w:tc>
        <w:tc>
          <w:tcPr>
            <w:tcW w:w="531" w:type="pct"/>
            <w:shd w:val="clear" w:color="auto" w:fill="FFFFFF" w:themeFill="background1"/>
            <w:tcMar>
              <w:left w:w="108" w:type="dxa"/>
              <w:right w:w="108" w:type="dxa"/>
            </w:tcMar>
          </w:tcPr>
          <w:p w:rsidR="000E245C" w:rsidRPr="00FB2757" w:rsidRDefault="000E245C" w:rsidP="000E245C">
            <w:pPr>
              <w:tabs>
                <w:tab w:val="decimal" w:pos="360"/>
              </w:tabs>
              <w:jc w:val="center"/>
              <w:rPr>
                <w:rFonts w:cs="Arial"/>
                <w:sz w:val="20"/>
                <w:szCs w:val="20"/>
              </w:rPr>
            </w:pPr>
            <w:r w:rsidRPr="00FB2757">
              <w:rPr>
                <w:rFonts w:eastAsia="Arial" w:cs="Arial"/>
                <w:sz w:val="20"/>
                <w:szCs w:val="20"/>
              </w:rPr>
              <w:t>-</w:t>
            </w:r>
          </w:p>
        </w:tc>
        <w:tc>
          <w:tcPr>
            <w:tcW w:w="341" w:type="pct"/>
            <w:shd w:val="clear" w:color="auto" w:fill="FFFFFF" w:themeFill="background1"/>
            <w:tcMar>
              <w:left w:w="108" w:type="dxa"/>
              <w:right w:w="108" w:type="dxa"/>
            </w:tcMar>
          </w:tcPr>
          <w:p w:rsidR="000E245C" w:rsidRPr="00FB2757" w:rsidRDefault="000E245C" w:rsidP="000E245C">
            <w:pPr>
              <w:tabs>
                <w:tab w:val="decimal" w:pos="360"/>
              </w:tabs>
              <w:jc w:val="center"/>
              <w:rPr>
                <w:rFonts w:cs="Arial"/>
                <w:sz w:val="20"/>
                <w:szCs w:val="20"/>
              </w:rPr>
            </w:pPr>
            <w:proofErr w:type="gramStart"/>
            <w:r w:rsidRPr="00FB2757">
              <w:rPr>
                <w:rFonts w:eastAsia="Arial" w:cs="Arial"/>
                <w:sz w:val="20"/>
                <w:szCs w:val="20"/>
              </w:rPr>
              <w:t>5</w:t>
            </w:r>
            <w:proofErr w:type="gramEnd"/>
          </w:p>
        </w:tc>
        <w:tc>
          <w:tcPr>
            <w:tcW w:w="529" w:type="pct"/>
            <w:shd w:val="clear" w:color="auto" w:fill="FFFFFF" w:themeFill="background1"/>
            <w:tcMar>
              <w:left w:w="108" w:type="dxa"/>
              <w:right w:w="108" w:type="dxa"/>
            </w:tcMar>
          </w:tcPr>
          <w:p w:rsidR="000E245C" w:rsidRPr="00FB2757" w:rsidRDefault="000E245C" w:rsidP="000E245C">
            <w:pPr>
              <w:tabs>
                <w:tab w:val="decimal" w:pos="360"/>
              </w:tabs>
              <w:jc w:val="center"/>
              <w:rPr>
                <w:rFonts w:cs="Arial"/>
                <w:sz w:val="20"/>
                <w:szCs w:val="20"/>
              </w:rPr>
            </w:pPr>
            <w:r w:rsidRPr="00FB2757">
              <w:rPr>
                <w:rFonts w:eastAsia="Arial" w:cs="Arial"/>
                <w:sz w:val="20"/>
                <w:szCs w:val="20"/>
              </w:rPr>
              <w:t>6,5</w:t>
            </w:r>
          </w:p>
        </w:tc>
      </w:tr>
      <w:tr w:rsidR="000E245C" w:rsidTr="000E245C">
        <w:trPr>
          <w:trHeight w:val="283"/>
        </w:trPr>
        <w:tc>
          <w:tcPr>
            <w:tcW w:w="3222" w:type="pct"/>
            <w:shd w:val="clear" w:color="auto" w:fill="FFFFFF" w:themeFill="background1"/>
            <w:tcMar>
              <w:left w:w="108" w:type="dxa"/>
              <w:right w:w="108" w:type="dxa"/>
            </w:tcMar>
          </w:tcPr>
          <w:p w:rsidR="000E245C" w:rsidRPr="00FB2757" w:rsidRDefault="000E245C" w:rsidP="000E245C">
            <w:pPr>
              <w:tabs>
                <w:tab w:val="left" w:pos="2027"/>
              </w:tabs>
              <w:rPr>
                <w:rFonts w:cs="Arial"/>
                <w:sz w:val="20"/>
                <w:szCs w:val="20"/>
              </w:rPr>
            </w:pPr>
            <w:r w:rsidRPr="00FB2757">
              <w:rPr>
                <w:rFonts w:eastAsia="Arial" w:cs="Arial"/>
                <w:sz w:val="20"/>
                <w:szCs w:val="20"/>
              </w:rPr>
              <w:t>Cauterização</w:t>
            </w:r>
          </w:p>
        </w:tc>
        <w:tc>
          <w:tcPr>
            <w:tcW w:w="377" w:type="pct"/>
            <w:shd w:val="clear" w:color="auto" w:fill="FFFFFF" w:themeFill="background1"/>
            <w:tcMar>
              <w:left w:w="108" w:type="dxa"/>
              <w:right w:w="108" w:type="dxa"/>
            </w:tcMar>
          </w:tcPr>
          <w:p w:rsidR="000E245C" w:rsidRPr="00FB2757" w:rsidRDefault="000E245C" w:rsidP="000E245C">
            <w:pPr>
              <w:tabs>
                <w:tab w:val="decimal" w:pos="360"/>
              </w:tabs>
              <w:jc w:val="center"/>
              <w:rPr>
                <w:rFonts w:cs="Arial"/>
                <w:sz w:val="20"/>
                <w:szCs w:val="20"/>
              </w:rPr>
            </w:pPr>
            <w:proofErr w:type="gramStart"/>
            <w:r w:rsidRPr="00FB2757">
              <w:rPr>
                <w:rFonts w:eastAsia="Arial" w:cs="Arial"/>
                <w:sz w:val="20"/>
                <w:szCs w:val="20"/>
              </w:rPr>
              <w:t>1</w:t>
            </w:r>
            <w:proofErr w:type="gramEnd"/>
          </w:p>
        </w:tc>
        <w:tc>
          <w:tcPr>
            <w:tcW w:w="531" w:type="pct"/>
            <w:shd w:val="clear" w:color="auto" w:fill="FFFFFF" w:themeFill="background1"/>
            <w:tcMar>
              <w:left w:w="108" w:type="dxa"/>
              <w:right w:w="108" w:type="dxa"/>
            </w:tcMar>
          </w:tcPr>
          <w:p w:rsidR="000E245C" w:rsidRPr="00FB2757" w:rsidRDefault="000E245C" w:rsidP="000E245C">
            <w:pPr>
              <w:tabs>
                <w:tab w:val="decimal" w:pos="360"/>
              </w:tabs>
              <w:jc w:val="center"/>
              <w:rPr>
                <w:rFonts w:cs="Arial"/>
                <w:sz w:val="20"/>
                <w:szCs w:val="20"/>
              </w:rPr>
            </w:pPr>
            <w:r w:rsidRPr="00FB2757">
              <w:rPr>
                <w:rFonts w:eastAsia="Arial" w:cs="Arial"/>
                <w:sz w:val="20"/>
                <w:szCs w:val="20"/>
              </w:rPr>
              <w:t>1,7</w:t>
            </w:r>
          </w:p>
        </w:tc>
        <w:tc>
          <w:tcPr>
            <w:tcW w:w="341" w:type="pct"/>
            <w:shd w:val="clear" w:color="auto" w:fill="FFFFFF" w:themeFill="background1"/>
            <w:tcMar>
              <w:left w:w="108" w:type="dxa"/>
              <w:right w:w="108" w:type="dxa"/>
            </w:tcMar>
          </w:tcPr>
          <w:p w:rsidR="000E245C" w:rsidRPr="00FB2757" w:rsidRDefault="000E245C" w:rsidP="000E245C">
            <w:pPr>
              <w:tabs>
                <w:tab w:val="decimal" w:pos="360"/>
              </w:tabs>
              <w:jc w:val="center"/>
              <w:rPr>
                <w:rFonts w:cs="Arial"/>
                <w:sz w:val="20"/>
                <w:szCs w:val="20"/>
              </w:rPr>
            </w:pPr>
            <w:proofErr w:type="gramStart"/>
            <w:r w:rsidRPr="00FB2757">
              <w:rPr>
                <w:rFonts w:eastAsia="Arial" w:cs="Arial"/>
                <w:sz w:val="20"/>
                <w:szCs w:val="20"/>
              </w:rPr>
              <w:t>2</w:t>
            </w:r>
            <w:proofErr w:type="gramEnd"/>
          </w:p>
        </w:tc>
        <w:tc>
          <w:tcPr>
            <w:tcW w:w="529" w:type="pct"/>
            <w:shd w:val="clear" w:color="auto" w:fill="FFFFFF" w:themeFill="background1"/>
            <w:tcMar>
              <w:left w:w="108" w:type="dxa"/>
              <w:right w:w="108" w:type="dxa"/>
            </w:tcMar>
          </w:tcPr>
          <w:p w:rsidR="000E245C" w:rsidRPr="00FB2757" w:rsidRDefault="000E245C" w:rsidP="000E245C">
            <w:pPr>
              <w:tabs>
                <w:tab w:val="decimal" w:pos="360"/>
              </w:tabs>
              <w:jc w:val="center"/>
              <w:rPr>
                <w:rFonts w:cs="Arial"/>
                <w:sz w:val="20"/>
                <w:szCs w:val="20"/>
              </w:rPr>
            </w:pPr>
            <w:r w:rsidRPr="00FB2757">
              <w:rPr>
                <w:rFonts w:eastAsia="Arial" w:cs="Arial"/>
                <w:sz w:val="20"/>
                <w:szCs w:val="20"/>
              </w:rPr>
              <w:t>2,6</w:t>
            </w:r>
          </w:p>
        </w:tc>
      </w:tr>
      <w:tr w:rsidR="000E245C" w:rsidTr="000E245C">
        <w:trPr>
          <w:trHeight w:val="283"/>
        </w:trPr>
        <w:tc>
          <w:tcPr>
            <w:tcW w:w="3222" w:type="pct"/>
            <w:shd w:val="clear" w:color="auto" w:fill="FFFFFF" w:themeFill="background1"/>
            <w:tcMar>
              <w:left w:w="108" w:type="dxa"/>
              <w:right w:w="108" w:type="dxa"/>
            </w:tcMar>
          </w:tcPr>
          <w:p w:rsidR="000E245C" w:rsidRPr="00FB2757" w:rsidRDefault="000E245C" w:rsidP="000E245C">
            <w:pPr>
              <w:rPr>
                <w:rFonts w:cs="Arial"/>
                <w:sz w:val="20"/>
                <w:szCs w:val="20"/>
              </w:rPr>
            </w:pPr>
            <w:r w:rsidRPr="00FB2757">
              <w:rPr>
                <w:rFonts w:eastAsia="Arial" w:cs="Arial"/>
                <w:sz w:val="20"/>
                <w:szCs w:val="20"/>
              </w:rPr>
              <w:t>Tratamento medicamentoso e cauterização</w:t>
            </w:r>
          </w:p>
        </w:tc>
        <w:tc>
          <w:tcPr>
            <w:tcW w:w="377" w:type="pct"/>
            <w:shd w:val="clear" w:color="auto" w:fill="FFFFFF" w:themeFill="background1"/>
            <w:tcMar>
              <w:left w:w="108" w:type="dxa"/>
              <w:right w:w="108" w:type="dxa"/>
            </w:tcMar>
          </w:tcPr>
          <w:p w:rsidR="000E245C" w:rsidRPr="00FB2757" w:rsidRDefault="000E245C" w:rsidP="000E245C">
            <w:pPr>
              <w:tabs>
                <w:tab w:val="decimal" w:pos="360"/>
              </w:tabs>
              <w:jc w:val="center"/>
              <w:rPr>
                <w:rFonts w:cs="Arial"/>
                <w:sz w:val="20"/>
                <w:szCs w:val="20"/>
              </w:rPr>
            </w:pPr>
            <w:proofErr w:type="gramStart"/>
            <w:r w:rsidRPr="00FB2757">
              <w:rPr>
                <w:rFonts w:eastAsia="Arial" w:cs="Arial"/>
                <w:sz w:val="20"/>
                <w:szCs w:val="20"/>
              </w:rPr>
              <w:t>2</w:t>
            </w:r>
            <w:proofErr w:type="gramEnd"/>
          </w:p>
        </w:tc>
        <w:tc>
          <w:tcPr>
            <w:tcW w:w="531" w:type="pct"/>
            <w:shd w:val="clear" w:color="auto" w:fill="FFFFFF" w:themeFill="background1"/>
            <w:tcMar>
              <w:left w:w="108" w:type="dxa"/>
              <w:right w:w="108" w:type="dxa"/>
            </w:tcMar>
          </w:tcPr>
          <w:p w:rsidR="000E245C" w:rsidRPr="00FB2757" w:rsidRDefault="000E245C" w:rsidP="000E245C">
            <w:pPr>
              <w:tabs>
                <w:tab w:val="decimal" w:pos="360"/>
              </w:tabs>
              <w:jc w:val="center"/>
              <w:rPr>
                <w:rFonts w:cs="Arial"/>
                <w:sz w:val="20"/>
                <w:szCs w:val="20"/>
              </w:rPr>
            </w:pPr>
            <w:r w:rsidRPr="00FB2757">
              <w:rPr>
                <w:rFonts w:eastAsia="Arial" w:cs="Arial"/>
                <w:sz w:val="20"/>
                <w:szCs w:val="20"/>
              </w:rPr>
              <w:t>3,4</w:t>
            </w:r>
          </w:p>
        </w:tc>
        <w:tc>
          <w:tcPr>
            <w:tcW w:w="341" w:type="pct"/>
            <w:shd w:val="clear" w:color="auto" w:fill="FFFFFF" w:themeFill="background1"/>
            <w:tcMar>
              <w:left w:w="108" w:type="dxa"/>
              <w:right w:w="108" w:type="dxa"/>
            </w:tcMar>
          </w:tcPr>
          <w:p w:rsidR="000E245C" w:rsidRPr="00FB2757" w:rsidRDefault="000E245C" w:rsidP="000E245C">
            <w:pPr>
              <w:tabs>
                <w:tab w:val="decimal" w:pos="360"/>
              </w:tabs>
              <w:jc w:val="center"/>
              <w:rPr>
                <w:rFonts w:cs="Arial"/>
                <w:sz w:val="20"/>
                <w:szCs w:val="20"/>
              </w:rPr>
            </w:pPr>
            <w:r w:rsidRPr="00FB2757">
              <w:rPr>
                <w:rFonts w:eastAsia="Arial" w:cs="Arial"/>
                <w:sz w:val="20"/>
                <w:szCs w:val="20"/>
              </w:rPr>
              <w:t>-</w:t>
            </w:r>
          </w:p>
        </w:tc>
        <w:tc>
          <w:tcPr>
            <w:tcW w:w="529" w:type="pct"/>
            <w:shd w:val="clear" w:color="auto" w:fill="FFFFFF" w:themeFill="background1"/>
            <w:tcMar>
              <w:left w:w="108" w:type="dxa"/>
              <w:right w:w="108" w:type="dxa"/>
            </w:tcMar>
          </w:tcPr>
          <w:p w:rsidR="000E245C" w:rsidRPr="00FB2757" w:rsidRDefault="000E245C" w:rsidP="000E245C">
            <w:pPr>
              <w:tabs>
                <w:tab w:val="decimal" w:pos="360"/>
              </w:tabs>
              <w:jc w:val="center"/>
              <w:rPr>
                <w:rFonts w:cs="Arial"/>
                <w:sz w:val="20"/>
                <w:szCs w:val="20"/>
              </w:rPr>
            </w:pPr>
            <w:r w:rsidRPr="00FB2757">
              <w:rPr>
                <w:rFonts w:eastAsia="Arial" w:cs="Arial"/>
                <w:sz w:val="20"/>
                <w:szCs w:val="20"/>
              </w:rPr>
              <w:t>-</w:t>
            </w:r>
          </w:p>
        </w:tc>
      </w:tr>
      <w:tr w:rsidR="000E245C" w:rsidTr="000E245C">
        <w:trPr>
          <w:trHeight w:val="283"/>
        </w:trPr>
        <w:tc>
          <w:tcPr>
            <w:tcW w:w="3222" w:type="pct"/>
            <w:shd w:val="clear" w:color="auto" w:fill="FFFFFF" w:themeFill="background1"/>
            <w:tcMar>
              <w:left w:w="108" w:type="dxa"/>
              <w:right w:w="108" w:type="dxa"/>
            </w:tcMar>
          </w:tcPr>
          <w:p w:rsidR="000E245C" w:rsidRPr="00FB2757" w:rsidRDefault="000E245C" w:rsidP="000E245C">
            <w:pPr>
              <w:rPr>
                <w:rFonts w:cs="Arial"/>
                <w:sz w:val="20"/>
                <w:szCs w:val="20"/>
              </w:rPr>
            </w:pPr>
            <w:r w:rsidRPr="00FB2757">
              <w:rPr>
                <w:rFonts w:eastAsia="Arial" w:cs="Arial"/>
                <w:sz w:val="20"/>
                <w:szCs w:val="20"/>
              </w:rPr>
              <w:t xml:space="preserve">Tratamento medicamentoso, </w:t>
            </w:r>
            <w:proofErr w:type="spellStart"/>
            <w:r w:rsidRPr="00FB2757">
              <w:rPr>
                <w:rFonts w:eastAsia="Arial" w:cs="Arial"/>
                <w:sz w:val="20"/>
                <w:szCs w:val="20"/>
              </w:rPr>
              <w:t>conização</w:t>
            </w:r>
            <w:proofErr w:type="spellEnd"/>
            <w:r w:rsidRPr="00FB2757">
              <w:rPr>
                <w:rFonts w:eastAsia="Arial" w:cs="Arial"/>
                <w:sz w:val="20"/>
                <w:szCs w:val="20"/>
              </w:rPr>
              <w:t xml:space="preserve"> e </w:t>
            </w:r>
            <w:r>
              <w:rPr>
                <w:rFonts w:eastAsia="Arial" w:cs="Arial"/>
                <w:sz w:val="20"/>
                <w:szCs w:val="20"/>
              </w:rPr>
              <w:t>CAF</w:t>
            </w:r>
          </w:p>
        </w:tc>
        <w:tc>
          <w:tcPr>
            <w:tcW w:w="377" w:type="pct"/>
            <w:shd w:val="clear" w:color="auto" w:fill="FFFFFF" w:themeFill="background1"/>
            <w:tcMar>
              <w:left w:w="108" w:type="dxa"/>
              <w:right w:w="108" w:type="dxa"/>
            </w:tcMar>
          </w:tcPr>
          <w:p w:rsidR="000E245C" w:rsidRPr="00FB2757" w:rsidRDefault="000E245C" w:rsidP="000E245C">
            <w:pPr>
              <w:tabs>
                <w:tab w:val="decimal" w:pos="360"/>
              </w:tabs>
              <w:jc w:val="center"/>
              <w:rPr>
                <w:rFonts w:cs="Arial"/>
                <w:sz w:val="20"/>
                <w:szCs w:val="20"/>
              </w:rPr>
            </w:pPr>
            <w:proofErr w:type="gramStart"/>
            <w:r w:rsidRPr="00FB2757">
              <w:rPr>
                <w:rFonts w:eastAsia="Arial" w:cs="Arial"/>
                <w:sz w:val="20"/>
                <w:szCs w:val="20"/>
              </w:rPr>
              <w:t>1</w:t>
            </w:r>
            <w:proofErr w:type="gramEnd"/>
          </w:p>
        </w:tc>
        <w:tc>
          <w:tcPr>
            <w:tcW w:w="531" w:type="pct"/>
            <w:shd w:val="clear" w:color="auto" w:fill="FFFFFF" w:themeFill="background1"/>
            <w:tcMar>
              <w:left w:w="108" w:type="dxa"/>
              <w:right w:w="108" w:type="dxa"/>
            </w:tcMar>
          </w:tcPr>
          <w:p w:rsidR="000E245C" w:rsidRPr="00FB2757" w:rsidRDefault="000E245C" w:rsidP="000E245C">
            <w:pPr>
              <w:tabs>
                <w:tab w:val="decimal" w:pos="360"/>
              </w:tabs>
              <w:jc w:val="center"/>
              <w:rPr>
                <w:rFonts w:cs="Arial"/>
                <w:sz w:val="20"/>
                <w:szCs w:val="20"/>
              </w:rPr>
            </w:pPr>
            <w:r w:rsidRPr="00FB2757">
              <w:rPr>
                <w:rFonts w:eastAsia="Arial" w:cs="Arial"/>
                <w:sz w:val="20"/>
                <w:szCs w:val="20"/>
              </w:rPr>
              <w:t>1,7</w:t>
            </w:r>
          </w:p>
        </w:tc>
        <w:tc>
          <w:tcPr>
            <w:tcW w:w="341" w:type="pct"/>
            <w:shd w:val="clear" w:color="auto" w:fill="FFFFFF" w:themeFill="background1"/>
            <w:tcMar>
              <w:left w:w="108" w:type="dxa"/>
              <w:right w:w="108" w:type="dxa"/>
            </w:tcMar>
          </w:tcPr>
          <w:p w:rsidR="000E245C" w:rsidRPr="00FB2757" w:rsidRDefault="000E245C" w:rsidP="000E245C">
            <w:pPr>
              <w:tabs>
                <w:tab w:val="decimal" w:pos="360"/>
              </w:tabs>
              <w:jc w:val="center"/>
              <w:rPr>
                <w:rFonts w:cs="Arial"/>
                <w:sz w:val="20"/>
                <w:szCs w:val="20"/>
              </w:rPr>
            </w:pPr>
            <w:r w:rsidRPr="00FB2757">
              <w:rPr>
                <w:rFonts w:eastAsia="Arial" w:cs="Arial"/>
                <w:sz w:val="20"/>
                <w:szCs w:val="20"/>
              </w:rPr>
              <w:t>-</w:t>
            </w:r>
          </w:p>
        </w:tc>
        <w:tc>
          <w:tcPr>
            <w:tcW w:w="529" w:type="pct"/>
            <w:shd w:val="clear" w:color="auto" w:fill="FFFFFF" w:themeFill="background1"/>
            <w:tcMar>
              <w:left w:w="108" w:type="dxa"/>
              <w:right w:w="108" w:type="dxa"/>
            </w:tcMar>
          </w:tcPr>
          <w:p w:rsidR="000E245C" w:rsidRPr="00FB2757" w:rsidRDefault="000E245C" w:rsidP="000E245C">
            <w:pPr>
              <w:tabs>
                <w:tab w:val="decimal" w:pos="360"/>
              </w:tabs>
              <w:jc w:val="center"/>
              <w:rPr>
                <w:rFonts w:cs="Arial"/>
                <w:sz w:val="20"/>
                <w:szCs w:val="20"/>
              </w:rPr>
            </w:pPr>
            <w:r w:rsidRPr="00FB2757">
              <w:rPr>
                <w:rFonts w:eastAsia="Arial" w:cs="Arial"/>
                <w:sz w:val="20"/>
                <w:szCs w:val="20"/>
              </w:rPr>
              <w:t>-</w:t>
            </w:r>
          </w:p>
        </w:tc>
      </w:tr>
      <w:tr w:rsidR="000E245C" w:rsidTr="000E245C">
        <w:trPr>
          <w:trHeight w:val="283"/>
        </w:trPr>
        <w:tc>
          <w:tcPr>
            <w:tcW w:w="3222" w:type="pct"/>
            <w:shd w:val="clear" w:color="auto" w:fill="FFFFFF" w:themeFill="background1"/>
            <w:tcMar>
              <w:left w:w="108" w:type="dxa"/>
              <w:right w:w="108" w:type="dxa"/>
            </w:tcMar>
          </w:tcPr>
          <w:p w:rsidR="000E245C" w:rsidRPr="00FB2757" w:rsidRDefault="000E245C" w:rsidP="000E245C">
            <w:pPr>
              <w:tabs>
                <w:tab w:val="left" w:pos="2027"/>
              </w:tabs>
              <w:rPr>
                <w:rFonts w:cs="Arial"/>
                <w:sz w:val="20"/>
                <w:szCs w:val="20"/>
              </w:rPr>
            </w:pPr>
            <w:proofErr w:type="spellStart"/>
            <w:r w:rsidRPr="00FB2757">
              <w:rPr>
                <w:rFonts w:eastAsia="Arial" w:cs="Arial"/>
                <w:sz w:val="20"/>
                <w:szCs w:val="20"/>
              </w:rPr>
              <w:t>Conização</w:t>
            </w:r>
            <w:proofErr w:type="spellEnd"/>
            <w:r w:rsidRPr="00FB2757">
              <w:rPr>
                <w:rFonts w:eastAsia="Arial" w:cs="Arial"/>
                <w:sz w:val="20"/>
                <w:szCs w:val="20"/>
              </w:rPr>
              <w:t xml:space="preserve"> e</w:t>
            </w:r>
            <w:r>
              <w:rPr>
                <w:rFonts w:eastAsia="Arial" w:cs="Arial"/>
                <w:sz w:val="20"/>
                <w:szCs w:val="20"/>
              </w:rPr>
              <w:t xml:space="preserve"> CAF</w:t>
            </w:r>
          </w:p>
        </w:tc>
        <w:tc>
          <w:tcPr>
            <w:tcW w:w="377" w:type="pct"/>
            <w:shd w:val="clear" w:color="auto" w:fill="FFFFFF" w:themeFill="background1"/>
            <w:tcMar>
              <w:left w:w="108" w:type="dxa"/>
              <w:right w:w="108" w:type="dxa"/>
            </w:tcMar>
          </w:tcPr>
          <w:p w:rsidR="000E245C" w:rsidRPr="00FB2757" w:rsidRDefault="000E245C" w:rsidP="000E245C">
            <w:pPr>
              <w:tabs>
                <w:tab w:val="decimal" w:pos="360"/>
              </w:tabs>
              <w:jc w:val="center"/>
              <w:rPr>
                <w:rFonts w:cs="Arial"/>
                <w:sz w:val="20"/>
                <w:szCs w:val="20"/>
              </w:rPr>
            </w:pPr>
            <w:proofErr w:type="gramStart"/>
            <w:r w:rsidRPr="00FB2757">
              <w:rPr>
                <w:rFonts w:eastAsia="Arial" w:cs="Arial"/>
                <w:sz w:val="20"/>
                <w:szCs w:val="20"/>
              </w:rPr>
              <w:t>1</w:t>
            </w:r>
            <w:proofErr w:type="gramEnd"/>
          </w:p>
        </w:tc>
        <w:tc>
          <w:tcPr>
            <w:tcW w:w="531" w:type="pct"/>
            <w:shd w:val="clear" w:color="auto" w:fill="FFFFFF" w:themeFill="background1"/>
            <w:tcMar>
              <w:left w:w="108" w:type="dxa"/>
              <w:right w:w="108" w:type="dxa"/>
            </w:tcMar>
          </w:tcPr>
          <w:p w:rsidR="000E245C" w:rsidRPr="00FB2757" w:rsidRDefault="000E245C" w:rsidP="000E245C">
            <w:pPr>
              <w:tabs>
                <w:tab w:val="decimal" w:pos="360"/>
              </w:tabs>
              <w:jc w:val="center"/>
              <w:rPr>
                <w:rFonts w:cs="Arial"/>
                <w:sz w:val="20"/>
                <w:szCs w:val="20"/>
              </w:rPr>
            </w:pPr>
            <w:r w:rsidRPr="00FB2757">
              <w:rPr>
                <w:rFonts w:eastAsia="Arial" w:cs="Arial"/>
                <w:sz w:val="20"/>
                <w:szCs w:val="20"/>
              </w:rPr>
              <w:t>1,7</w:t>
            </w:r>
          </w:p>
        </w:tc>
        <w:tc>
          <w:tcPr>
            <w:tcW w:w="341" w:type="pct"/>
            <w:shd w:val="clear" w:color="auto" w:fill="FFFFFF" w:themeFill="background1"/>
            <w:tcMar>
              <w:left w:w="108" w:type="dxa"/>
              <w:right w:w="108" w:type="dxa"/>
            </w:tcMar>
          </w:tcPr>
          <w:p w:rsidR="000E245C" w:rsidRPr="00FB2757" w:rsidRDefault="000E245C" w:rsidP="000E245C">
            <w:pPr>
              <w:tabs>
                <w:tab w:val="decimal" w:pos="360"/>
              </w:tabs>
              <w:jc w:val="center"/>
              <w:rPr>
                <w:rFonts w:cs="Arial"/>
                <w:sz w:val="20"/>
                <w:szCs w:val="20"/>
              </w:rPr>
            </w:pPr>
            <w:proofErr w:type="gramStart"/>
            <w:r w:rsidRPr="00FB2757">
              <w:rPr>
                <w:rFonts w:eastAsia="Arial" w:cs="Arial"/>
                <w:sz w:val="20"/>
                <w:szCs w:val="20"/>
              </w:rPr>
              <w:t>1</w:t>
            </w:r>
            <w:proofErr w:type="gramEnd"/>
          </w:p>
        </w:tc>
        <w:tc>
          <w:tcPr>
            <w:tcW w:w="529" w:type="pct"/>
            <w:shd w:val="clear" w:color="auto" w:fill="FFFFFF" w:themeFill="background1"/>
            <w:tcMar>
              <w:left w:w="108" w:type="dxa"/>
              <w:right w:w="108" w:type="dxa"/>
            </w:tcMar>
          </w:tcPr>
          <w:p w:rsidR="000E245C" w:rsidRPr="00FB2757" w:rsidRDefault="000E245C" w:rsidP="000E245C">
            <w:pPr>
              <w:tabs>
                <w:tab w:val="decimal" w:pos="360"/>
              </w:tabs>
              <w:jc w:val="center"/>
              <w:rPr>
                <w:rFonts w:cs="Arial"/>
                <w:sz w:val="20"/>
                <w:szCs w:val="20"/>
              </w:rPr>
            </w:pPr>
            <w:r w:rsidRPr="00FB2757">
              <w:rPr>
                <w:rFonts w:eastAsia="Arial" w:cs="Arial"/>
                <w:sz w:val="20"/>
                <w:szCs w:val="20"/>
              </w:rPr>
              <w:t>1,3</w:t>
            </w:r>
          </w:p>
        </w:tc>
      </w:tr>
      <w:tr w:rsidR="000E245C" w:rsidTr="000E245C">
        <w:trPr>
          <w:trHeight w:val="283"/>
        </w:trPr>
        <w:tc>
          <w:tcPr>
            <w:tcW w:w="3222" w:type="pct"/>
            <w:shd w:val="clear" w:color="auto" w:fill="FFFFFF" w:themeFill="background1"/>
            <w:tcMar>
              <w:left w:w="108" w:type="dxa"/>
              <w:right w:w="108" w:type="dxa"/>
            </w:tcMar>
          </w:tcPr>
          <w:p w:rsidR="000E245C" w:rsidRPr="00FB2757" w:rsidRDefault="000E245C" w:rsidP="000E245C">
            <w:pPr>
              <w:rPr>
                <w:rFonts w:cs="Arial"/>
                <w:sz w:val="20"/>
                <w:szCs w:val="20"/>
              </w:rPr>
            </w:pPr>
            <w:r w:rsidRPr="00FB2757">
              <w:rPr>
                <w:rFonts w:eastAsia="Arial" w:cs="Arial"/>
                <w:sz w:val="20"/>
                <w:szCs w:val="20"/>
              </w:rPr>
              <w:t xml:space="preserve">Tratamento medicamentoso e </w:t>
            </w:r>
            <w:proofErr w:type="spellStart"/>
            <w:r w:rsidRPr="00FB2757">
              <w:rPr>
                <w:rFonts w:eastAsia="Arial" w:cs="Arial"/>
                <w:sz w:val="20"/>
                <w:szCs w:val="20"/>
              </w:rPr>
              <w:t>Histerectomia</w:t>
            </w:r>
            <w:proofErr w:type="spellEnd"/>
          </w:p>
        </w:tc>
        <w:tc>
          <w:tcPr>
            <w:tcW w:w="377" w:type="pct"/>
            <w:shd w:val="clear" w:color="auto" w:fill="FFFFFF" w:themeFill="background1"/>
            <w:tcMar>
              <w:left w:w="108" w:type="dxa"/>
              <w:right w:w="108" w:type="dxa"/>
            </w:tcMar>
          </w:tcPr>
          <w:p w:rsidR="000E245C" w:rsidRPr="00FB2757" w:rsidRDefault="000E245C" w:rsidP="000E245C">
            <w:pPr>
              <w:tabs>
                <w:tab w:val="decimal" w:pos="360"/>
              </w:tabs>
              <w:jc w:val="center"/>
              <w:rPr>
                <w:rFonts w:cs="Arial"/>
                <w:sz w:val="20"/>
                <w:szCs w:val="20"/>
              </w:rPr>
            </w:pPr>
            <w:r w:rsidRPr="00FB2757">
              <w:rPr>
                <w:rFonts w:eastAsia="Arial" w:cs="Arial"/>
                <w:sz w:val="20"/>
                <w:szCs w:val="20"/>
              </w:rPr>
              <w:t>-</w:t>
            </w:r>
          </w:p>
        </w:tc>
        <w:tc>
          <w:tcPr>
            <w:tcW w:w="531" w:type="pct"/>
            <w:shd w:val="clear" w:color="auto" w:fill="FFFFFF" w:themeFill="background1"/>
            <w:tcMar>
              <w:left w:w="108" w:type="dxa"/>
              <w:right w:w="108" w:type="dxa"/>
            </w:tcMar>
          </w:tcPr>
          <w:p w:rsidR="000E245C" w:rsidRPr="00FB2757" w:rsidRDefault="000E245C" w:rsidP="000E245C">
            <w:pPr>
              <w:tabs>
                <w:tab w:val="decimal" w:pos="360"/>
              </w:tabs>
              <w:jc w:val="center"/>
              <w:rPr>
                <w:rFonts w:cs="Arial"/>
                <w:sz w:val="20"/>
                <w:szCs w:val="20"/>
              </w:rPr>
            </w:pPr>
            <w:r w:rsidRPr="00FB2757">
              <w:rPr>
                <w:rFonts w:eastAsia="Arial" w:cs="Arial"/>
                <w:sz w:val="20"/>
                <w:szCs w:val="20"/>
              </w:rPr>
              <w:t>-</w:t>
            </w:r>
          </w:p>
        </w:tc>
        <w:tc>
          <w:tcPr>
            <w:tcW w:w="341" w:type="pct"/>
            <w:shd w:val="clear" w:color="auto" w:fill="FFFFFF" w:themeFill="background1"/>
            <w:tcMar>
              <w:left w:w="108" w:type="dxa"/>
              <w:right w:w="108" w:type="dxa"/>
            </w:tcMar>
          </w:tcPr>
          <w:p w:rsidR="000E245C" w:rsidRPr="00FB2757" w:rsidRDefault="000E245C" w:rsidP="000E245C">
            <w:pPr>
              <w:tabs>
                <w:tab w:val="decimal" w:pos="360"/>
              </w:tabs>
              <w:jc w:val="center"/>
              <w:rPr>
                <w:rFonts w:cs="Arial"/>
                <w:sz w:val="20"/>
                <w:szCs w:val="20"/>
              </w:rPr>
            </w:pPr>
            <w:proofErr w:type="gramStart"/>
            <w:r w:rsidRPr="00FB2757">
              <w:rPr>
                <w:rFonts w:eastAsia="Arial" w:cs="Arial"/>
                <w:sz w:val="20"/>
                <w:szCs w:val="20"/>
              </w:rPr>
              <w:t>1</w:t>
            </w:r>
            <w:proofErr w:type="gramEnd"/>
          </w:p>
        </w:tc>
        <w:tc>
          <w:tcPr>
            <w:tcW w:w="529" w:type="pct"/>
            <w:shd w:val="clear" w:color="auto" w:fill="FFFFFF" w:themeFill="background1"/>
            <w:tcMar>
              <w:left w:w="108" w:type="dxa"/>
              <w:right w:w="108" w:type="dxa"/>
            </w:tcMar>
          </w:tcPr>
          <w:p w:rsidR="000E245C" w:rsidRPr="00FB2757" w:rsidRDefault="000E245C" w:rsidP="000E245C">
            <w:pPr>
              <w:tabs>
                <w:tab w:val="decimal" w:pos="360"/>
              </w:tabs>
              <w:jc w:val="center"/>
              <w:rPr>
                <w:rFonts w:cs="Arial"/>
                <w:sz w:val="20"/>
                <w:szCs w:val="20"/>
              </w:rPr>
            </w:pPr>
            <w:r w:rsidRPr="00FB2757">
              <w:rPr>
                <w:rFonts w:eastAsia="Arial" w:cs="Arial"/>
                <w:sz w:val="20"/>
                <w:szCs w:val="20"/>
              </w:rPr>
              <w:t>1,3</w:t>
            </w:r>
          </w:p>
        </w:tc>
      </w:tr>
      <w:tr w:rsidR="000E245C" w:rsidTr="000E245C">
        <w:trPr>
          <w:trHeight w:val="283"/>
        </w:trPr>
        <w:tc>
          <w:tcPr>
            <w:tcW w:w="3222" w:type="pct"/>
            <w:shd w:val="clear" w:color="auto" w:fill="FFFFFF" w:themeFill="background1"/>
            <w:tcMar>
              <w:left w:w="108" w:type="dxa"/>
              <w:right w:w="108" w:type="dxa"/>
            </w:tcMar>
          </w:tcPr>
          <w:p w:rsidR="000E245C" w:rsidRPr="00FB2757" w:rsidRDefault="000E245C" w:rsidP="000E245C">
            <w:pPr>
              <w:rPr>
                <w:rFonts w:cs="Arial"/>
                <w:sz w:val="20"/>
                <w:szCs w:val="20"/>
              </w:rPr>
            </w:pPr>
            <w:proofErr w:type="spellStart"/>
            <w:r w:rsidRPr="00FB2757">
              <w:rPr>
                <w:rFonts w:eastAsia="Arial" w:cs="Arial"/>
                <w:sz w:val="20"/>
                <w:szCs w:val="20"/>
              </w:rPr>
              <w:t>Conização</w:t>
            </w:r>
            <w:proofErr w:type="spellEnd"/>
          </w:p>
        </w:tc>
        <w:tc>
          <w:tcPr>
            <w:tcW w:w="377" w:type="pct"/>
            <w:shd w:val="clear" w:color="auto" w:fill="FFFFFF" w:themeFill="background1"/>
            <w:tcMar>
              <w:left w:w="108" w:type="dxa"/>
              <w:right w:w="108" w:type="dxa"/>
            </w:tcMar>
          </w:tcPr>
          <w:p w:rsidR="000E245C" w:rsidRPr="00FB2757" w:rsidRDefault="000E245C" w:rsidP="000E245C">
            <w:pPr>
              <w:tabs>
                <w:tab w:val="decimal" w:pos="360"/>
              </w:tabs>
              <w:jc w:val="center"/>
              <w:rPr>
                <w:rFonts w:cs="Arial"/>
                <w:sz w:val="20"/>
                <w:szCs w:val="20"/>
              </w:rPr>
            </w:pPr>
            <w:proofErr w:type="gramStart"/>
            <w:r w:rsidRPr="00FB2757">
              <w:rPr>
                <w:rFonts w:eastAsia="Arial" w:cs="Arial"/>
                <w:sz w:val="20"/>
                <w:szCs w:val="20"/>
              </w:rPr>
              <w:t>1</w:t>
            </w:r>
            <w:proofErr w:type="gramEnd"/>
          </w:p>
        </w:tc>
        <w:tc>
          <w:tcPr>
            <w:tcW w:w="531" w:type="pct"/>
            <w:shd w:val="clear" w:color="auto" w:fill="FFFFFF" w:themeFill="background1"/>
            <w:tcMar>
              <w:left w:w="108" w:type="dxa"/>
              <w:right w:w="108" w:type="dxa"/>
            </w:tcMar>
          </w:tcPr>
          <w:p w:rsidR="000E245C" w:rsidRPr="00FB2757" w:rsidRDefault="000E245C" w:rsidP="000E245C">
            <w:pPr>
              <w:tabs>
                <w:tab w:val="decimal" w:pos="360"/>
              </w:tabs>
              <w:jc w:val="center"/>
              <w:rPr>
                <w:rFonts w:cs="Arial"/>
                <w:sz w:val="20"/>
                <w:szCs w:val="20"/>
              </w:rPr>
            </w:pPr>
            <w:r w:rsidRPr="00FB2757">
              <w:rPr>
                <w:rFonts w:eastAsia="Arial" w:cs="Arial"/>
                <w:sz w:val="20"/>
                <w:szCs w:val="20"/>
              </w:rPr>
              <w:t>1,7</w:t>
            </w:r>
          </w:p>
        </w:tc>
        <w:tc>
          <w:tcPr>
            <w:tcW w:w="341" w:type="pct"/>
            <w:shd w:val="clear" w:color="auto" w:fill="FFFFFF" w:themeFill="background1"/>
            <w:tcMar>
              <w:left w:w="108" w:type="dxa"/>
              <w:right w:w="108" w:type="dxa"/>
            </w:tcMar>
          </w:tcPr>
          <w:p w:rsidR="000E245C" w:rsidRPr="00FB2757" w:rsidRDefault="000E245C" w:rsidP="000E245C">
            <w:pPr>
              <w:tabs>
                <w:tab w:val="decimal" w:pos="360"/>
              </w:tabs>
              <w:jc w:val="center"/>
              <w:rPr>
                <w:rFonts w:cs="Arial"/>
                <w:sz w:val="20"/>
                <w:szCs w:val="20"/>
              </w:rPr>
            </w:pPr>
            <w:r w:rsidRPr="00FB2757">
              <w:rPr>
                <w:rFonts w:eastAsia="Arial" w:cs="Arial"/>
                <w:sz w:val="20"/>
                <w:szCs w:val="20"/>
              </w:rPr>
              <w:t>-</w:t>
            </w:r>
          </w:p>
        </w:tc>
        <w:tc>
          <w:tcPr>
            <w:tcW w:w="529" w:type="pct"/>
            <w:shd w:val="clear" w:color="auto" w:fill="FFFFFF" w:themeFill="background1"/>
            <w:tcMar>
              <w:left w:w="108" w:type="dxa"/>
              <w:right w:w="108" w:type="dxa"/>
            </w:tcMar>
          </w:tcPr>
          <w:p w:rsidR="000E245C" w:rsidRPr="00FB2757" w:rsidRDefault="000E245C" w:rsidP="000E245C">
            <w:pPr>
              <w:tabs>
                <w:tab w:val="decimal" w:pos="360"/>
              </w:tabs>
              <w:jc w:val="center"/>
              <w:rPr>
                <w:rFonts w:cs="Arial"/>
                <w:sz w:val="20"/>
                <w:szCs w:val="20"/>
              </w:rPr>
            </w:pPr>
            <w:r w:rsidRPr="00FB2757">
              <w:rPr>
                <w:rFonts w:eastAsia="Arial" w:cs="Arial"/>
                <w:sz w:val="20"/>
                <w:szCs w:val="20"/>
              </w:rPr>
              <w:t>-</w:t>
            </w:r>
          </w:p>
        </w:tc>
      </w:tr>
      <w:tr w:rsidR="000E245C" w:rsidTr="000E245C">
        <w:trPr>
          <w:trHeight w:val="283"/>
        </w:trPr>
        <w:tc>
          <w:tcPr>
            <w:tcW w:w="3222" w:type="pct"/>
            <w:tcBorders>
              <w:bottom w:val="single" w:sz="4" w:space="0" w:color="auto"/>
            </w:tcBorders>
            <w:shd w:val="clear" w:color="auto" w:fill="FFFFFF" w:themeFill="background1"/>
            <w:tcMar>
              <w:left w:w="108" w:type="dxa"/>
              <w:right w:w="108" w:type="dxa"/>
            </w:tcMar>
          </w:tcPr>
          <w:p w:rsidR="000E245C" w:rsidRPr="00FB2757" w:rsidRDefault="000E245C" w:rsidP="000E245C">
            <w:pPr>
              <w:rPr>
                <w:rFonts w:cs="Arial"/>
                <w:sz w:val="20"/>
                <w:szCs w:val="20"/>
              </w:rPr>
            </w:pPr>
            <w:r w:rsidRPr="00FB2757">
              <w:rPr>
                <w:rFonts w:eastAsia="Arial" w:cs="Arial"/>
                <w:color w:val="000000"/>
                <w:sz w:val="20"/>
                <w:szCs w:val="20"/>
              </w:rPr>
              <w:t>Dado subnotificado</w:t>
            </w:r>
          </w:p>
        </w:tc>
        <w:tc>
          <w:tcPr>
            <w:tcW w:w="377" w:type="pct"/>
            <w:tcBorders>
              <w:bottom w:val="single" w:sz="4" w:space="0" w:color="auto"/>
            </w:tcBorders>
            <w:shd w:val="clear" w:color="auto" w:fill="FFFFFF" w:themeFill="background1"/>
            <w:tcMar>
              <w:left w:w="108" w:type="dxa"/>
              <w:right w:w="108" w:type="dxa"/>
            </w:tcMar>
          </w:tcPr>
          <w:p w:rsidR="000E245C" w:rsidRPr="00FB2757" w:rsidRDefault="000E245C" w:rsidP="000E245C">
            <w:pPr>
              <w:tabs>
                <w:tab w:val="decimal" w:pos="360"/>
              </w:tabs>
              <w:jc w:val="center"/>
              <w:rPr>
                <w:rFonts w:cs="Arial"/>
                <w:sz w:val="20"/>
                <w:szCs w:val="20"/>
              </w:rPr>
            </w:pPr>
            <w:r w:rsidRPr="00FB2757">
              <w:rPr>
                <w:rFonts w:eastAsia="Arial" w:cs="Arial"/>
                <w:sz w:val="20"/>
                <w:szCs w:val="20"/>
              </w:rPr>
              <w:t>28</w:t>
            </w:r>
          </w:p>
        </w:tc>
        <w:tc>
          <w:tcPr>
            <w:tcW w:w="531" w:type="pct"/>
            <w:tcBorders>
              <w:bottom w:val="single" w:sz="4" w:space="0" w:color="auto"/>
            </w:tcBorders>
            <w:shd w:val="clear" w:color="auto" w:fill="FFFFFF" w:themeFill="background1"/>
            <w:tcMar>
              <w:left w:w="108" w:type="dxa"/>
              <w:right w:w="108" w:type="dxa"/>
            </w:tcMar>
          </w:tcPr>
          <w:p w:rsidR="000E245C" w:rsidRPr="00FB2757" w:rsidRDefault="000E245C" w:rsidP="000E245C">
            <w:pPr>
              <w:tabs>
                <w:tab w:val="decimal" w:pos="360"/>
              </w:tabs>
              <w:jc w:val="center"/>
              <w:rPr>
                <w:rFonts w:cs="Arial"/>
                <w:sz w:val="20"/>
                <w:szCs w:val="20"/>
              </w:rPr>
            </w:pPr>
            <w:r>
              <w:rPr>
                <w:rFonts w:eastAsia="Arial" w:cs="Arial"/>
                <w:sz w:val="20"/>
                <w:szCs w:val="20"/>
              </w:rPr>
              <w:t xml:space="preserve">   </w:t>
            </w:r>
            <w:r w:rsidRPr="00FB2757">
              <w:rPr>
                <w:rFonts w:eastAsia="Arial" w:cs="Arial"/>
                <w:sz w:val="20"/>
                <w:szCs w:val="20"/>
              </w:rPr>
              <w:t>48,2</w:t>
            </w:r>
          </w:p>
        </w:tc>
        <w:tc>
          <w:tcPr>
            <w:tcW w:w="341" w:type="pct"/>
            <w:tcBorders>
              <w:bottom w:val="single" w:sz="4" w:space="0" w:color="auto"/>
            </w:tcBorders>
            <w:shd w:val="clear" w:color="auto" w:fill="FFFFFF" w:themeFill="background1"/>
            <w:tcMar>
              <w:left w:w="108" w:type="dxa"/>
              <w:right w:w="108" w:type="dxa"/>
            </w:tcMar>
          </w:tcPr>
          <w:p w:rsidR="000E245C" w:rsidRPr="00FB2757" w:rsidRDefault="000E245C" w:rsidP="000E245C">
            <w:pPr>
              <w:tabs>
                <w:tab w:val="decimal" w:pos="360"/>
              </w:tabs>
              <w:jc w:val="center"/>
              <w:rPr>
                <w:rFonts w:cs="Arial"/>
                <w:sz w:val="20"/>
                <w:szCs w:val="20"/>
              </w:rPr>
            </w:pPr>
            <w:r w:rsidRPr="00FB2757">
              <w:rPr>
                <w:rFonts w:eastAsia="Arial" w:cs="Arial"/>
                <w:sz w:val="20"/>
                <w:szCs w:val="20"/>
              </w:rPr>
              <w:t>17</w:t>
            </w:r>
          </w:p>
        </w:tc>
        <w:tc>
          <w:tcPr>
            <w:tcW w:w="529" w:type="pct"/>
            <w:tcBorders>
              <w:bottom w:val="single" w:sz="4" w:space="0" w:color="auto"/>
            </w:tcBorders>
            <w:shd w:val="clear" w:color="auto" w:fill="FFFFFF" w:themeFill="background1"/>
            <w:tcMar>
              <w:left w:w="108" w:type="dxa"/>
              <w:right w:w="108" w:type="dxa"/>
            </w:tcMar>
          </w:tcPr>
          <w:p w:rsidR="000E245C" w:rsidRPr="00FB2757" w:rsidRDefault="000E245C" w:rsidP="000E245C">
            <w:pPr>
              <w:tabs>
                <w:tab w:val="decimal" w:pos="360"/>
              </w:tabs>
              <w:jc w:val="center"/>
              <w:rPr>
                <w:rFonts w:cs="Arial"/>
                <w:sz w:val="20"/>
                <w:szCs w:val="20"/>
              </w:rPr>
            </w:pPr>
            <w:r>
              <w:rPr>
                <w:rFonts w:eastAsia="Arial" w:cs="Arial"/>
                <w:sz w:val="20"/>
                <w:szCs w:val="20"/>
              </w:rPr>
              <w:t xml:space="preserve">     </w:t>
            </w:r>
            <w:r w:rsidRPr="00FB2757">
              <w:rPr>
                <w:rFonts w:eastAsia="Arial" w:cs="Arial"/>
                <w:sz w:val="20"/>
                <w:szCs w:val="20"/>
              </w:rPr>
              <w:t>22</w:t>
            </w:r>
          </w:p>
        </w:tc>
      </w:tr>
      <w:tr w:rsidR="000E245C" w:rsidTr="000E245C">
        <w:trPr>
          <w:trHeight w:val="283"/>
        </w:trPr>
        <w:tc>
          <w:tcPr>
            <w:tcW w:w="3222" w:type="pct"/>
            <w:tcBorders>
              <w:top w:val="single" w:sz="4" w:space="0" w:color="auto"/>
              <w:bottom w:val="single" w:sz="4" w:space="0" w:color="auto"/>
            </w:tcBorders>
            <w:shd w:val="clear" w:color="auto" w:fill="D9D9D9" w:themeFill="background1" w:themeFillShade="D9"/>
            <w:tcMar>
              <w:left w:w="108" w:type="dxa"/>
              <w:right w:w="108" w:type="dxa"/>
            </w:tcMar>
          </w:tcPr>
          <w:p w:rsidR="000E245C" w:rsidRPr="00FB2757" w:rsidRDefault="000E245C" w:rsidP="000E245C">
            <w:pPr>
              <w:jc w:val="center"/>
              <w:rPr>
                <w:rFonts w:cs="Arial"/>
                <w:b/>
                <w:sz w:val="20"/>
                <w:szCs w:val="20"/>
              </w:rPr>
            </w:pPr>
            <w:r w:rsidRPr="00FB2757">
              <w:rPr>
                <w:rFonts w:eastAsia="Arial" w:cs="Arial"/>
                <w:b/>
                <w:sz w:val="20"/>
                <w:szCs w:val="20"/>
              </w:rPr>
              <w:t>TOTAL</w:t>
            </w:r>
          </w:p>
        </w:tc>
        <w:tc>
          <w:tcPr>
            <w:tcW w:w="377" w:type="pct"/>
            <w:tcBorders>
              <w:top w:val="single" w:sz="4" w:space="0" w:color="auto"/>
              <w:bottom w:val="single" w:sz="4" w:space="0" w:color="auto"/>
            </w:tcBorders>
            <w:shd w:val="clear" w:color="auto" w:fill="D9D9D9" w:themeFill="background1" w:themeFillShade="D9"/>
            <w:tcMar>
              <w:left w:w="108" w:type="dxa"/>
              <w:right w:w="108" w:type="dxa"/>
            </w:tcMar>
          </w:tcPr>
          <w:p w:rsidR="000E245C" w:rsidRPr="00FB2757" w:rsidRDefault="000E245C" w:rsidP="000E245C">
            <w:pPr>
              <w:tabs>
                <w:tab w:val="decimal" w:pos="360"/>
              </w:tabs>
              <w:jc w:val="center"/>
              <w:rPr>
                <w:rFonts w:cs="Arial"/>
                <w:sz w:val="20"/>
                <w:szCs w:val="20"/>
              </w:rPr>
            </w:pPr>
            <w:r w:rsidRPr="00FB2757">
              <w:rPr>
                <w:rFonts w:eastAsia="Arial" w:cs="Arial"/>
                <w:b/>
                <w:sz w:val="20"/>
                <w:szCs w:val="20"/>
              </w:rPr>
              <w:t>58</w:t>
            </w:r>
          </w:p>
        </w:tc>
        <w:tc>
          <w:tcPr>
            <w:tcW w:w="531" w:type="pct"/>
            <w:tcBorders>
              <w:top w:val="single" w:sz="4" w:space="0" w:color="auto"/>
              <w:bottom w:val="single" w:sz="4" w:space="0" w:color="auto"/>
            </w:tcBorders>
            <w:shd w:val="clear" w:color="auto" w:fill="D9D9D9" w:themeFill="background1" w:themeFillShade="D9"/>
            <w:tcMar>
              <w:left w:w="108" w:type="dxa"/>
              <w:right w:w="108" w:type="dxa"/>
            </w:tcMar>
          </w:tcPr>
          <w:p w:rsidR="000E245C" w:rsidRPr="00FB2757" w:rsidRDefault="000E245C" w:rsidP="000E245C">
            <w:pPr>
              <w:tabs>
                <w:tab w:val="decimal" w:pos="360"/>
              </w:tabs>
              <w:jc w:val="center"/>
              <w:rPr>
                <w:rFonts w:cs="Arial"/>
                <w:sz w:val="20"/>
                <w:szCs w:val="20"/>
              </w:rPr>
            </w:pPr>
            <w:r>
              <w:rPr>
                <w:rFonts w:eastAsia="Arial" w:cs="Arial"/>
                <w:b/>
                <w:sz w:val="20"/>
                <w:szCs w:val="20"/>
              </w:rPr>
              <w:t xml:space="preserve">   </w:t>
            </w:r>
            <w:r w:rsidRPr="00FB2757">
              <w:rPr>
                <w:rFonts w:eastAsia="Arial" w:cs="Arial"/>
                <w:b/>
                <w:sz w:val="20"/>
                <w:szCs w:val="20"/>
              </w:rPr>
              <w:t>100</w:t>
            </w:r>
          </w:p>
        </w:tc>
        <w:tc>
          <w:tcPr>
            <w:tcW w:w="341" w:type="pct"/>
            <w:tcBorders>
              <w:top w:val="single" w:sz="4" w:space="0" w:color="auto"/>
              <w:bottom w:val="single" w:sz="4" w:space="0" w:color="auto"/>
            </w:tcBorders>
            <w:shd w:val="clear" w:color="auto" w:fill="D9D9D9" w:themeFill="background1" w:themeFillShade="D9"/>
            <w:tcMar>
              <w:left w:w="108" w:type="dxa"/>
              <w:right w:w="108" w:type="dxa"/>
            </w:tcMar>
          </w:tcPr>
          <w:p w:rsidR="000E245C" w:rsidRPr="00FB2757" w:rsidRDefault="000E245C" w:rsidP="000E245C">
            <w:pPr>
              <w:tabs>
                <w:tab w:val="decimal" w:pos="360"/>
              </w:tabs>
              <w:jc w:val="center"/>
              <w:rPr>
                <w:rFonts w:cs="Arial"/>
                <w:sz w:val="20"/>
                <w:szCs w:val="20"/>
              </w:rPr>
            </w:pPr>
            <w:r w:rsidRPr="00FB2757">
              <w:rPr>
                <w:rFonts w:eastAsia="Arial" w:cs="Arial"/>
                <w:b/>
                <w:sz w:val="20"/>
                <w:szCs w:val="20"/>
              </w:rPr>
              <w:t>77</w:t>
            </w:r>
          </w:p>
        </w:tc>
        <w:tc>
          <w:tcPr>
            <w:tcW w:w="529" w:type="pct"/>
            <w:tcBorders>
              <w:top w:val="single" w:sz="4" w:space="0" w:color="auto"/>
              <w:bottom w:val="single" w:sz="4" w:space="0" w:color="auto"/>
            </w:tcBorders>
            <w:shd w:val="clear" w:color="auto" w:fill="D9D9D9" w:themeFill="background1" w:themeFillShade="D9"/>
            <w:tcMar>
              <w:left w:w="108" w:type="dxa"/>
              <w:right w:w="108" w:type="dxa"/>
            </w:tcMar>
          </w:tcPr>
          <w:p w:rsidR="000E245C" w:rsidRPr="00FB2757" w:rsidRDefault="000E245C" w:rsidP="000E245C">
            <w:pPr>
              <w:tabs>
                <w:tab w:val="decimal" w:pos="360"/>
              </w:tabs>
              <w:jc w:val="center"/>
              <w:rPr>
                <w:rFonts w:cs="Arial"/>
                <w:sz w:val="20"/>
                <w:szCs w:val="20"/>
              </w:rPr>
            </w:pPr>
            <w:r>
              <w:rPr>
                <w:rFonts w:eastAsia="Arial" w:cs="Arial"/>
                <w:b/>
                <w:sz w:val="20"/>
                <w:szCs w:val="20"/>
              </w:rPr>
              <w:t xml:space="preserve">  </w:t>
            </w:r>
            <w:r w:rsidRPr="00FB2757">
              <w:rPr>
                <w:rFonts w:eastAsia="Arial" w:cs="Arial"/>
                <w:b/>
                <w:sz w:val="20"/>
                <w:szCs w:val="20"/>
              </w:rPr>
              <w:t>100</w:t>
            </w:r>
          </w:p>
        </w:tc>
      </w:tr>
      <w:tr w:rsidR="000E245C" w:rsidTr="000E245C">
        <w:trPr>
          <w:trHeight w:val="1"/>
        </w:trPr>
        <w:tc>
          <w:tcPr>
            <w:tcW w:w="3222" w:type="pct"/>
            <w:tcBorders>
              <w:top w:val="single" w:sz="4" w:space="0" w:color="auto"/>
              <w:bottom w:val="single" w:sz="4" w:space="0" w:color="auto"/>
            </w:tcBorders>
            <w:shd w:val="clear" w:color="auto" w:fill="D9D9D9" w:themeFill="background1" w:themeFillShade="D9"/>
            <w:tcMar>
              <w:left w:w="108" w:type="dxa"/>
              <w:right w:w="108" w:type="dxa"/>
            </w:tcMar>
          </w:tcPr>
          <w:p w:rsidR="000E245C" w:rsidRDefault="000E245C" w:rsidP="000E245C">
            <w:pPr>
              <w:rPr>
                <w:rFonts w:eastAsia="Arial" w:cs="Arial"/>
                <w:sz w:val="20"/>
              </w:rPr>
            </w:pPr>
          </w:p>
          <w:p w:rsidR="000E245C" w:rsidRPr="00632EE4" w:rsidRDefault="000E245C" w:rsidP="000E245C">
            <w:pPr>
              <w:jc w:val="center"/>
              <w:rPr>
                <w:b/>
              </w:rPr>
            </w:pPr>
            <w:r w:rsidRPr="00632EE4">
              <w:rPr>
                <w:rFonts w:eastAsia="Arial" w:cs="Arial"/>
                <w:b/>
                <w:sz w:val="20"/>
              </w:rPr>
              <w:t>ASC-US</w:t>
            </w:r>
          </w:p>
        </w:tc>
        <w:tc>
          <w:tcPr>
            <w:tcW w:w="377" w:type="pct"/>
            <w:tcBorders>
              <w:top w:val="single" w:sz="4" w:space="0" w:color="auto"/>
              <w:bottom w:val="single" w:sz="4" w:space="0" w:color="auto"/>
            </w:tcBorders>
            <w:shd w:val="clear" w:color="auto" w:fill="D9D9D9" w:themeFill="background1" w:themeFillShade="D9"/>
            <w:tcMar>
              <w:left w:w="108" w:type="dxa"/>
              <w:right w:w="108" w:type="dxa"/>
            </w:tcMar>
          </w:tcPr>
          <w:p w:rsidR="000E245C" w:rsidRDefault="000E245C" w:rsidP="000E245C">
            <w:pPr>
              <w:jc w:val="center"/>
              <w:rPr>
                <w:rFonts w:eastAsia="Arial" w:cs="Arial"/>
                <w:b/>
                <w:sz w:val="20"/>
              </w:rPr>
            </w:pPr>
          </w:p>
          <w:p w:rsidR="000E245C" w:rsidRDefault="000E245C" w:rsidP="000E245C">
            <w:pPr>
              <w:jc w:val="center"/>
              <w:rPr>
                <w:rFonts w:eastAsia="Arial" w:cs="Arial"/>
                <w:b/>
                <w:sz w:val="20"/>
              </w:rPr>
            </w:pPr>
            <w:r>
              <w:rPr>
                <w:rFonts w:eastAsia="Arial" w:cs="Arial"/>
                <w:b/>
                <w:sz w:val="20"/>
              </w:rPr>
              <w:t xml:space="preserve">  n</w:t>
            </w:r>
          </w:p>
          <w:p w:rsidR="000E245C" w:rsidRDefault="000E245C" w:rsidP="000E245C">
            <w:pPr>
              <w:jc w:val="center"/>
            </w:pPr>
          </w:p>
        </w:tc>
        <w:tc>
          <w:tcPr>
            <w:tcW w:w="531" w:type="pct"/>
            <w:tcBorders>
              <w:top w:val="single" w:sz="4" w:space="0" w:color="auto"/>
              <w:bottom w:val="single" w:sz="4" w:space="0" w:color="auto"/>
            </w:tcBorders>
            <w:shd w:val="clear" w:color="auto" w:fill="D9D9D9" w:themeFill="background1" w:themeFillShade="D9"/>
            <w:tcMar>
              <w:left w:w="108" w:type="dxa"/>
              <w:right w:w="108" w:type="dxa"/>
            </w:tcMar>
          </w:tcPr>
          <w:p w:rsidR="000E245C" w:rsidRDefault="000E245C" w:rsidP="000E245C">
            <w:pPr>
              <w:jc w:val="center"/>
              <w:rPr>
                <w:rFonts w:eastAsia="Arial" w:cs="Arial"/>
                <w:b/>
                <w:sz w:val="20"/>
              </w:rPr>
            </w:pPr>
          </w:p>
          <w:p w:rsidR="000E245C" w:rsidRDefault="000E245C" w:rsidP="000E245C">
            <w:pPr>
              <w:jc w:val="center"/>
            </w:pPr>
            <w:r>
              <w:rPr>
                <w:rFonts w:eastAsia="Arial" w:cs="Arial"/>
                <w:b/>
                <w:sz w:val="20"/>
              </w:rPr>
              <w:t>%</w:t>
            </w:r>
          </w:p>
        </w:tc>
        <w:tc>
          <w:tcPr>
            <w:tcW w:w="341" w:type="pct"/>
            <w:tcBorders>
              <w:top w:val="single" w:sz="4" w:space="0" w:color="auto"/>
              <w:bottom w:val="single" w:sz="4" w:space="0" w:color="auto"/>
            </w:tcBorders>
            <w:shd w:val="clear" w:color="auto" w:fill="D9D9D9" w:themeFill="background1" w:themeFillShade="D9"/>
            <w:tcMar>
              <w:left w:w="108" w:type="dxa"/>
              <w:right w:w="108" w:type="dxa"/>
            </w:tcMar>
          </w:tcPr>
          <w:p w:rsidR="000E245C" w:rsidRDefault="000E245C" w:rsidP="000E245C">
            <w:pPr>
              <w:jc w:val="center"/>
              <w:rPr>
                <w:rFonts w:eastAsia="Arial" w:cs="Arial"/>
                <w:b/>
                <w:sz w:val="20"/>
              </w:rPr>
            </w:pPr>
          </w:p>
          <w:p w:rsidR="000E245C" w:rsidRDefault="000E245C" w:rsidP="000E245C">
            <w:pPr>
              <w:jc w:val="center"/>
            </w:pPr>
            <w:r>
              <w:rPr>
                <w:rFonts w:eastAsia="Arial" w:cs="Arial"/>
                <w:b/>
                <w:sz w:val="20"/>
              </w:rPr>
              <w:t xml:space="preserve"> n</w:t>
            </w:r>
          </w:p>
        </w:tc>
        <w:tc>
          <w:tcPr>
            <w:tcW w:w="529" w:type="pct"/>
            <w:tcBorders>
              <w:top w:val="single" w:sz="4" w:space="0" w:color="auto"/>
              <w:bottom w:val="single" w:sz="4" w:space="0" w:color="auto"/>
            </w:tcBorders>
            <w:shd w:val="clear" w:color="auto" w:fill="D9D9D9" w:themeFill="background1" w:themeFillShade="D9"/>
            <w:tcMar>
              <w:left w:w="108" w:type="dxa"/>
              <w:right w:w="108" w:type="dxa"/>
            </w:tcMar>
          </w:tcPr>
          <w:p w:rsidR="000E245C" w:rsidRDefault="000E245C" w:rsidP="000E245C">
            <w:pPr>
              <w:jc w:val="center"/>
              <w:rPr>
                <w:rFonts w:eastAsia="Arial" w:cs="Arial"/>
                <w:b/>
                <w:sz w:val="20"/>
              </w:rPr>
            </w:pPr>
          </w:p>
          <w:p w:rsidR="000E245C" w:rsidRDefault="000E245C" w:rsidP="000E245C">
            <w:pPr>
              <w:jc w:val="center"/>
            </w:pPr>
            <w:r>
              <w:rPr>
                <w:rFonts w:eastAsia="Arial" w:cs="Arial"/>
                <w:b/>
                <w:sz w:val="20"/>
              </w:rPr>
              <w:t>%</w:t>
            </w:r>
          </w:p>
        </w:tc>
      </w:tr>
      <w:tr w:rsidR="000E245C" w:rsidTr="000E245C">
        <w:trPr>
          <w:trHeight w:val="283"/>
        </w:trPr>
        <w:tc>
          <w:tcPr>
            <w:tcW w:w="3222" w:type="pct"/>
            <w:tcBorders>
              <w:top w:val="single" w:sz="4" w:space="0" w:color="auto"/>
            </w:tcBorders>
            <w:shd w:val="clear" w:color="auto" w:fill="FFFFFF" w:themeFill="background1"/>
            <w:tcMar>
              <w:left w:w="108" w:type="dxa"/>
              <w:right w:w="108" w:type="dxa"/>
            </w:tcMar>
          </w:tcPr>
          <w:p w:rsidR="000E245C" w:rsidRPr="00632EE4" w:rsidRDefault="000E245C" w:rsidP="000E245C">
            <w:pPr>
              <w:rPr>
                <w:rFonts w:cs="Arial"/>
                <w:sz w:val="20"/>
                <w:szCs w:val="20"/>
              </w:rPr>
            </w:pPr>
            <w:r w:rsidRPr="00632EE4">
              <w:rPr>
                <w:rFonts w:eastAsia="Arial" w:cs="Arial"/>
                <w:sz w:val="20"/>
                <w:szCs w:val="20"/>
              </w:rPr>
              <w:t>Tratamento medicamentoso</w:t>
            </w:r>
          </w:p>
        </w:tc>
        <w:tc>
          <w:tcPr>
            <w:tcW w:w="377" w:type="pct"/>
            <w:tcBorders>
              <w:top w:val="single" w:sz="4" w:space="0" w:color="auto"/>
            </w:tcBorders>
            <w:shd w:val="clear" w:color="auto" w:fill="FFFFFF" w:themeFill="background1"/>
            <w:tcMar>
              <w:left w:w="108" w:type="dxa"/>
              <w:right w:w="108" w:type="dxa"/>
            </w:tcMar>
          </w:tcPr>
          <w:p w:rsidR="000E245C" w:rsidRPr="00632EE4" w:rsidRDefault="000E245C" w:rsidP="000E245C">
            <w:pPr>
              <w:tabs>
                <w:tab w:val="decimal" w:pos="360"/>
              </w:tabs>
              <w:jc w:val="center"/>
              <w:rPr>
                <w:rFonts w:cs="Arial"/>
                <w:sz w:val="20"/>
                <w:szCs w:val="20"/>
              </w:rPr>
            </w:pPr>
            <w:r w:rsidRPr="00632EE4">
              <w:rPr>
                <w:rFonts w:eastAsia="Arial" w:cs="Arial"/>
                <w:sz w:val="20"/>
                <w:szCs w:val="20"/>
              </w:rPr>
              <w:t>14</w:t>
            </w:r>
          </w:p>
        </w:tc>
        <w:tc>
          <w:tcPr>
            <w:tcW w:w="531" w:type="pct"/>
            <w:tcBorders>
              <w:top w:val="single" w:sz="4" w:space="0" w:color="auto"/>
            </w:tcBorders>
            <w:shd w:val="clear" w:color="auto" w:fill="FFFFFF" w:themeFill="background1"/>
            <w:tcMar>
              <w:left w:w="108" w:type="dxa"/>
              <w:right w:w="108" w:type="dxa"/>
            </w:tcMar>
          </w:tcPr>
          <w:p w:rsidR="000E245C" w:rsidRPr="00632EE4" w:rsidRDefault="000E245C" w:rsidP="000E245C">
            <w:pPr>
              <w:tabs>
                <w:tab w:val="decimal" w:pos="360"/>
              </w:tabs>
              <w:jc w:val="center"/>
              <w:rPr>
                <w:rFonts w:cs="Arial"/>
                <w:sz w:val="20"/>
                <w:szCs w:val="20"/>
              </w:rPr>
            </w:pPr>
            <w:r w:rsidRPr="00632EE4">
              <w:rPr>
                <w:rFonts w:eastAsia="Arial" w:cs="Arial"/>
                <w:sz w:val="20"/>
                <w:szCs w:val="20"/>
              </w:rPr>
              <w:t>23,7</w:t>
            </w:r>
          </w:p>
        </w:tc>
        <w:tc>
          <w:tcPr>
            <w:tcW w:w="341" w:type="pct"/>
            <w:tcBorders>
              <w:top w:val="single" w:sz="4" w:space="0" w:color="auto"/>
            </w:tcBorders>
            <w:shd w:val="clear" w:color="auto" w:fill="FFFFFF" w:themeFill="background1"/>
            <w:tcMar>
              <w:left w:w="108" w:type="dxa"/>
              <w:right w:w="108" w:type="dxa"/>
            </w:tcMar>
          </w:tcPr>
          <w:p w:rsidR="000E245C" w:rsidRPr="00632EE4" w:rsidRDefault="000E245C" w:rsidP="000E245C">
            <w:pPr>
              <w:tabs>
                <w:tab w:val="decimal" w:pos="360"/>
              </w:tabs>
              <w:jc w:val="center"/>
              <w:rPr>
                <w:rFonts w:cs="Arial"/>
                <w:sz w:val="20"/>
                <w:szCs w:val="20"/>
              </w:rPr>
            </w:pPr>
            <w:proofErr w:type="gramStart"/>
            <w:r w:rsidRPr="00632EE4">
              <w:rPr>
                <w:rFonts w:eastAsia="Arial" w:cs="Arial"/>
                <w:sz w:val="20"/>
                <w:szCs w:val="20"/>
              </w:rPr>
              <w:t>9</w:t>
            </w:r>
            <w:proofErr w:type="gramEnd"/>
          </w:p>
        </w:tc>
        <w:tc>
          <w:tcPr>
            <w:tcW w:w="529" w:type="pct"/>
            <w:tcBorders>
              <w:top w:val="single" w:sz="4" w:space="0" w:color="auto"/>
            </w:tcBorders>
            <w:shd w:val="clear" w:color="auto" w:fill="FFFFFF" w:themeFill="background1"/>
            <w:tcMar>
              <w:left w:w="108" w:type="dxa"/>
              <w:right w:w="108" w:type="dxa"/>
            </w:tcMar>
          </w:tcPr>
          <w:p w:rsidR="000E245C" w:rsidRPr="00632EE4" w:rsidRDefault="000E245C" w:rsidP="000E245C">
            <w:pPr>
              <w:tabs>
                <w:tab w:val="decimal" w:pos="360"/>
              </w:tabs>
              <w:jc w:val="center"/>
              <w:rPr>
                <w:rFonts w:cs="Arial"/>
                <w:sz w:val="20"/>
                <w:szCs w:val="20"/>
              </w:rPr>
            </w:pPr>
            <w:r w:rsidRPr="00632EE4">
              <w:rPr>
                <w:rFonts w:eastAsia="Arial" w:cs="Arial"/>
                <w:sz w:val="20"/>
                <w:szCs w:val="20"/>
              </w:rPr>
              <w:t>16,3</w:t>
            </w:r>
          </w:p>
        </w:tc>
      </w:tr>
      <w:tr w:rsidR="000E245C" w:rsidTr="000E245C">
        <w:trPr>
          <w:trHeight w:val="283"/>
        </w:trPr>
        <w:tc>
          <w:tcPr>
            <w:tcW w:w="3222" w:type="pct"/>
            <w:shd w:val="clear" w:color="auto" w:fill="FFFFFF" w:themeFill="background1"/>
            <w:tcMar>
              <w:left w:w="108" w:type="dxa"/>
              <w:right w:w="108" w:type="dxa"/>
            </w:tcMar>
          </w:tcPr>
          <w:p w:rsidR="000E245C" w:rsidRPr="00632EE4" w:rsidRDefault="000E245C" w:rsidP="000E245C">
            <w:pPr>
              <w:rPr>
                <w:rFonts w:cs="Arial"/>
                <w:sz w:val="20"/>
                <w:szCs w:val="20"/>
              </w:rPr>
            </w:pPr>
            <w:r w:rsidRPr="00632EE4">
              <w:rPr>
                <w:rFonts w:eastAsia="Arial" w:cs="Arial"/>
                <w:sz w:val="20"/>
                <w:szCs w:val="20"/>
              </w:rPr>
              <w:t>Tratamento de controle</w:t>
            </w:r>
          </w:p>
        </w:tc>
        <w:tc>
          <w:tcPr>
            <w:tcW w:w="377" w:type="pct"/>
            <w:shd w:val="clear" w:color="auto" w:fill="FFFFFF" w:themeFill="background1"/>
            <w:tcMar>
              <w:left w:w="108" w:type="dxa"/>
              <w:right w:w="108" w:type="dxa"/>
            </w:tcMar>
          </w:tcPr>
          <w:p w:rsidR="000E245C" w:rsidRPr="00632EE4" w:rsidRDefault="000E245C" w:rsidP="000E245C">
            <w:pPr>
              <w:tabs>
                <w:tab w:val="decimal" w:pos="360"/>
              </w:tabs>
              <w:jc w:val="center"/>
              <w:rPr>
                <w:rFonts w:cs="Arial"/>
                <w:sz w:val="20"/>
                <w:szCs w:val="20"/>
              </w:rPr>
            </w:pPr>
            <w:proofErr w:type="gramStart"/>
            <w:r w:rsidRPr="00632EE4">
              <w:rPr>
                <w:rFonts w:eastAsia="Arial" w:cs="Arial"/>
                <w:sz w:val="20"/>
                <w:szCs w:val="20"/>
              </w:rPr>
              <w:t>3</w:t>
            </w:r>
            <w:proofErr w:type="gramEnd"/>
          </w:p>
        </w:tc>
        <w:tc>
          <w:tcPr>
            <w:tcW w:w="531" w:type="pct"/>
            <w:shd w:val="clear" w:color="auto" w:fill="FFFFFF" w:themeFill="background1"/>
            <w:tcMar>
              <w:left w:w="108" w:type="dxa"/>
              <w:right w:w="108" w:type="dxa"/>
            </w:tcMar>
          </w:tcPr>
          <w:p w:rsidR="000E245C" w:rsidRPr="00632EE4" w:rsidRDefault="000E245C" w:rsidP="000E245C">
            <w:pPr>
              <w:tabs>
                <w:tab w:val="decimal" w:pos="360"/>
              </w:tabs>
              <w:jc w:val="center"/>
              <w:rPr>
                <w:rFonts w:cs="Arial"/>
                <w:sz w:val="20"/>
                <w:szCs w:val="20"/>
              </w:rPr>
            </w:pPr>
            <w:r>
              <w:rPr>
                <w:rFonts w:eastAsia="Arial" w:cs="Arial"/>
                <w:sz w:val="20"/>
                <w:szCs w:val="20"/>
              </w:rPr>
              <w:t xml:space="preserve">       </w:t>
            </w:r>
            <w:proofErr w:type="gramStart"/>
            <w:r w:rsidRPr="00632EE4">
              <w:rPr>
                <w:rFonts w:eastAsia="Arial" w:cs="Arial"/>
                <w:sz w:val="20"/>
                <w:szCs w:val="20"/>
              </w:rPr>
              <w:t>5</w:t>
            </w:r>
            <w:proofErr w:type="gramEnd"/>
          </w:p>
        </w:tc>
        <w:tc>
          <w:tcPr>
            <w:tcW w:w="341" w:type="pct"/>
            <w:shd w:val="clear" w:color="auto" w:fill="FFFFFF" w:themeFill="background1"/>
            <w:tcMar>
              <w:left w:w="108" w:type="dxa"/>
              <w:right w:w="108" w:type="dxa"/>
            </w:tcMar>
          </w:tcPr>
          <w:p w:rsidR="000E245C" w:rsidRPr="00632EE4" w:rsidRDefault="000E245C" w:rsidP="000E245C">
            <w:pPr>
              <w:tabs>
                <w:tab w:val="decimal" w:pos="360"/>
              </w:tabs>
              <w:jc w:val="center"/>
              <w:rPr>
                <w:rFonts w:cs="Arial"/>
                <w:sz w:val="20"/>
                <w:szCs w:val="20"/>
              </w:rPr>
            </w:pPr>
            <w:r w:rsidRPr="00632EE4">
              <w:rPr>
                <w:rFonts w:eastAsia="Arial" w:cs="Arial"/>
                <w:sz w:val="20"/>
                <w:szCs w:val="20"/>
              </w:rPr>
              <w:t>13</w:t>
            </w:r>
          </w:p>
        </w:tc>
        <w:tc>
          <w:tcPr>
            <w:tcW w:w="529" w:type="pct"/>
            <w:shd w:val="clear" w:color="auto" w:fill="FFFFFF" w:themeFill="background1"/>
            <w:tcMar>
              <w:left w:w="108" w:type="dxa"/>
              <w:right w:w="108" w:type="dxa"/>
            </w:tcMar>
          </w:tcPr>
          <w:p w:rsidR="000E245C" w:rsidRPr="00632EE4" w:rsidRDefault="000E245C" w:rsidP="000E245C">
            <w:pPr>
              <w:tabs>
                <w:tab w:val="decimal" w:pos="360"/>
              </w:tabs>
              <w:jc w:val="center"/>
              <w:rPr>
                <w:rFonts w:cs="Arial"/>
                <w:sz w:val="20"/>
                <w:szCs w:val="20"/>
              </w:rPr>
            </w:pPr>
            <w:r w:rsidRPr="00632EE4">
              <w:rPr>
                <w:rFonts w:eastAsia="Arial" w:cs="Arial"/>
                <w:sz w:val="20"/>
                <w:szCs w:val="20"/>
              </w:rPr>
              <w:t>23,6</w:t>
            </w:r>
          </w:p>
        </w:tc>
      </w:tr>
      <w:tr w:rsidR="000E245C" w:rsidTr="000E245C">
        <w:trPr>
          <w:trHeight w:val="283"/>
        </w:trPr>
        <w:tc>
          <w:tcPr>
            <w:tcW w:w="3222" w:type="pct"/>
            <w:shd w:val="clear" w:color="auto" w:fill="FFFFFF" w:themeFill="background1"/>
            <w:tcMar>
              <w:left w:w="108" w:type="dxa"/>
              <w:right w:w="108" w:type="dxa"/>
            </w:tcMar>
          </w:tcPr>
          <w:p w:rsidR="000E245C" w:rsidRPr="00632EE4" w:rsidRDefault="000E245C" w:rsidP="000E245C">
            <w:pPr>
              <w:rPr>
                <w:rFonts w:cs="Arial"/>
                <w:sz w:val="20"/>
                <w:szCs w:val="20"/>
              </w:rPr>
            </w:pPr>
            <w:r w:rsidRPr="00632EE4">
              <w:rPr>
                <w:rFonts w:eastAsia="Arial" w:cs="Arial"/>
                <w:sz w:val="20"/>
                <w:szCs w:val="20"/>
              </w:rPr>
              <w:t xml:space="preserve">Tratamento medicamentoso e </w:t>
            </w:r>
            <w:r>
              <w:rPr>
                <w:rFonts w:eastAsia="Arial" w:cs="Arial"/>
                <w:sz w:val="20"/>
                <w:szCs w:val="20"/>
              </w:rPr>
              <w:t>CAF</w:t>
            </w:r>
          </w:p>
        </w:tc>
        <w:tc>
          <w:tcPr>
            <w:tcW w:w="377" w:type="pct"/>
            <w:shd w:val="clear" w:color="auto" w:fill="FFFFFF" w:themeFill="background1"/>
            <w:tcMar>
              <w:left w:w="108" w:type="dxa"/>
              <w:right w:w="108" w:type="dxa"/>
            </w:tcMar>
          </w:tcPr>
          <w:p w:rsidR="000E245C" w:rsidRPr="00632EE4" w:rsidRDefault="000E245C" w:rsidP="000E245C">
            <w:pPr>
              <w:tabs>
                <w:tab w:val="decimal" w:pos="360"/>
              </w:tabs>
              <w:jc w:val="center"/>
              <w:rPr>
                <w:rFonts w:cs="Arial"/>
                <w:sz w:val="20"/>
                <w:szCs w:val="20"/>
              </w:rPr>
            </w:pPr>
            <w:proofErr w:type="gramStart"/>
            <w:r w:rsidRPr="00632EE4">
              <w:rPr>
                <w:rFonts w:eastAsia="Arial" w:cs="Arial"/>
                <w:sz w:val="20"/>
                <w:szCs w:val="20"/>
              </w:rPr>
              <w:t>7</w:t>
            </w:r>
            <w:proofErr w:type="gramEnd"/>
          </w:p>
        </w:tc>
        <w:tc>
          <w:tcPr>
            <w:tcW w:w="531" w:type="pct"/>
            <w:shd w:val="clear" w:color="auto" w:fill="FFFFFF" w:themeFill="background1"/>
            <w:tcMar>
              <w:left w:w="108" w:type="dxa"/>
              <w:right w:w="108" w:type="dxa"/>
            </w:tcMar>
          </w:tcPr>
          <w:p w:rsidR="000E245C" w:rsidRPr="00632EE4" w:rsidRDefault="000E245C" w:rsidP="000E245C">
            <w:pPr>
              <w:tabs>
                <w:tab w:val="decimal" w:pos="360"/>
              </w:tabs>
              <w:jc w:val="center"/>
              <w:rPr>
                <w:rFonts w:cs="Arial"/>
                <w:sz w:val="20"/>
                <w:szCs w:val="20"/>
              </w:rPr>
            </w:pPr>
            <w:r w:rsidRPr="00632EE4">
              <w:rPr>
                <w:rFonts w:eastAsia="Arial" w:cs="Arial"/>
                <w:sz w:val="20"/>
                <w:szCs w:val="20"/>
              </w:rPr>
              <w:t>11,9</w:t>
            </w:r>
          </w:p>
        </w:tc>
        <w:tc>
          <w:tcPr>
            <w:tcW w:w="341" w:type="pct"/>
            <w:shd w:val="clear" w:color="auto" w:fill="FFFFFF" w:themeFill="background1"/>
            <w:tcMar>
              <w:left w:w="108" w:type="dxa"/>
              <w:right w:w="108" w:type="dxa"/>
            </w:tcMar>
          </w:tcPr>
          <w:p w:rsidR="000E245C" w:rsidRPr="00632EE4" w:rsidRDefault="000E245C" w:rsidP="000E245C">
            <w:pPr>
              <w:tabs>
                <w:tab w:val="decimal" w:pos="360"/>
              </w:tabs>
              <w:jc w:val="center"/>
              <w:rPr>
                <w:rFonts w:cs="Arial"/>
                <w:sz w:val="20"/>
                <w:szCs w:val="20"/>
              </w:rPr>
            </w:pPr>
            <w:proofErr w:type="gramStart"/>
            <w:r w:rsidRPr="00632EE4">
              <w:rPr>
                <w:rFonts w:eastAsia="Arial" w:cs="Arial"/>
                <w:sz w:val="20"/>
                <w:szCs w:val="20"/>
              </w:rPr>
              <w:t>5</w:t>
            </w:r>
            <w:proofErr w:type="gramEnd"/>
          </w:p>
        </w:tc>
        <w:tc>
          <w:tcPr>
            <w:tcW w:w="529" w:type="pct"/>
            <w:shd w:val="clear" w:color="auto" w:fill="FFFFFF" w:themeFill="background1"/>
            <w:tcMar>
              <w:left w:w="108" w:type="dxa"/>
              <w:right w:w="108" w:type="dxa"/>
            </w:tcMar>
          </w:tcPr>
          <w:p w:rsidR="000E245C" w:rsidRPr="00632EE4" w:rsidRDefault="000E245C" w:rsidP="000E245C">
            <w:pPr>
              <w:tabs>
                <w:tab w:val="decimal" w:pos="360"/>
              </w:tabs>
              <w:jc w:val="center"/>
              <w:rPr>
                <w:rFonts w:cs="Arial"/>
                <w:sz w:val="20"/>
                <w:szCs w:val="20"/>
              </w:rPr>
            </w:pPr>
            <w:r>
              <w:rPr>
                <w:rFonts w:eastAsia="Arial" w:cs="Arial"/>
                <w:sz w:val="20"/>
                <w:szCs w:val="20"/>
              </w:rPr>
              <w:t xml:space="preserve">        </w:t>
            </w:r>
            <w:proofErr w:type="gramStart"/>
            <w:r w:rsidRPr="00632EE4">
              <w:rPr>
                <w:rFonts w:eastAsia="Arial" w:cs="Arial"/>
                <w:sz w:val="20"/>
                <w:szCs w:val="20"/>
              </w:rPr>
              <w:t>9</w:t>
            </w:r>
            <w:proofErr w:type="gramEnd"/>
          </w:p>
        </w:tc>
      </w:tr>
      <w:tr w:rsidR="000E245C" w:rsidTr="000E245C">
        <w:trPr>
          <w:trHeight w:val="283"/>
        </w:trPr>
        <w:tc>
          <w:tcPr>
            <w:tcW w:w="3222" w:type="pct"/>
            <w:shd w:val="clear" w:color="auto" w:fill="FFFFFF" w:themeFill="background1"/>
            <w:tcMar>
              <w:left w:w="108" w:type="dxa"/>
              <w:right w:w="108" w:type="dxa"/>
            </w:tcMar>
          </w:tcPr>
          <w:p w:rsidR="000E245C" w:rsidRPr="00632EE4" w:rsidRDefault="000E245C" w:rsidP="000E245C">
            <w:pPr>
              <w:jc w:val="both"/>
              <w:rPr>
                <w:rFonts w:cs="Arial"/>
                <w:sz w:val="20"/>
                <w:szCs w:val="20"/>
              </w:rPr>
            </w:pPr>
            <w:r w:rsidRPr="00632EE4">
              <w:rPr>
                <w:rFonts w:eastAsia="Arial" w:cs="Arial"/>
                <w:sz w:val="20"/>
                <w:szCs w:val="20"/>
              </w:rPr>
              <w:t>Tratamento medicamentoso e controle</w:t>
            </w:r>
          </w:p>
        </w:tc>
        <w:tc>
          <w:tcPr>
            <w:tcW w:w="377" w:type="pct"/>
            <w:shd w:val="clear" w:color="auto" w:fill="FFFFFF" w:themeFill="background1"/>
            <w:tcMar>
              <w:left w:w="108" w:type="dxa"/>
              <w:right w:w="108" w:type="dxa"/>
            </w:tcMar>
          </w:tcPr>
          <w:p w:rsidR="000E245C" w:rsidRPr="00632EE4" w:rsidRDefault="000E245C" w:rsidP="000E245C">
            <w:pPr>
              <w:tabs>
                <w:tab w:val="decimal" w:pos="360"/>
              </w:tabs>
              <w:jc w:val="center"/>
              <w:rPr>
                <w:rFonts w:cs="Arial"/>
                <w:sz w:val="20"/>
                <w:szCs w:val="20"/>
              </w:rPr>
            </w:pPr>
            <w:r w:rsidRPr="00632EE4">
              <w:rPr>
                <w:rFonts w:eastAsia="Arial" w:cs="Arial"/>
                <w:sz w:val="20"/>
                <w:szCs w:val="20"/>
              </w:rPr>
              <w:t>-</w:t>
            </w:r>
          </w:p>
        </w:tc>
        <w:tc>
          <w:tcPr>
            <w:tcW w:w="531" w:type="pct"/>
            <w:shd w:val="clear" w:color="auto" w:fill="FFFFFF" w:themeFill="background1"/>
            <w:tcMar>
              <w:left w:w="108" w:type="dxa"/>
              <w:right w:w="108" w:type="dxa"/>
            </w:tcMar>
          </w:tcPr>
          <w:p w:rsidR="000E245C" w:rsidRPr="00632EE4" w:rsidRDefault="000E245C" w:rsidP="000E245C">
            <w:pPr>
              <w:tabs>
                <w:tab w:val="decimal" w:pos="360"/>
              </w:tabs>
              <w:jc w:val="center"/>
              <w:rPr>
                <w:rFonts w:cs="Arial"/>
                <w:sz w:val="20"/>
                <w:szCs w:val="20"/>
              </w:rPr>
            </w:pPr>
            <w:r w:rsidRPr="00632EE4">
              <w:rPr>
                <w:rFonts w:eastAsia="Arial" w:cs="Arial"/>
                <w:sz w:val="20"/>
                <w:szCs w:val="20"/>
              </w:rPr>
              <w:t>-</w:t>
            </w:r>
          </w:p>
        </w:tc>
        <w:tc>
          <w:tcPr>
            <w:tcW w:w="341" w:type="pct"/>
            <w:shd w:val="clear" w:color="auto" w:fill="FFFFFF" w:themeFill="background1"/>
            <w:tcMar>
              <w:left w:w="108" w:type="dxa"/>
              <w:right w:w="108" w:type="dxa"/>
            </w:tcMar>
          </w:tcPr>
          <w:p w:rsidR="000E245C" w:rsidRPr="00632EE4" w:rsidRDefault="000E245C" w:rsidP="000E245C">
            <w:pPr>
              <w:tabs>
                <w:tab w:val="decimal" w:pos="360"/>
              </w:tabs>
              <w:jc w:val="center"/>
              <w:rPr>
                <w:rFonts w:cs="Arial"/>
                <w:sz w:val="20"/>
                <w:szCs w:val="20"/>
              </w:rPr>
            </w:pPr>
            <w:proofErr w:type="gramStart"/>
            <w:r w:rsidRPr="00632EE4">
              <w:rPr>
                <w:rFonts w:eastAsia="Arial" w:cs="Arial"/>
                <w:sz w:val="20"/>
                <w:szCs w:val="20"/>
              </w:rPr>
              <w:t>1</w:t>
            </w:r>
            <w:proofErr w:type="gramEnd"/>
          </w:p>
        </w:tc>
        <w:tc>
          <w:tcPr>
            <w:tcW w:w="529" w:type="pct"/>
            <w:shd w:val="clear" w:color="auto" w:fill="FFFFFF" w:themeFill="background1"/>
            <w:tcMar>
              <w:left w:w="108" w:type="dxa"/>
              <w:right w:w="108" w:type="dxa"/>
            </w:tcMar>
          </w:tcPr>
          <w:p w:rsidR="000E245C" w:rsidRPr="00632EE4" w:rsidRDefault="000E245C" w:rsidP="000E245C">
            <w:pPr>
              <w:tabs>
                <w:tab w:val="decimal" w:pos="360"/>
              </w:tabs>
              <w:jc w:val="center"/>
              <w:rPr>
                <w:rFonts w:cs="Arial"/>
                <w:sz w:val="20"/>
                <w:szCs w:val="20"/>
              </w:rPr>
            </w:pPr>
            <w:r w:rsidRPr="00632EE4">
              <w:rPr>
                <w:rFonts w:eastAsia="Arial" w:cs="Arial"/>
                <w:sz w:val="20"/>
                <w:szCs w:val="20"/>
              </w:rPr>
              <w:t>1,8</w:t>
            </w:r>
          </w:p>
        </w:tc>
      </w:tr>
      <w:tr w:rsidR="000E245C" w:rsidTr="000E245C">
        <w:trPr>
          <w:trHeight w:val="283"/>
        </w:trPr>
        <w:tc>
          <w:tcPr>
            <w:tcW w:w="3222" w:type="pct"/>
            <w:shd w:val="clear" w:color="auto" w:fill="FFFFFF" w:themeFill="background1"/>
            <w:tcMar>
              <w:left w:w="108" w:type="dxa"/>
              <w:right w:w="108" w:type="dxa"/>
            </w:tcMar>
          </w:tcPr>
          <w:p w:rsidR="000E245C" w:rsidRPr="00632EE4" w:rsidRDefault="000E245C" w:rsidP="000E245C">
            <w:pPr>
              <w:rPr>
                <w:rFonts w:cs="Arial"/>
                <w:sz w:val="20"/>
                <w:szCs w:val="20"/>
              </w:rPr>
            </w:pPr>
            <w:r>
              <w:rPr>
                <w:rFonts w:eastAsia="Arial" w:cs="Arial"/>
                <w:sz w:val="20"/>
                <w:szCs w:val="20"/>
              </w:rPr>
              <w:t>CAF</w:t>
            </w:r>
          </w:p>
        </w:tc>
        <w:tc>
          <w:tcPr>
            <w:tcW w:w="377" w:type="pct"/>
            <w:shd w:val="clear" w:color="auto" w:fill="FFFFFF" w:themeFill="background1"/>
            <w:tcMar>
              <w:left w:w="108" w:type="dxa"/>
              <w:right w:w="108" w:type="dxa"/>
            </w:tcMar>
          </w:tcPr>
          <w:p w:rsidR="000E245C" w:rsidRPr="00632EE4" w:rsidRDefault="000E245C" w:rsidP="000E245C">
            <w:pPr>
              <w:tabs>
                <w:tab w:val="decimal" w:pos="360"/>
              </w:tabs>
              <w:jc w:val="center"/>
              <w:rPr>
                <w:rFonts w:cs="Arial"/>
                <w:sz w:val="20"/>
                <w:szCs w:val="20"/>
              </w:rPr>
            </w:pPr>
            <w:r w:rsidRPr="00632EE4">
              <w:rPr>
                <w:rFonts w:eastAsia="Arial" w:cs="Arial"/>
                <w:sz w:val="20"/>
                <w:szCs w:val="20"/>
              </w:rPr>
              <w:t>-</w:t>
            </w:r>
          </w:p>
        </w:tc>
        <w:tc>
          <w:tcPr>
            <w:tcW w:w="531" w:type="pct"/>
            <w:shd w:val="clear" w:color="auto" w:fill="FFFFFF" w:themeFill="background1"/>
            <w:tcMar>
              <w:left w:w="108" w:type="dxa"/>
              <w:right w:w="108" w:type="dxa"/>
            </w:tcMar>
          </w:tcPr>
          <w:p w:rsidR="000E245C" w:rsidRPr="00632EE4" w:rsidRDefault="000E245C" w:rsidP="000E245C">
            <w:pPr>
              <w:tabs>
                <w:tab w:val="decimal" w:pos="360"/>
              </w:tabs>
              <w:jc w:val="center"/>
              <w:rPr>
                <w:rFonts w:cs="Arial"/>
                <w:sz w:val="20"/>
                <w:szCs w:val="20"/>
              </w:rPr>
            </w:pPr>
            <w:r w:rsidRPr="00632EE4">
              <w:rPr>
                <w:rFonts w:eastAsia="Arial" w:cs="Arial"/>
                <w:sz w:val="20"/>
                <w:szCs w:val="20"/>
              </w:rPr>
              <w:t>-</w:t>
            </w:r>
          </w:p>
        </w:tc>
        <w:tc>
          <w:tcPr>
            <w:tcW w:w="341" w:type="pct"/>
            <w:shd w:val="clear" w:color="auto" w:fill="FFFFFF" w:themeFill="background1"/>
            <w:tcMar>
              <w:left w:w="108" w:type="dxa"/>
              <w:right w:w="108" w:type="dxa"/>
            </w:tcMar>
          </w:tcPr>
          <w:p w:rsidR="000E245C" w:rsidRPr="00632EE4" w:rsidRDefault="000E245C" w:rsidP="000E245C">
            <w:pPr>
              <w:tabs>
                <w:tab w:val="decimal" w:pos="360"/>
              </w:tabs>
              <w:jc w:val="center"/>
              <w:rPr>
                <w:rFonts w:cs="Arial"/>
                <w:sz w:val="20"/>
                <w:szCs w:val="20"/>
              </w:rPr>
            </w:pPr>
            <w:proofErr w:type="gramStart"/>
            <w:r w:rsidRPr="00632EE4">
              <w:rPr>
                <w:rFonts w:eastAsia="Arial" w:cs="Arial"/>
                <w:sz w:val="20"/>
                <w:szCs w:val="20"/>
              </w:rPr>
              <w:t>5</w:t>
            </w:r>
            <w:proofErr w:type="gramEnd"/>
          </w:p>
        </w:tc>
        <w:tc>
          <w:tcPr>
            <w:tcW w:w="529" w:type="pct"/>
            <w:shd w:val="clear" w:color="auto" w:fill="FFFFFF" w:themeFill="background1"/>
            <w:tcMar>
              <w:left w:w="108" w:type="dxa"/>
              <w:right w:w="108" w:type="dxa"/>
            </w:tcMar>
          </w:tcPr>
          <w:p w:rsidR="000E245C" w:rsidRPr="00632EE4" w:rsidRDefault="000E245C" w:rsidP="000E245C">
            <w:pPr>
              <w:tabs>
                <w:tab w:val="decimal" w:pos="360"/>
              </w:tabs>
              <w:jc w:val="center"/>
              <w:rPr>
                <w:rFonts w:cs="Arial"/>
                <w:sz w:val="20"/>
                <w:szCs w:val="20"/>
              </w:rPr>
            </w:pPr>
            <w:r w:rsidRPr="00632EE4">
              <w:rPr>
                <w:rFonts w:eastAsia="Arial" w:cs="Arial"/>
                <w:sz w:val="20"/>
                <w:szCs w:val="20"/>
              </w:rPr>
              <w:t>9,1</w:t>
            </w:r>
          </w:p>
        </w:tc>
      </w:tr>
      <w:tr w:rsidR="000E245C" w:rsidTr="000E245C">
        <w:trPr>
          <w:trHeight w:val="283"/>
        </w:trPr>
        <w:tc>
          <w:tcPr>
            <w:tcW w:w="3222" w:type="pct"/>
            <w:shd w:val="clear" w:color="auto" w:fill="FFFFFF" w:themeFill="background1"/>
            <w:tcMar>
              <w:left w:w="108" w:type="dxa"/>
              <w:right w:w="108" w:type="dxa"/>
            </w:tcMar>
          </w:tcPr>
          <w:p w:rsidR="000E245C" w:rsidRPr="00632EE4" w:rsidRDefault="000E245C" w:rsidP="000E245C">
            <w:pPr>
              <w:rPr>
                <w:rFonts w:cs="Arial"/>
                <w:sz w:val="20"/>
                <w:szCs w:val="20"/>
              </w:rPr>
            </w:pPr>
            <w:r w:rsidRPr="00632EE4">
              <w:rPr>
                <w:rFonts w:eastAsia="Arial" w:cs="Arial"/>
                <w:sz w:val="20"/>
                <w:szCs w:val="20"/>
              </w:rPr>
              <w:t xml:space="preserve">Tratamento medicamentoso e </w:t>
            </w:r>
            <w:proofErr w:type="spellStart"/>
            <w:r w:rsidRPr="00632EE4">
              <w:rPr>
                <w:rFonts w:eastAsia="Arial" w:cs="Arial"/>
                <w:sz w:val="20"/>
                <w:szCs w:val="20"/>
              </w:rPr>
              <w:t>histerectomia</w:t>
            </w:r>
            <w:proofErr w:type="spellEnd"/>
          </w:p>
        </w:tc>
        <w:tc>
          <w:tcPr>
            <w:tcW w:w="377" w:type="pct"/>
            <w:shd w:val="clear" w:color="auto" w:fill="FFFFFF" w:themeFill="background1"/>
            <w:tcMar>
              <w:left w:w="108" w:type="dxa"/>
              <w:right w:w="108" w:type="dxa"/>
            </w:tcMar>
          </w:tcPr>
          <w:p w:rsidR="000E245C" w:rsidRPr="00632EE4" w:rsidRDefault="000E245C" w:rsidP="000E245C">
            <w:pPr>
              <w:tabs>
                <w:tab w:val="decimal" w:pos="360"/>
              </w:tabs>
              <w:jc w:val="center"/>
              <w:rPr>
                <w:rFonts w:cs="Arial"/>
                <w:sz w:val="20"/>
                <w:szCs w:val="20"/>
              </w:rPr>
            </w:pPr>
            <w:proofErr w:type="gramStart"/>
            <w:r w:rsidRPr="00632EE4">
              <w:rPr>
                <w:rFonts w:eastAsia="Arial" w:cs="Arial"/>
                <w:sz w:val="20"/>
                <w:szCs w:val="20"/>
              </w:rPr>
              <w:t>1</w:t>
            </w:r>
            <w:proofErr w:type="gramEnd"/>
          </w:p>
        </w:tc>
        <w:tc>
          <w:tcPr>
            <w:tcW w:w="531" w:type="pct"/>
            <w:shd w:val="clear" w:color="auto" w:fill="FFFFFF" w:themeFill="background1"/>
            <w:tcMar>
              <w:left w:w="108" w:type="dxa"/>
              <w:right w:w="108" w:type="dxa"/>
            </w:tcMar>
          </w:tcPr>
          <w:p w:rsidR="000E245C" w:rsidRPr="00632EE4" w:rsidRDefault="000E245C" w:rsidP="000E245C">
            <w:pPr>
              <w:tabs>
                <w:tab w:val="decimal" w:pos="360"/>
              </w:tabs>
              <w:jc w:val="center"/>
              <w:rPr>
                <w:rFonts w:cs="Arial"/>
                <w:sz w:val="20"/>
                <w:szCs w:val="20"/>
              </w:rPr>
            </w:pPr>
            <w:r w:rsidRPr="00632EE4">
              <w:rPr>
                <w:rFonts w:eastAsia="Arial" w:cs="Arial"/>
                <w:sz w:val="20"/>
                <w:szCs w:val="20"/>
              </w:rPr>
              <w:t>1,7</w:t>
            </w:r>
          </w:p>
        </w:tc>
        <w:tc>
          <w:tcPr>
            <w:tcW w:w="341" w:type="pct"/>
            <w:shd w:val="clear" w:color="auto" w:fill="FFFFFF" w:themeFill="background1"/>
            <w:tcMar>
              <w:left w:w="108" w:type="dxa"/>
              <w:right w:w="108" w:type="dxa"/>
            </w:tcMar>
          </w:tcPr>
          <w:p w:rsidR="000E245C" w:rsidRPr="00632EE4" w:rsidRDefault="000E245C" w:rsidP="000E245C">
            <w:pPr>
              <w:tabs>
                <w:tab w:val="decimal" w:pos="360"/>
              </w:tabs>
              <w:jc w:val="center"/>
              <w:rPr>
                <w:rFonts w:cs="Arial"/>
                <w:sz w:val="20"/>
                <w:szCs w:val="20"/>
              </w:rPr>
            </w:pPr>
            <w:r w:rsidRPr="00632EE4">
              <w:rPr>
                <w:rFonts w:eastAsia="Arial" w:cs="Arial"/>
                <w:sz w:val="20"/>
                <w:szCs w:val="20"/>
              </w:rPr>
              <w:t>-</w:t>
            </w:r>
          </w:p>
        </w:tc>
        <w:tc>
          <w:tcPr>
            <w:tcW w:w="529" w:type="pct"/>
            <w:shd w:val="clear" w:color="auto" w:fill="FFFFFF" w:themeFill="background1"/>
            <w:tcMar>
              <w:left w:w="108" w:type="dxa"/>
              <w:right w:w="108" w:type="dxa"/>
            </w:tcMar>
          </w:tcPr>
          <w:p w:rsidR="000E245C" w:rsidRPr="00632EE4" w:rsidRDefault="000E245C" w:rsidP="000E245C">
            <w:pPr>
              <w:tabs>
                <w:tab w:val="decimal" w:pos="360"/>
              </w:tabs>
              <w:jc w:val="center"/>
              <w:rPr>
                <w:rFonts w:cs="Arial"/>
                <w:sz w:val="20"/>
                <w:szCs w:val="20"/>
              </w:rPr>
            </w:pPr>
            <w:r w:rsidRPr="00632EE4">
              <w:rPr>
                <w:rFonts w:eastAsia="Arial" w:cs="Arial"/>
                <w:sz w:val="20"/>
                <w:szCs w:val="20"/>
              </w:rPr>
              <w:t>-</w:t>
            </w:r>
          </w:p>
        </w:tc>
      </w:tr>
      <w:tr w:rsidR="000E245C" w:rsidTr="000E245C">
        <w:trPr>
          <w:trHeight w:val="283"/>
        </w:trPr>
        <w:tc>
          <w:tcPr>
            <w:tcW w:w="3222" w:type="pct"/>
            <w:shd w:val="clear" w:color="auto" w:fill="FFFFFF" w:themeFill="background1"/>
            <w:tcMar>
              <w:left w:w="108" w:type="dxa"/>
              <w:right w:w="108" w:type="dxa"/>
            </w:tcMar>
          </w:tcPr>
          <w:p w:rsidR="000E245C" w:rsidRPr="00632EE4" w:rsidRDefault="000E245C" w:rsidP="000E245C">
            <w:pPr>
              <w:rPr>
                <w:rFonts w:cs="Arial"/>
                <w:sz w:val="20"/>
                <w:szCs w:val="20"/>
              </w:rPr>
            </w:pPr>
            <w:r w:rsidRPr="00632EE4">
              <w:rPr>
                <w:rFonts w:eastAsia="Arial" w:cs="Arial"/>
                <w:sz w:val="20"/>
                <w:szCs w:val="20"/>
              </w:rPr>
              <w:t>Cauterização</w:t>
            </w:r>
          </w:p>
        </w:tc>
        <w:tc>
          <w:tcPr>
            <w:tcW w:w="377" w:type="pct"/>
            <w:shd w:val="clear" w:color="auto" w:fill="FFFFFF" w:themeFill="background1"/>
            <w:tcMar>
              <w:left w:w="108" w:type="dxa"/>
              <w:right w:w="108" w:type="dxa"/>
            </w:tcMar>
          </w:tcPr>
          <w:p w:rsidR="000E245C" w:rsidRPr="00632EE4" w:rsidRDefault="000E245C" w:rsidP="000E245C">
            <w:pPr>
              <w:tabs>
                <w:tab w:val="decimal" w:pos="360"/>
              </w:tabs>
              <w:rPr>
                <w:rFonts w:cs="Arial"/>
                <w:sz w:val="20"/>
                <w:szCs w:val="20"/>
              </w:rPr>
            </w:pPr>
            <w:r>
              <w:rPr>
                <w:rFonts w:eastAsia="Arial" w:cs="Arial"/>
                <w:sz w:val="20"/>
                <w:szCs w:val="20"/>
              </w:rPr>
              <w:t xml:space="preserve">      </w:t>
            </w:r>
            <w:proofErr w:type="gramStart"/>
            <w:r w:rsidRPr="00632EE4">
              <w:rPr>
                <w:rFonts w:eastAsia="Arial" w:cs="Arial"/>
                <w:sz w:val="20"/>
                <w:szCs w:val="20"/>
              </w:rPr>
              <w:t>1</w:t>
            </w:r>
            <w:proofErr w:type="gramEnd"/>
          </w:p>
        </w:tc>
        <w:tc>
          <w:tcPr>
            <w:tcW w:w="531" w:type="pct"/>
            <w:shd w:val="clear" w:color="auto" w:fill="FFFFFF" w:themeFill="background1"/>
            <w:tcMar>
              <w:left w:w="108" w:type="dxa"/>
              <w:right w:w="108" w:type="dxa"/>
            </w:tcMar>
          </w:tcPr>
          <w:p w:rsidR="000E245C" w:rsidRPr="00632EE4" w:rsidRDefault="000E245C" w:rsidP="000E245C">
            <w:pPr>
              <w:tabs>
                <w:tab w:val="decimal" w:pos="360"/>
              </w:tabs>
              <w:rPr>
                <w:rFonts w:cs="Arial"/>
                <w:sz w:val="20"/>
                <w:szCs w:val="20"/>
              </w:rPr>
            </w:pPr>
            <w:r>
              <w:rPr>
                <w:rFonts w:eastAsia="Arial" w:cs="Arial"/>
                <w:sz w:val="20"/>
                <w:szCs w:val="20"/>
              </w:rPr>
              <w:t xml:space="preserve">       </w:t>
            </w:r>
            <w:r w:rsidRPr="00632EE4">
              <w:rPr>
                <w:rFonts w:eastAsia="Arial" w:cs="Arial"/>
                <w:sz w:val="20"/>
                <w:szCs w:val="20"/>
              </w:rPr>
              <w:t>1,7</w:t>
            </w:r>
          </w:p>
        </w:tc>
        <w:tc>
          <w:tcPr>
            <w:tcW w:w="341" w:type="pct"/>
            <w:shd w:val="clear" w:color="auto" w:fill="FFFFFF" w:themeFill="background1"/>
            <w:tcMar>
              <w:left w:w="108" w:type="dxa"/>
              <w:right w:w="108" w:type="dxa"/>
            </w:tcMar>
          </w:tcPr>
          <w:p w:rsidR="000E245C" w:rsidRPr="00632EE4" w:rsidRDefault="000E245C" w:rsidP="000E245C">
            <w:pPr>
              <w:tabs>
                <w:tab w:val="decimal" w:pos="360"/>
              </w:tabs>
              <w:jc w:val="center"/>
              <w:rPr>
                <w:rFonts w:cs="Arial"/>
                <w:sz w:val="20"/>
                <w:szCs w:val="20"/>
              </w:rPr>
            </w:pPr>
            <w:proofErr w:type="gramStart"/>
            <w:r w:rsidRPr="00632EE4">
              <w:rPr>
                <w:rFonts w:eastAsia="Arial" w:cs="Arial"/>
                <w:sz w:val="20"/>
                <w:szCs w:val="20"/>
              </w:rPr>
              <w:t>2</w:t>
            </w:r>
            <w:proofErr w:type="gramEnd"/>
          </w:p>
        </w:tc>
        <w:tc>
          <w:tcPr>
            <w:tcW w:w="529" w:type="pct"/>
            <w:shd w:val="clear" w:color="auto" w:fill="FFFFFF" w:themeFill="background1"/>
            <w:tcMar>
              <w:left w:w="108" w:type="dxa"/>
              <w:right w:w="108" w:type="dxa"/>
            </w:tcMar>
          </w:tcPr>
          <w:p w:rsidR="000E245C" w:rsidRPr="00632EE4" w:rsidRDefault="000E245C" w:rsidP="000E245C">
            <w:pPr>
              <w:tabs>
                <w:tab w:val="decimal" w:pos="360"/>
              </w:tabs>
              <w:rPr>
                <w:rFonts w:cs="Arial"/>
                <w:sz w:val="20"/>
                <w:szCs w:val="20"/>
              </w:rPr>
            </w:pPr>
            <w:r>
              <w:rPr>
                <w:rFonts w:eastAsia="Arial" w:cs="Arial"/>
                <w:sz w:val="20"/>
                <w:szCs w:val="20"/>
              </w:rPr>
              <w:t xml:space="preserve">       </w:t>
            </w:r>
            <w:r w:rsidRPr="00632EE4">
              <w:rPr>
                <w:rFonts w:eastAsia="Arial" w:cs="Arial"/>
                <w:sz w:val="20"/>
                <w:szCs w:val="20"/>
              </w:rPr>
              <w:t>3,6</w:t>
            </w:r>
          </w:p>
        </w:tc>
      </w:tr>
      <w:tr w:rsidR="000E245C" w:rsidTr="000E245C">
        <w:trPr>
          <w:trHeight w:val="283"/>
        </w:trPr>
        <w:tc>
          <w:tcPr>
            <w:tcW w:w="3222" w:type="pct"/>
            <w:shd w:val="clear" w:color="auto" w:fill="FFFFFF" w:themeFill="background1"/>
            <w:tcMar>
              <w:left w:w="108" w:type="dxa"/>
              <w:right w:w="108" w:type="dxa"/>
            </w:tcMar>
          </w:tcPr>
          <w:p w:rsidR="000E245C" w:rsidRPr="00632EE4" w:rsidRDefault="000E245C" w:rsidP="000E245C">
            <w:pPr>
              <w:rPr>
                <w:rFonts w:cs="Arial"/>
                <w:sz w:val="20"/>
                <w:szCs w:val="20"/>
              </w:rPr>
            </w:pPr>
            <w:r>
              <w:rPr>
                <w:rFonts w:eastAsia="Arial" w:cs="Arial"/>
                <w:sz w:val="20"/>
                <w:szCs w:val="20"/>
              </w:rPr>
              <w:t>CAF</w:t>
            </w:r>
            <w:r w:rsidRPr="00632EE4">
              <w:rPr>
                <w:rFonts w:eastAsia="Arial" w:cs="Arial"/>
                <w:sz w:val="20"/>
                <w:szCs w:val="20"/>
              </w:rPr>
              <w:t xml:space="preserve"> e </w:t>
            </w:r>
            <w:proofErr w:type="spellStart"/>
            <w:r w:rsidRPr="00632EE4">
              <w:rPr>
                <w:rFonts w:eastAsia="Arial" w:cs="Arial"/>
                <w:sz w:val="20"/>
                <w:szCs w:val="20"/>
              </w:rPr>
              <w:t>conização</w:t>
            </w:r>
            <w:proofErr w:type="spellEnd"/>
          </w:p>
        </w:tc>
        <w:tc>
          <w:tcPr>
            <w:tcW w:w="377" w:type="pct"/>
            <w:shd w:val="clear" w:color="auto" w:fill="FFFFFF" w:themeFill="background1"/>
            <w:tcMar>
              <w:left w:w="108" w:type="dxa"/>
              <w:right w:w="108" w:type="dxa"/>
            </w:tcMar>
          </w:tcPr>
          <w:p w:rsidR="000E245C" w:rsidRPr="00632EE4" w:rsidRDefault="000E245C" w:rsidP="000E245C">
            <w:pPr>
              <w:tabs>
                <w:tab w:val="decimal" w:pos="360"/>
              </w:tabs>
              <w:jc w:val="center"/>
              <w:rPr>
                <w:rFonts w:cs="Arial"/>
                <w:sz w:val="20"/>
                <w:szCs w:val="20"/>
              </w:rPr>
            </w:pPr>
            <w:r w:rsidRPr="00632EE4">
              <w:rPr>
                <w:rFonts w:eastAsia="Arial" w:cs="Arial"/>
                <w:sz w:val="20"/>
                <w:szCs w:val="20"/>
              </w:rPr>
              <w:t>-</w:t>
            </w:r>
          </w:p>
        </w:tc>
        <w:tc>
          <w:tcPr>
            <w:tcW w:w="531" w:type="pct"/>
            <w:shd w:val="clear" w:color="auto" w:fill="FFFFFF" w:themeFill="background1"/>
            <w:tcMar>
              <w:left w:w="108" w:type="dxa"/>
              <w:right w:w="108" w:type="dxa"/>
            </w:tcMar>
          </w:tcPr>
          <w:p w:rsidR="000E245C" w:rsidRPr="00632EE4" w:rsidRDefault="000E245C" w:rsidP="000E245C">
            <w:pPr>
              <w:tabs>
                <w:tab w:val="decimal" w:pos="360"/>
              </w:tabs>
              <w:jc w:val="center"/>
              <w:rPr>
                <w:rFonts w:cs="Arial"/>
                <w:sz w:val="20"/>
                <w:szCs w:val="20"/>
              </w:rPr>
            </w:pPr>
            <w:r w:rsidRPr="00632EE4">
              <w:rPr>
                <w:rFonts w:eastAsia="Arial" w:cs="Arial"/>
                <w:sz w:val="20"/>
                <w:szCs w:val="20"/>
              </w:rPr>
              <w:t>-</w:t>
            </w:r>
          </w:p>
        </w:tc>
        <w:tc>
          <w:tcPr>
            <w:tcW w:w="341" w:type="pct"/>
            <w:shd w:val="clear" w:color="auto" w:fill="FFFFFF" w:themeFill="background1"/>
            <w:tcMar>
              <w:left w:w="108" w:type="dxa"/>
              <w:right w:w="108" w:type="dxa"/>
            </w:tcMar>
          </w:tcPr>
          <w:p w:rsidR="000E245C" w:rsidRPr="00632EE4" w:rsidRDefault="000E245C" w:rsidP="000E245C">
            <w:pPr>
              <w:tabs>
                <w:tab w:val="decimal" w:pos="360"/>
              </w:tabs>
              <w:jc w:val="center"/>
              <w:rPr>
                <w:rFonts w:cs="Arial"/>
                <w:sz w:val="20"/>
                <w:szCs w:val="20"/>
              </w:rPr>
            </w:pPr>
            <w:proofErr w:type="gramStart"/>
            <w:r w:rsidRPr="00632EE4">
              <w:rPr>
                <w:rFonts w:eastAsia="Arial" w:cs="Arial"/>
                <w:sz w:val="20"/>
                <w:szCs w:val="20"/>
              </w:rPr>
              <w:t>2</w:t>
            </w:r>
            <w:proofErr w:type="gramEnd"/>
          </w:p>
        </w:tc>
        <w:tc>
          <w:tcPr>
            <w:tcW w:w="529" w:type="pct"/>
            <w:shd w:val="clear" w:color="auto" w:fill="FFFFFF" w:themeFill="background1"/>
            <w:tcMar>
              <w:left w:w="108" w:type="dxa"/>
              <w:right w:w="108" w:type="dxa"/>
            </w:tcMar>
          </w:tcPr>
          <w:p w:rsidR="000E245C" w:rsidRPr="00632EE4" w:rsidRDefault="000E245C" w:rsidP="000E245C">
            <w:pPr>
              <w:tabs>
                <w:tab w:val="decimal" w:pos="360"/>
              </w:tabs>
              <w:jc w:val="center"/>
              <w:rPr>
                <w:rFonts w:cs="Arial"/>
                <w:sz w:val="20"/>
                <w:szCs w:val="20"/>
              </w:rPr>
            </w:pPr>
            <w:r w:rsidRPr="00632EE4">
              <w:rPr>
                <w:rFonts w:eastAsia="Arial" w:cs="Arial"/>
                <w:sz w:val="20"/>
                <w:szCs w:val="20"/>
              </w:rPr>
              <w:t>3,6</w:t>
            </w:r>
          </w:p>
        </w:tc>
      </w:tr>
      <w:tr w:rsidR="000E245C" w:rsidTr="000E245C">
        <w:trPr>
          <w:trHeight w:val="283"/>
        </w:trPr>
        <w:tc>
          <w:tcPr>
            <w:tcW w:w="3222" w:type="pct"/>
            <w:shd w:val="clear" w:color="auto" w:fill="FFFFFF" w:themeFill="background1"/>
            <w:tcMar>
              <w:left w:w="108" w:type="dxa"/>
              <w:right w:w="108" w:type="dxa"/>
            </w:tcMar>
          </w:tcPr>
          <w:p w:rsidR="000E245C" w:rsidRPr="00632EE4" w:rsidRDefault="000E245C" w:rsidP="000E245C">
            <w:pPr>
              <w:rPr>
                <w:rFonts w:cs="Arial"/>
                <w:sz w:val="20"/>
                <w:szCs w:val="20"/>
              </w:rPr>
            </w:pPr>
            <w:proofErr w:type="spellStart"/>
            <w:r w:rsidRPr="00632EE4">
              <w:rPr>
                <w:rFonts w:eastAsia="Arial" w:cs="Arial"/>
                <w:sz w:val="20"/>
                <w:szCs w:val="20"/>
              </w:rPr>
              <w:t>Conização</w:t>
            </w:r>
            <w:proofErr w:type="spellEnd"/>
          </w:p>
        </w:tc>
        <w:tc>
          <w:tcPr>
            <w:tcW w:w="377" w:type="pct"/>
            <w:shd w:val="clear" w:color="auto" w:fill="FFFFFF" w:themeFill="background1"/>
            <w:tcMar>
              <w:left w:w="108" w:type="dxa"/>
              <w:right w:w="108" w:type="dxa"/>
            </w:tcMar>
          </w:tcPr>
          <w:p w:rsidR="000E245C" w:rsidRPr="00632EE4" w:rsidRDefault="000E245C" w:rsidP="000E245C">
            <w:pPr>
              <w:tabs>
                <w:tab w:val="decimal" w:pos="360"/>
              </w:tabs>
              <w:jc w:val="center"/>
              <w:rPr>
                <w:rFonts w:cs="Arial"/>
                <w:sz w:val="20"/>
                <w:szCs w:val="20"/>
              </w:rPr>
            </w:pPr>
            <w:proofErr w:type="gramStart"/>
            <w:r w:rsidRPr="00632EE4">
              <w:rPr>
                <w:rFonts w:eastAsia="Arial" w:cs="Arial"/>
                <w:sz w:val="20"/>
                <w:szCs w:val="20"/>
              </w:rPr>
              <w:t>1</w:t>
            </w:r>
            <w:proofErr w:type="gramEnd"/>
          </w:p>
        </w:tc>
        <w:tc>
          <w:tcPr>
            <w:tcW w:w="531" w:type="pct"/>
            <w:shd w:val="clear" w:color="auto" w:fill="FFFFFF" w:themeFill="background1"/>
            <w:tcMar>
              <w:left w:w="108" w:type="dxa"/>
              <w:right w:w="108" w:type="dxa"/>
            </w:tcMar>
          </w:tcPr>
          <w:p w:rsidR="000E245C" w:rsidRPr="00632EE4" w:rsidRDefault="000E245C" w:rsidP="000E245C">
            <w:pPr>
              <w:tabs>
                <w:tab w:val="decimal" w:pos="360"/>
              </w:tabs>
              <w:jc w:val="center"/>
              <w:rPr>
                <w:rFonts w:cs="Arial"/>
                <w:sz w:val="20"/>
                <w:szCs w:val="20"/>
              </w:rPr>
            </w:pPr>
            <w:r w:rsidRPr="00632EE4">
              <w:rPr>
                <w:rFonts w:eastAsia="Arial" w:cs="Arial"/>
                <w:sz w:val="20"/>
                <w:szCs w:val="20"/>
              </w:rPr>
              <w:t>1,7</w:t>
            </w:r>
          </w:p>
        </w:tc>
        <w:tc>
          <w:tcPr>
            <w:tcW w:w="341" w:type="pct"/>
            <w:shd w:val="clear" w:color="auto" w:fill="FFFFFF" w:themeFill="background1"/>
            <w:tcMar>
              <w:left w:w="108" w:type="dxa"/>
              <w:right w:w="108" w:type="dxa"/>
            </w:tcMar>
          </w:tcPr>
          <w:p w:rsidR="000E245C" w:rsidRPr="00632EE4" w:rsidRDefault="000E245C" w:rsidP="000E245C">
            <w:pPr>
              <w:tabs>
                <w:tab w:val="decimal" w:pos="360"/>
              </w:tabs>
              <w:jc w:val="center"/>
              <w:rPr>
                <w:rFonts w:cs="Arial"/>
                <w:sz w:val="20"/>
                <w:szCs w:val="20"/>
              </w:rPr>
            </w:pPr>
            <w:r w:rsidRPr="00632EE4">
              <w:rPr>
                <w:rFonts w:eastAsia="Arial" w:cs="Arial"/>
                <w:sz w:val="20"/>
                <w:szCs w:val="20"/>
              </w:rPr>
              <w:t>-</w:t>
            </w:r>
          </w:p>
        </w:tc>
        <w:tc>
          <w:tcPr>
            <w:tcW w:w="529" w:type="pct"/>
            <w:shd w:val="clear" w:color="auto" w:fill="FFFFFF" w:themeFill="background1"/>
            <w:tcMar>
              <w:left w:w="108" w:type="dxa"/>
              <w:right w:w="108" w:type="dxa"/>
            </w:tcMar>
          </w:tcPr>
          <w:p w:rsidR="000E245C" w:rsidRPr="00632EE4" w:rsidRDefault="000E245C" w:rsidP="000E245C">
            <w:pPr>
              <w:tabs>
                <w:tab w:val="decimal" w:pos="360"/>
              </w:tabs>
              <w:jc w:val="center"/>
              <w:rPr>
                <w:rFonts w:cs="Arial"/>
                <w:sz w:val="20"/>
                <w:szCs w:val="20"/>
              </w:rPr>
            </w:pPr>
            <w:r w:rsidRPr="00632EE4">
              <w:rPr>
                <w:rFonts w:eastAsia="Arial" w:cs="Arial"/>
                <w:sz w:val="20"/>
                <w:szCs w:val="20"/>
              </w:rPr>
              <w:t>-</w:t>
            </w:r>
          </w:p>
        </w:tc>
      </w:tr>
      <w:tr w:rsidR="000E245C" w:rsidTr="000E245C">
        <w:trPr>
          <w:trHeight w:val="283"/>
        </w:trPr>
        <w:tc>
          <w:tcPr>
            <w:tcW w:w="3222" w:type="pct"/>
            <w:shd w:val="clear" w:color="auto" w:fill="FFFFFF" w:themeFill="background1"/>
            <w:tcMar>
              <w:left w:w="108" w:type="dxa"/>
              <w:right w:w="108" w:type="dxa"/>
            </w:tcMar>
          </w:tcPr>
          <w:p w:rsidR="000E245C" w:rsidRPr="00632EE4" w:rsidRDefault="000E245C" w:rsidP="000E245C">
            <w:pPr>
              <w:rPr>
                <w:rFonts w:cs="Arial"/>
                <w:sz w:val="20"/>
                <w:szCs w:val="20"/>
              </w:rPr>
            </w:pPr>
            <w:r w:rsidRPr="00632EE4">
              <w:rPr>
                <w:rFonts w:eastAsia="Arial" w:cs="Arial"/>
                <w:sz w:val="20"/>
                <w:szCs w:val="20"/>
              </w:rPr>
              <w:t>Cauterização e tratamento de controle</w:t>
            </w:r>
          </w:p>
        </w:tc>
        <w:tc>
          <w:tcPr>
            <w:tcW w:w="377" w:type="pct"/>
            <w:shd w:val="clear" w:color="auto" w:fill="FFFFFF" w:themeFill="background1"/>
            <w:tcMar>
              <w:left w:w="108" w:type="dxa"/>
              <w:right w:w="108" w:type="dxa"/>
            </w:tcMar>
          </w:tcPr>
          <w:p w:rsidR="000E245C" w:rsidRPr="00632EE4" w:rsidRDefault="000E245C" w:rsidP="000E245C">
            <w:pPr>
              <w:tabs>
                <w:tab w:val="decimal" w:pos="360"/>
              </w:tabs>
              <w:jc w:val="center"/>
              <w:rPr>
                <w:rFonts w:cs="Arial"/>
                <w:sz w:val="20"/>
                <w:szCs w:val="20"/>
              </w:rPr>
            </w:pPr>
            <w:r w:rsidRPr="00632EE4">
              <w:rPr>
                <w:rFonts w:eastAsia="Arial" w:cs="Arial"/>
                <w:sz w:val="20"/>
                <w:szCs w:val="20"/>
              </w:rPr>
              <w:t>-</w:t>
            </w:r>
          </w:p>
        </w:tc>
        <w:tc>
          <w:tcPr>
            <w:tcW w:w="531" w:type="pct"/>
            <w:shd w:val="clear" w:color="auto" w:fill="FFFFFF" w:themeFill="background1"/>
            <w:tcMar>
              <w:left w:w="108" w:type="dxa"/>
              <w:right w:w="108" w:type="dxa"/>
            </w:tcMar>
          </w:tcPr>
          <w:p w:rsidR="000E245C" w:rsidRPr="00632EE4" w:rsidRDefault="000E245C" w:rsidP="000E245C">
            <w:pPr>
              <w:tabs>
                <w:tab w:val="decimal" w:pos="360"/>
              </w:tabs>
              <w:jc w:val="center"/>
              <w:rPr>
                <w:rFonts w:cs="Arial"/>
                <w:sz w:val="20"/>
                <w:szCs w:val="20"/>
              </w:rPr>
            </w:pPr>
            <w:r w:rsidRPr="00632EE4">
              <w:rPr>
                <w:rFonts w:eastAsia="Arial" w:cs="Arial"/>
                <w:sz w:val="20"/>
                <w:szCs w:val="20"/>
              </w:rPr>
              <w:t>-</w:t>
            </w:r>
          </w:p>
        </w:tc>
        <w:tc>
          <w:tcPr>
            <w:tcW w:w="341" w:type="pct"/>
            <w:shd w:val="clear" w:color="auto" w:fill="FFFFFF" w:themeFill="background1"/>
            <w:tcMar>
              <w:left w:w="108" w:type="dxa"/>
              <w:right w:w="108" w:type="dxa"/>
            </w:tcMar>
          </w:tcPr>
          <w:p w:rsidR="000E245C" w:rsidRPr="00632EE4" w:rsidRDefault="000E245C" w:rsidP="000E245C">
            <w:pPr>
              <w:tabs>
                <w:tab w:val="decimal" w:pos="360"/>
              </w:tabs>
              <w:jc w:val="center"/>
              <w:rPr>
                <w:rFonts w:cs="Arial"/>
                <w:sz w:val="20"/>
                <w:szCs w:val="20"/>
              </w:rPr>
            </w:pPr>
            <w:proofErr w:type="gramStart"/>
            <w:r w:rsidRPr="00632EE4">
              <w:rPr>
                <w:rFonts w:eastAsia="Arial" w:cs="Arial"/>
                <w:sz w:val="20"/>
                <w:szCs w:val="20"/>
              </w:rPr>
              <w:t>1</w:t>
            </w:r>
            <w:proofErr w:type="gramEnd"/>
          </w:p>
        </w:tc>
        <w:tc>
          <w:tcPr>
            <w:tcW w:w="529" w:type="pct"/>
            <w:shd w:val="clear" w:color="auto" w:fill="FFFFFF" w:themeFill="background1"/>
            <w:tcMar>
              <w:left w:w="108" w:type="dxa"/>
              <w:right w:w="108" w:type="dxa"/>
            </w:tcMar>
          </w:tcPr>
          <w:p w:rsidR="000E245C" w:rsidRPr="00632EE4" w:rsidRDefault="000E245C" w:rsidP="000E245C">
            <w:pPr>
              <w:tabs>
                <w:tab w:val="decimal" w:pos="360"/>
              </w:tabs>
              <w:jc w:val="center"/>
              <w:rPr>
                <w:rFonts w:cs="Arial"/>
                <w:sz w:val="20"/>
                <w:szCs w:val="20"/>
              </w:rPr>
            </w:pPr>
            <w:r w:rsidRPr="00632EE4">
              <w:rPr>
                <w:rFonts w:eastAsia="Arial" w:cs="Arial"/>
                <w:sz w:val="20"/>
                <w:szCs w:val="20"/>
              </w:rPr>
              <w:t>1,8</w:t>
            </w:r>
          </w:p>
        </w:tc>
      </w:tr>
      <w:tr w:rsidR="000E245C" w:rsidTr="000E245C">
        <w:trPr>
          <w:trHeight w:val="283"/>
        </w:trPr>
        <w:tc>
          <w:tcPr>
            <w:tcW w:w="3222" w:type="pct"/>
            <w:shd w:val="clear" w:color="auto" w:fill="FFFFFF" w:themeFill="background1"/>
            <w:tcMar>
              <w:left w:w="108" w:type="dxa"/>
              <w:right w:w="108" w:type="dxa"/>
            </w:tcMar>
          </w:tcPr>
          <w:p w:rsidR="000E245C" w:rsidRPr="00632EE4" w:rsidRDefault="000E245C" w:rsidP="000E245C">
            <w:pPr>
              <w:rPr>
                <w:rFonts w:cs="Arial"/>
                <w:sz w:val="20"/>
                <w:szCs w:val="20"/>
              </w:rPr>
            </w:pPr>
            <w:r w:rsidRPr="00632EE4">
              <w:rPr>
                <w:rFonts w:eastAsia="Arial" w:cs="Arial"/>
                <w:sz w:val="20"/>
                <w:szCs w:val="20"/>
              </w:rPr>
              <w:t xml:space="preserve">Tratamento medicamentoso, cauterização e </w:t>
            </w:r>
            <w:r>
              <w:rPr>
                <w:rFonts w:eastAsia="Arial" w:cs="Arial"/>
                <w:sz w:val="20"/>
                <w:szCs w:val="20"/>
              </w:rPr>
              <w:t>CAF</w:t>
            </w:r>
          </w:p>
        </w:tc>
        <w:tc>
          <w:tcPr>
            <w:tcW w:w="377" w:type="pct"/>
            <w:shd w:val="clear" w:color="auto" w:fill="FFFFFF" w:themeFill="background1"/>
            <w:tcMar>
              <w:left w:w="108" w:type="dxa"/>
              <w:right w:w="108" w:type="dxa"/>
            </w:tcMar>
          </w:tcPr>
          <w:p w:rsidR="000E245C" w:rsidRPr="00632EE4" w:rsidRDefault="000E245C" w:rsidP="000E245C">
            <w:pPr>
              <w:tabs>
                <w:tab w:val="decimal" w:pos="360"/>
              </w:tabs>
              <w:jc w:val="center"/>
              <w:rPr>
                <w:rFonts w:cs="Arial"/>
                <w:sz w:val="20"/>
                <w:szCs w:val="20"/>
              </w:rPr>
            </w:pPr>
            <w:proofErr w:type="gramStart"/>
            <w:r w:rsidRPr="00632EE4">
              <w:rPr>
                <w:rFonts w:eastAsia="Arial" w:cs="Arial"/>
                <w:sz w:val="20"/>
                <w:szCs w:val="20"/>
              </w:rPr>
              <w:t>1</w:t>
            </w:r>
            <w:proofErr w:type="gramEnd"/>
          </w:p>
        </w:tc>
        <w:tc>
          <w:tcPr>
            <w:tcW w:w="531" w:type="pct"/>
            <w:shd w:val="clear" w:color="auto" w:fill="FFFFFF" w:themeFill="background1"/>
            <w:tcMar>
              <w:left w:w="108" w:type="dxa"/>
              <w:right w:w="108" w:type="dxa"/>
            </w:tcMar>
          </w:tcPr>
          <w:p w:rsidR="000E245C" w:rsidRPr="00632EE4" w:rsidRDefault="000E245C" w:rsidP="000E245C">
            <w:pPr>
              <w:tabs>
                <w:tab w:val="decimal" w:pos="360"/>
              </w:tabs>
              <w:jc w:val="center"/>
              <w:rPr>
                <w:rFonts w:cs="Arial"/>
                <w:sz w:val="20"/>
                <w:szCs w:val="20"/>
              </w:rPr>
            </w:pPr>
            <w:r w:rsidRPr="00632EE4">
              <w:rPr>
                <w:rFonts w:eastAsia="Arial" w:cs="Arial"/>
                <w:sz w:val="20"/>
                <w:szCs w:val="20"/>
              </w:rPr>
              <w:t>1,7</w:t>
            </w:r>
          </w:p>
        </w:tc>
        <w:tc>
          <w:tcPr>
            <w:tcW w:w="341" w:type="pct"/>
            <w:shd w:val="clear" w:color="auto" w:fill="FFFFFF" w:themeFill="background1"/>
            <w:tcMar>
              <w:left w:w="108" w:type="dxa"/>
              <w:right w:w="108" w:type="dxa"/>
            </w:tcMar>
          </w:tcPr>
          <w:p w:rsidR="000E245C" w:rsidRPr="00632EE4" w:rsidRDefault="000E245C" w:rsidP="000E245C">
            <w:pPr>
              <w:tabs>
                <w:tab w:val="decimal" w:pos="360"/>
              </w:tabs>
              <w:jc w:val="center"/>
              <w:rPr>
                <w:rFonts w:cs="Arial"/>
                <w:sz w:val="20"/>
                <w:szCs w:val="20"/>
              </w:rPr>
            </w:pPr>
            <w:r w:rsidRPr="00632EE4">
              <w:rPr>
                <w:rFonts w:eastAsia="Arial" w:cs="Arial"/>
                <w:sz w:val="20"/>
                <w:szCs w:val="20"/>
              </w:rPr>
              <w:t>-</w:t>
            </w:r>
          </w:p>
        </w:tc>
        <w:tc>
          <w:tcPr>
            <w:tcW w:w="529" w:type="pct"/>
            <w:shd w:val="clear" w:color="auto" w:fill="FFFFFF" w:themeFill="background1"/>
            <w:tcMar>
              <w:left w:w="108" w:type="dxa"/>
              <w:right w:w="108" w:type="dxa"/>
            </w:tcMar>
          </w:tcPr>
          <w:p w:rsidR="000E245C" w:rsidRPr="00632EE4" w:rsidRDefault="000E245C" w:rsidP="000E245C">
            <w:pPr>
              <w:tabs>
                <w:tab w:val="decimal" w:pos="360"/>
              </w:tabs>
              <w:jc w:val="center"/>
              <w:rPr>
                <w:rFonts w:cs="Arial"/>
                <w:sz w:val="20"/>
                <w:szCs w:val="20"/>
              </w:rPr>
            </w:pPr>
            <w:r w:rsidRPr="00632EE4">
              <w:rPr>
                <w:rFonts w:eastAsia="Arial" w:cs="Arial"/>
                <w:sz w:val="20"/>
                <w:szCs w:val="20"/>
              </w:rPr>
              <w:t>-</w:t>
            </w:r>
          </w:p>
        </w:tc>
      </w:tr>
      <w:tr w:rsidR="000E245C" w:rsidTr="000E245C">
        <w:trPr>
          <w:trHeight w:val="283"/>
        </w:trPr>
        <w:tc>
          <w:tcPr>
            <w:tcW w:w="3222" w:type="pct"/>
            <w:tcBorders>
              <w:bottom w:val="single" w:sz="4" w:space="0" w:color="auto"/>
            </w:tcBorders>
            <w:shd w:val="clear" w:color="auto" w:fill="FFFFFF" w:themeFill="background1"/>
            <w:tcMar>
              <w:left w:w="108" w:type="dxa"/>
              <w:right w:w="108" w:type="dxa"/>
            </w:tcMar>
          </w:tcPr>
          <w:p w:rsidR="000E245C" w:rsidRPr="00632EE4" w:rsidRDefault="000E245C" w:rsidP="000E245C">
            <w:pPr>
              <w:rPr>
                <w:rFonts w:cs="Arial"/>
                <w:sz w:val="20"/>
                <w:szCs w:val="20"/>
              </w:rPr>
            </w:pPr>
            <w:r w:rsidRPr="00632EE4">
              <w:rPr>
                <w:rFonts w:eastAsia="Arial" w:cs="Arial"/>
                <w:color w:val="000000"/>
                <w:sz w:val="20"/>
                <w:szCs w:val="20"/>
              </w:rPr>
              <w:t>Dado subnotificado</w:t>
            </w:r>
          </w:p>
        </w:tc>
        <w:tc>
          <w:tcPr>
            <w:tcW w:w="377" w:type="pct"/>
            <w:tcBorders>
              <w:bottom w:val="single" w:sz="4" w:space="0" w:color="auto"/>
            </w:tcBorders>
            <w:shd w:val="clear" w:color="auto" w:fill="FFFFFF" w:themeFill="background1"/>
            <w:tcMar>
              <w:left w:w="108" w:type="dxa"/>
              <w:right w:w="108" w:type="dxa"/>
            </w:tcMar>
          </w:tcPr>
          <w:p w:rsidR="000E245C" w:rsidRPr="00632EE4" w:rsidRDefault="000E245C" w:rsidP="000E245C">
            <w:pPr>
              <w:tabs>
                <w:tab w:val="decimal" w:pos="360"/>
              </w:tabs>
              <w:jc w:val="center"/>
              <w:rPr>
                <w:rFonts w:cs="Arial"/>
                <w:sz w:val="20"/>
                <w:szCs w:val="20"/>
              </w:rPr>
            </w:pPr>
            <w:r w:rsidRPr="00632EE4">
              <w:rPr>
                <w:rFonts w:eastAsia="Arial" w:cs="Arial"/>
                <w:sz w:val="20"/>
                <w:szCs w:val="20"/>
              </w:rPr>
              <w:t>32</w:t>
            </w:r>
          </w:p>
        </w:tc>
        <w:tc>
          <w:tcPr>
            <w:tcW w:w="531" w:type="pct"/>
            <w:tcBorders>
              <w:bottom w:val="single" w:sz="4" w:space="0" w:color="auto"/>
            </w:tcBorders>
            <w:shd w:val="clear" w:color="auto" w:fill="FFFFFF" w:themeFill="background1"/>
            <w:tcMar>
              <w:left w:w="108" w:type="dxa"/>
              <w:right w:w="108" w:type="dxa"/>
            </w:tcMar>
          </w:tcPr>
          <w:p w:rsidR="000E245C" w:rsidRPr="00632EE4" w:rsidRDefault="000E245C" w:rsidP="000E245C">
            <w:pPr>
              <w:tabs>
                <w:tab w:val="decimal" w:pos="360"/>
              </w:tabs>
              <w:jc w:val="center"/>
              <w:rPr>
                <w:rFonts w:cs="Arial"/>
                <w:sz w:val="20"/>
                <w:szCs w:val="20"/>
              </w:rPr>
            </w:pPr>
            <w:r w:rsidRPr="00632EE4">
              <w:rPr>
                <w:rFonts w:eastAsia="Arial" w:cs="Arial"/>
                <w:sz w:val="20"/>
                <w:szCs w:val="20"/>
              </w:rPr>
              <w:t>54,2</w:t>
            </w:r>
          </w:p>
        </w:tc>
        <w:tc>
          <w:tcPr>
            <w:tcW w:w="341" w:type="pct"/>
            <w:tcBorders>
              <w:bottom w:val="single" w:sz="4" w:space="0" w:color="auto"/>
            </w:tcBorders>
            <w:shd w:val="clear" w:color="auto" w:fill="FFFFFF" w:themeFill="background1"/>
            <w:tcMar>
              <w:left w:w="108" w:type="dxa"/>
              <w:right w:w="108" w:type="dxa"/>
            </w:tcMar>
          </w:tcPr>
          <w:p w:rsidR="000E245C" w:rsidRPr="00632EE4" w:rsidRDefault="000E245C" w:rsidP="000E245C">
            <w:pPr>
              <w:tabs>
                <w:tab w:val="decimal" w:pos="360"/>
              </w:tabs>
              <w:jc w:val="center"/>
              <w:rPr>
                <w:rFonts w:cs="Arial"/>
                <w:sz w:val="20"/>
                <w:szCs w:val="20"/>
              </w:rPr>
            </w:pPr>
            <w:r w:rsidRPr="00632EE4">
              <w:rPr>
                <w:rFonts w:eastAsia="Arial" w:cs="Arial"/>
                <w:sz w:val="20"/>
                <w:szCs w:val="20"/>
              </w:rPr>
              <w:t>17</w:t>
            </w:r>
          </w:p>
        </w:tc>
        <w:tc>
          <w:tcPr>
            <w:tcW w:w="529" w:type="pct"/>
            <w:tcBorders>
              <w:bottom w:val="single" w:sz="4" w:space="0" w:color="auto"/>
            </w:tcBorders>
            <w:shd w:val="clear" w:color="auto" w:fill="FFFFFF" w:themeFill="background1"/>
            <w:tcMar>
              <w:left w:w="108" w:type="dxa"/>
              <w:right w:w="108" w:type="dxa"/>
            </w:tcMar>
          </w:tcPr>
          <w:p w:rsidR="000E245C" w:rsidRPr="00632EE4" w:rsidRDefault="000E245C" w:rsidP="000E245C">
            <w:pPr>
              <w:tabs>
                <w:tab w:val="decimal" w:pos="360"/>
              </w:tabs>
              <w:jc w:val="center"/>
              <w:rPr>
                <w:rFonts w:cs="Arial"/>
                <w:sz w:val="20"/>
                <w:szCs w:val="20"/>
              </w:rPr>
            </w:pPr>
            <w:r>
              <w:rPr>
                <w:rFonts w:eastAsia="Arial" w:cs="Arial"/>
                <w:sz w:val="20"/>
                <w:szCs w:val="20"/>
              </w:rPr>
              <w:t xml:space="preserve">     </w:t>
            </w:r>
            <w:r w:rsidRPr="00632EE4">
              <w:rPr>
                <w:rFonts w:eastAsia="Arial" w:cs="Arial"/>
                <w:sz w:val="20"/>
                <w:szCs w:val="20"/>
              </w:rPr>
              <w:t>31</w:t>
            </w:r>
          </w:p>
        </w:tc>
      </w:tr>
      <w:tr w:rsidR="000E245C" w:rsidTr="000E245C">
        <w:trPr>
          <w:trHeight w:val="283"/>
        </w:trPr>
        <w:tc>
          <w:tcPr>
            <w:tcW w:w="3222" w:type="pct"/>
            <w:tcBorders>
              <w:top w:val="single" w:sz="4" w:space="0" w:color="auto"/>
              <w:bottom w:val="single" w:sz="4" w:space="0" w:color="auto"/>
            </w:tcBorders>
            <w:shd w:val="clear" w:color="auto" w:fill="D9D9D9" w:themeFill="background1" w:themeFillShade="D9"/>
            <w:tcMar>
              <w:left w:w="108" w:type="dxa"/>
              <w:right w:w="108" w:type="dxa"/>
            </w:tcMar>
          </w:tcPr>
          <w:p w:rsidR="000E245C" w:rsidRPr="00632EE4" w:rsidRDefault="000E245C" w:rsidP="000E245C">
            <w:pPr>
              <w:jc w:val="center"/>
              <w:rPr>
                <w:rFonts w:cs="Arial"/>
                <w:b/>
                <w:sz w:val="20"/>
                <w:szCs w:val="20"/>
              </w:rPr>
            </w:pPr>
            <w:r w:rsidRPr="00632EE4">
              <w:rPr>
                <w:rFonts w:eastAsia="Arial" w:cs="Arial"/>
                <w:b/>
                <w:sz w:val="20"/>
                <w:szCs w:val="20"/>
              </w:rPr>
              <w:t>TOTAL</w:t>
            </w:r>
          </w:p>
        </w:tc>
        <w:tc>
          <w:tcPr>
            <w:tcW w:w="377" w:type="pct"/>
            <w:tcBorders>
              <w:top w:val="single" w:sz="4" w:space="0" w:color="auto"/>
              <w:bottom w:val="single" w:sz="4" w:space="0" w:color="auto"/>
            </w:tcBorders>
            <w:shd w:val="clear" w:color="auto" w:fill="D9D9D9" w:themeFill="background1" w:themeFillShade="D9"/>
            <w:tcMar>
              <w:left w:w="108" w:type="dxa"/>
              <w:right w:w="108" w:type="dxa"/>
            </w:tcMar>
          </w:tcPr>
          <w:p w:rsidR="000E245C" w:rsidRPr="00632EE4" w:rsidRDefault="000E245C" w:rsidP="000E245C">
            <w:pPr>
              <w:tabs>
                <w:tab w:val="decimal" w:pos="360"/>
              </w:tabs>
              <w:jc w:val="center"/>
              <w:rPr>
                <w:rFonts w:cs="Arial"/>
                <w:b/>
                <w:sz w:val="20"/>
                <w:szCs w:val="20"/>
              </w:rPr>
            </w:pPr>
            <w:r w:rsidRPr="00632EE4">
              <w:rPr>
                <w:rFonts w:eastAsia="Arial" w:cs="Arial"/>
                <w:b/>
                <w:sz w:val="20"/>
                <w:szCs w:val="20"/>
              </w:rPr>
              <w:t>59</w:t>
            </w:r>
          </w:p>
        </w:tc>
        <w:tc>
          <w:tcPr>
            <w:tcW w:w="531" w:type="pct"/>
            <w:tcBorders>
              <w:top w:val="single" w:sz="4" w:space="0" w:color="auto"/>
              <w:bottom w:val="single" w:sz="4" w:space="0" w:color="auto"/>
            </w:tcBorders>
            <w:shd w:val="clear" w:color="auto" w:fill="D9D9D9" w:themeFill="background1" w:themeFillShade="D9"/>
            <w:tcMar>
              <w:left w:w="108" w:type="dxa"/>
              <w:right w:w="108" w:type="dxa"/>
            </w:tcMar>
          </w:tcPr>
          <w:p w:rsidR="000E245C" w:rsidRPr="00632EE4" w:rsidRDefault="000E245C" w:rsidP="000E245C">
            <w:pPr>
              <w:tabs>
                <w:tab w:val="decimal" w:pos="360"/>
              </w:tabs>
              <w:jc w:val="center"/>
              <w:rPr>
                <w:rFonts w:cs="Arial"/>
                <w:b/>
                <w:sz w:val="20"/>
                <w:szCs w:val="20"/>
              </w:rPr>
            </w:pPr>
            <w:r>
              <w:rPr>
                <w:rFonts w:eastAsia="Arial" w:cs="Arial"/>
                <w:b/>
                <w:sz w:val="20"/>
                <w:szCs w:val="20"/>
              </w:rPr>
              <w:t xml:space="preserve">  </w:t>
            </w:r>
            <w:r w:rsidRPr="00632EE4">
              <w:rPr>
                <w:rFonts w:eastAsia="Arial" w:cs="Arial"/>
                <w:b/>
                <w:sz w:val="20"/>
                <w:szCs w:val="20"/>
              </w:rPr>
              <w:t>100</w:t>
            </w:r>
          </w:p>
        </w:tc>
        <w:tc>
          <w:tcPr>
            <w:tcW w:w="341" w:type="pct"/>
            <w:tcBorders>
              <w:top w:val="single" w:sz="4" w:space="0" w:color="auto"/>
              <w:bottom w:val="single" w:sz="4" w:space="0" w:color="auto"/>
            </w:tcBorders>
            <w:shd w:val="clear" w:color="auto" w:fill="D9D9D9" w:themeFill="background1" w:themeFillShade="D9"/>
            <w:tcMar>
              <w:left w:w="108" w:type="dxa"/>
              <w:right w:w="108" w:type="dxa"/>
            </w:tcMar>
          </w:tcPr>
          <w:p w:rsidR="000E245C" w:rsidRPr="00632EE4" w:rsidRDefault="000E245C" w:rsidP="000E245C">
            <w:pPr>
              <w:tabs>
                <w:tab w:val="decimal" w:pos="360"/>
              </w:tabs>
              <w:jc w:val="center"/>
              <w:rPr>
                <w:rFonts w:cs="Arial"/>
                <w:b/>
                <w:sz w:val="20"/>
                <w:szCs w:val="20"/>
              </w:rPr>
            </w:pPr>
            <w:r w:rsidRPr="00632EE4">
              <w:rPr>
                <w:rFonts w:eastAsia="Arial" w:cs="Arial"/>
                <w:b/>
                <w:sz w:val="20"/>
                <w:szCs w:val="20"/>
              </w:rPr>
              <w:t>55</w:t>
            </w:r>
          </w:p>
        </w:tc>
        <w:tc>
          <w:tcPr>
            <w:tcW w:w="529" w:type="pct"/>
            <w:tcBorders>
              <w:top w:val="single" w:sz="4" w:space="0" w:color="auto"/>
              <w:bottom w:val="single" w:sz="4" w:space="0" w:color="auto"/>
            </w:tcBorders>
            <w:shd w:val="clear" w:color="auto" w:fill="D9D9D9" w:themeFill="background1" w:themeFillShade="D9"/>
            <w:tcMar>
              <w:left w:w="108" w:type="dxa"/>
              <w:right w:w="108" w:type="dxa"/>
            </w:tcMar>
          </w:tcPr>
          <w:p w:rsidR="000E245C" w:rsidRPr="00632EE4" w:rsidRDefault="000E245C" w:rsidP="000E245C">
            <w:pPr>
              <w:tabs>
                <w:tab w:val="decimal" w:pos="360"/>
              </w:tabs>
              <w:jc w:val="center"/>
              <w:rPr>
                <w:rFonts w:cs="Arial"/>
                <w:b/>
                <w:sz w:val="20"/>
                <w:szCs w:val="20"/>
              </w:rPr>
            </w:pPr>
            <w:r>
              <w:rPr>
                <w:rFonts w:eastAsia="Arial" w:cs="Arial"/>
                <w:b/>
                <w:sz w:val="20"/>
                <w:szCs w:val="20"/>
              </w:rPr>
              <w:t xml:space="preserve">   </w:t>
            </w:r>
            <w:r w:rsidRPr="00632EE4">
              <w:rPr>
                <w:rFonts w:eastAsia="Arial" w:cs="Arial"/>
                <w:b/>
                <w:sz w:val="20"/>
                <w:szCs w:val="20"/>
              </w:rPr>
              <w:t>100</w:t>
            </w:r>
          </w:p>
        </w:tc>
      </w:tr>
    </w:tbl>
    <w:p w:rsidR="000E245C" w:rsidRDefault="000E245C" w:rsidP="000E245C">
      <w:pPr>
        <w:jc w:val="both"/>
        <w:rPr>
          <w:rFonts w:eastAsia="Arial" w:cs="Arial"/>
        </w:rPr>
      </w:pPr>
      <w:r w:rsidRPr="00BE054D">
        <w:rPr>
          <w:rFonts w:eastAsia="Arial" w:cs="Arial"/>
          <w:b/>
        </w:rPr>
        <w:lastRenderedPageBreak/>
        <w:t xml:space="preserve">Tabela 5- </w:t>
      </w:r>
      <w:r w:rsidRPr="003E28F1">
        <w:rPr>
          <w:rFonts w:eastAsia="Arial" w:cs="Arial"/>
        </w:rPr>
        <w:t>Distribuição quanto ao tratamento mais utilizado em lesões consideradas ou sugestivas de baixo grau: LIE-BG, ASC-US e AGUS, em número (N) e porcentagem (%) conforme os anos de 2010 e 2011</w:t>
      </w:r>
    </w:p>
    <w:p w:rsidR="000E245C" w:rsidRPr="0045037C" w:rsidRDefault="000E245C" w:rsidP="000E245C">
      <w:pPr>
        <w:jc w:val="right"/>
        <w:rPr>
          <w:rFonts w:eastAsia="Arial" w:cs="Arial"/>
          <w:b/>
        </w:rPr>
      </w:pPr>
      <w:r>
        <w:rPr>
          <w:rFonts w:eastAsia="Arial" w:cs="Arial"/>
        </w:rPr>
        <w:t>(Conclusão)</w:t>
      </w:r>
    </w:p>
    <w:tbl>
      <w:tblPr>
        <w:tblW w:w="5000" w:type="pct"/>
        <w:tblCellMar>
          <w:left w:w="10" w:type="dxa"/>
          <w:right w:w="10" w:type="dxa"/>
        </w:tblCellMar>
        <w:tblLook w:val="0000"/>
      </w:tblPr>
      <w:tblGrid>
        <w:gridCol w:w="5621"/>
        <w:gridCol w:w="657"/>
        <w:gridCol w:w="924"/>
        <w:gridCol w:w="595"/>
        <w:gridCol w:w="923"/>
      </w:tblGrid>
      <w:tr w:rsidR="000E245C" w:rsidTr="000E245C">
        <w:trPr>
          <w:trHeight w:val="1"/>
        </w:trPr>
        <w:tc>
          <w:tcPr>
            <w:tcW w:w="3223" w:type="pct"/>
            <w:tcBorders>
              <w:top w:val="single" w:sz="4" w:space="0" w:color="auto"/>
              <w:bottom w:val="single" w:sz="4" w:space="0" w:color="auto"/>
            </w:tcBorders>
            <w:shd w:val="clear" w:color="auto" w:fill="D9D9D9" w:themeFill="background1" w:themeFillShade="D9"/>
            <w:tcMar>
              <w:left w:w="108" w:type="dxa"/>
              <w:right w:w="108" w:type="dxa"/>
            </w:tcMar>
          </w:tcPr>
          <w:p w:rsidR="000E245C" w:rsidRDefault="000E245C" w:rsidP="000E245C">
            <w:pPr>
              <w:jc w:val="center"/>
              <w:rPr>
                <w:rFonts w:eastAsia="Arial" w:cs="Arial"/>
                <w:sz w:val="20"/>
              </w:rPr>
            </w:pPr>
          </w:p>
          <w:p w:rsidR="000E245C" w:rsidRPr="00632EE4" w:rsidRDefault="000E245C" w:rsidP="000E245C">
            <w:pPr>
              <w:jc w:val="center"/>
              <w:rPr>
                <w:rFonts w:eastAsia="Arial" w:cs="Arial"/>
                <w:b/>
                <w:sz w:val="20"/>
              </w:rPr>
            </w:pPr>
            <w:r w:rsidRPr="00632EE4">
              <w:rPr>
                <w:rFonts w:eastAsia="Arial" w:cs="Arial"/>
                <w:b/>
                <w:sz w:val="20"/>
              </w:rPr>
              <w:t>AGUS</w:t>
            </w:r>
          </w:p>
          <w:p w:rsidR="000E245C" w:rsidRDefault="000E245C" w:rsidP="000E245C">
            <w:pPr>
              <w:jc w:val="center"/>
            </w:pPr>
          </w:p>
        </w:tc>
        <w:tc>
          <w:tcPr>
            <w:tcW w:w="377" w:type="pct"/>
            <w:tcBorders>
              <w:top w:val="single" w:sz="4" w:space="0" w:color="auto"/>
              <w:bottom w:val="single" w:sz="4" w:space="0" w:color="auto"/>
            </w:tcBorders>
            <w:shd w:val="clear" w:color="auto" w:fill="D9D9D9" w:themeFill="background1" w:themeFillShade="D9"/>
            <w:tcMar>
              <w:left w:w="108" w:type="dxa"/>
              <w:right w:w="108" w:type="dxa"/>
            </w:tcMar>
          </w:tcPr>
          <w:p w:rsidR="000E245C" w:rsidRDefault="000E245C" w:rsidP="000E245C">
            <w:pPr>
              <w:jc w:val="center"/>
              <w:rPr>
                <w:rFonts w:eastAsia="Arial" w:cs="Arial"/>
                <w:b/>
                <w:sz w:val="20"/>
              </w:rPr>
            </w:pPr>
          </w:p>
          <w:p w:rsidR="000E245C" w:rsidRDefault="000E245C" w:rsidP="000E245C">
            <w:pPr>
              <w:jc w:val="center"/>
            </w:pPr>
            <w:r>
              <w:rPr>
                <w:rFonts w:eastAsia="Arial" w:cs="Arial"/>
                <w:b/>
                <w:sz w:val="20"/>
              </w:rPr>
              <w:t xml:space="preserve">   n</w:t>
            </w:r>
          </w:p>
        </w:tc>
        <w:tc>
          <w:tcPr>
            <w:tcW w:w="530" w:type="pct"/>
            <w:tcBorders>
              <w:top w:val="single" w:sz="4" w:space="0" w:color="auto"/>
              <w:bottom w:val="single" w:sz="4" w:space="0" w:color="auto"/>
            </w:tcBorders>
            <w:shd w:val="clear" w:color="auto" w:fill="D9D9D9" w:themeFill="background1" w:themeFillShade="D9"/>
            <w:tcMar>
              <w:left w:w="108" w:type="dxa"/>
              <w:right w:w="108" w:type="dxa"/>
            </w:tcMar>
          </w:tcPr>
          <w:p w:rsidR="000E245C" w:rsidRDefault="000E245C" w:rsidP="000E245C">
            <w:pPr>
              <w:jc w:val="center"/>
              <w:rPr>
                <w:rFonts w:eastAsia="Arial" w:cs="Arial"/>
                <w:b/>
                <w:sz w:val="20"/>
              </w:rPr>
            </w:pPr>
          </w:p>
          <w:p w:rsidR="000E245C" w:rsidRDefault="000E245C" w:rsidP="000E245C">
            <w:pPr>
              <w:jc w:val="center"/>
            </w:pPr>
            <w:r>
              <w:rPr>
                <w:rFonts w:eastAsia="Arial" w:cs="Arial"/>
                <w:b/>
                <w:sz w:val="20"/>
              </w:rPr>
              <w:t>%</w:t>
            </w:r>
          </w:p>
        </w:tc>
        <w:tc>
          <w:tcPr>
            <w:tcW w:w="341" w:type="pct"/>
            <w:tcBorders>
              <w:top w:val="single" w:sz="4" w:space="0" w:color="auto"/>
              <w:bottom w:val="single" w:sz="4" w:space="0" w:color="auto"/>
            </w:tcBorders>
            <w:shd w:val="clear" w:color="auto" w:fill="D9D9D9" w:themeFill="background1" w:themeFillShade="D9"/>
            <w:tcMar>
              <w:left w:w="108" w:type="dxa"/>
              <w:right w:w="108" w:type="dxa"/>
            </w:tcMar>
          </w:tcPr>
          <w:p w:rsidR="000E245C" w:rsidRDefault="000E245C" w:rsidP="000E245C">
            <w:pPr>
              <w:jc w:val="center"/>
              <w:rPr>
                <w:rFonts w:eastAsia="Arial" w:cs="Arial"/>
                <w:b/>
                <w:sz w:val="20"/>
              </w:rPr>
            </w:pPr>
          </w:p>
          <w:p w:rsidR="000E245C" w:rsidRDefault="000E245C" w:rsidP="000E245C">
            <w:pPr>
              <w:tabs>
                <w:tab w:val="center" w:pos="208"/>
              </w:tabs>
            </w:pPr>
            <w:r>
              <w:rPr>
                <w:rFonts w:eastAsia="Arial" w:cs="Arial"/>
                <w:b/>
                <w:sz w:val="20"/>
              </w:rPr>
              <w:tab/>
              <w:t xml:space="preserve">   n</w:t>
            </w:r>
          </w:p>
        </w:tc>
        <w:tc>
          <w:tcPr>
            <w:tcW w:w="529" w:type="pct"/>
            <w:tcBorders>
              <w:top w:val="single" w:sz="4" w:space="0" w:color="auto"/>
              <w:bottom w:val="single" w:sz="4" w:space="0" w:color="auto"/>
            </w:tcBorders>
            <w:shd w:val="clear" w:color="auto" w:fill="D9D9D9" w:themeFill="background1" w:themeFillShade="D9"/>
            <w:tcMar>
              <w:left w:w="108" w:type="dxa"/>
              <w:right w:w="108" w:type="dxa"/>
            </w:tcMar>
          </w:tcPr>
          <w:p w:rsidR="000E245C" w:rsidRDefault="000E245C" w:rsidP="000E245C">
            <w:pPr>
              <w:jc w:val="center"/>
              <w:rPr>
                <w:rFonts w:eastAsia="Arial" w:cs="Arial"/>
                <w:b/>
                <w:sz w:val="20"/>
              </w:rPr>
            </w:pPr>
          </w:p>
          <w:p w:rsidR="000E245C" w:rsidRDefault="000E245C" w:rsidP="000E245C">
            <w:pPr>
              <w:jc w:val="center"/>
            </w:pPr>
            <w:r>
              <w:rPr>
                <w:rFonts w:eastAsia="Arial" w:cs="Arial"/>
                <w:b/>
                <w:sz w:val="20"/>
              </w:rPr>
              <w:t>%</w:t>
            </w:r>
          </w:p>
        </w:tc>
      </w:tr>
      <w:tr w:rsidR="000E245C" w:rsidTr="000E245C">
        <w:trPr>
          <w:trHeight w:val="283"/>
        </w:trPr>
        <w:tc>
          <w:tcPr>
            <w:tcW w:w="3223" w:type="pct"/>
            <w:tcBorders>
              <w:top w:val="single" w:sz="4" w:space="0" w:color="auto"/>
            </w:tcBorders>
            <w:shd w:val="clear" w:color="auto" w:fill="FFFFFF" w:themeFill="background1"/>
            <w:tcMar>
              <w:left w:w="108" w:type="dxa"/>
              <w:right w:w="108" w:type="dxa"/>
            </w:tcMar>
          </w:tcPr>
          <w:p w:rsidR="000E245C" w:rsidRDefault="000E245C" w:rsidP="000E245C">
            <w:r>
              <w:rPr>
                <w:rFonts w:eastAsia="Arial" w:cs="Arial"/>
                <w:sz w:val="20"/>
              </w:rPr>
              <w:t>Tratamento medicamentoso</w:t>
            </w:r>
          </w:p>
        </w:tc>
        <w:tc>
          <w:tcPr>
            <w:tcW w:w="377" w:type="pct"/>
            <w:tcBorders>
              <w:top w:val="single" w:sz="4" w:space="0" w:color="auto"/>
            </w:tcBorders>
            <w:shd w:val="clear" w:color="auto" w:fill="FFFFFF" w:themeFill="background1"/>
            <w:tcMar>
              <w:left w:w="108" w:type="dxa"/>
              <w:right w:w="108" w:type="dxa"/>
            </w:tcMar>
          </w:tcPr>
          <w:p w:rsidR="000E245C" w:rsidRDefault="000E245C" w:rsidP="000E245C">
            <w:pPr>
              <w:tabs>
                <w:tab w:val="decimal" w:pos="360"/>
              </w:tabs>
              <w:jc w:val="center"/>
            </w:pPr>
            <w:proofErr w:type="gramStart"/>
            <w:r>
              <w:rPr>
                <w:rFonts w:eastAsia="Arial" w:cs="Arial"/>
                <w:sz w:val="20"/>
              </w:rPr>
              <w:t>2</w:t>
            </w:r>
            <w:proofErr w:type="gramEnd"/>
          </w:p>
        </w:tc>
        <w:tc>
          <w:tcPr>
            <w:tcW w:w="530" w:type="pct"/>
            <w:tcBorders>
              <w:top w:val="single" w:sz="4" w:space="0" w:color="auto"/>
            </w:tcBorders>
            <w:shd w:val="clear" w:color="auto" w:fill="FFFFFF" w:themeFill="background1"/>
            <w:tcMar>
              <w:left w:w="108" w:type="dxa"/>
              <w:right w:w="108" w:type="dxa"/>
            </w:tcMar>
          </w:tcPr>
          <w:p w:rsidR="000E245C" w:rsidRDefault="000E245C" w:rsidP="000E245C">
            <w:pPr>
              <w:tabs>
                <w:tab w:val="decimal" w:pos="360"/>
              </w:tabs>
              <w:jc w:val="center"/>
            </w:pPr>
            <w:r>
              <w:rPr>
                <w:rFonts w:eastAsia="Arial" w:cs="Arial"/>
                <w:sz w:val="20"/>
              </w:rPr>
              <w:t>33,3</w:t>
            </w:r>
          </w:p>
        </w:tc>
        <w:tc>
          <w:tcPr>
            <w:tcW w:w="341" w:type="pct"/>
            <w:tcBorders>
              <w:top w:val="single" w:sz="4" w:space="0" w:color="auto"/>
            </w:tcBorders>
            <w:shd w:val="clear" w:color="auto" w:fill="FFFFFF" w:themeFill="background1"/>
            <w:tcMar>
              <w:left w:w="108" w:type="dxa"/>
              <w:right w:w="108" w:type="dxa"/>
            </w:tcMar>
          </w:tcPr>
          <w:p w:rsidR="000E245C" w:rsidRDefault="000E245C" w:rsidP="000E245C">
            <w:pPr>
              <w:tabs>
                <w:tab w:val="decimal" w:pos="360"/>
              </w:tabs>
              <w:jc w:val="center"/>
            </w:pPr>
            <w:proofErr w:type="gramStart"/>
            <w:r>
              <w:rPr>
                <w:rFonts w:eastAsia="Arial" w:cs="Arial"/>
                <w:sz w:val="20"/>
              </w:rPr>
              <w:t>2</w:t>
            </w:r>
            <w:proofErr w:type="gramEnd"/>
          </w:p>
        </w:tc>
        <w:tc>
          <w:tcPr>
            <w:tcW w:w="529" w:type="pct"/>
            <w:tcBorders>
              <w:top w:val="single" w:sz="4" w:space="0" w:color="auto"/>
            </w:tcBorders>
            <w:shd w:val="clear" w:color="auto" w:fill="FFFFFF" w:themeFill="background1"/>
            <w:tcMar>
              <w:left w:w="108" w:type="dxa"/>
              <w:right w:w="108" w:type="dxa"/>
            </w:tcMar>
          </w:tcPr>
          <w:p w:rsidR="000E245C" w:rsidRDefault="000E245C" w:rsidP="000E245C">
            <w:pPr>
              <w:tabs>
                <w:tab w:val="decimal" w:pos="360"/>
              </w:tabs>
              <w:jc w:val="center"/>
            </w:pPr>
            <w:r>
              <w:rPr>
                <w:rFonts w:eastAsia="Arial" w:cs="Arial"/>
                <w:sz w:val="20"/>
              </w:rPr>
              <w:t>33,3</w:t>
            </w:r>
          </w:p>
        </w:tc>
      </w:tr>
      <w:tr w:rsidR="000E245C" w:rsidTr="000E245C">
        <w:trPr>
          <w:trHeight w:val="283"/>
        </w:trPr>
        <w:tc>
          <w:tcPr>
            <w:tcW w:w="3223" w:type="pct"/>
            <w:shd w:val="clear" w:color="auto" w:fill="FFFFFF" w:themeFill="background1"/>
            <w:tcMar>
              <w:left w:w="108" w:type="dxa"/>
              <w:right w:w="108" w:type="dxa"/>
            </w:tcMar>
          </w:tcPr>
          <w:p w:rsidR="000E245C" w:rsidRDefault="000E245C" w:rsidP="000E245C">
            <w:r>
              <w:rPr>
                <w:rFonts w:eastAsia="Arial" w:cs="Arial"/>
                <w:sz w:val="20"/>
              </w:rPr>
              <w:t>Tratamento medicamentoso e CAF</w:t>
            </w:r>
          </w:p>
        </w:tc>
        <w:tc>
          <w:tcPr>
            <w:tcW w:w="377" w:type="pct"/>
            <w:shd w:val="clear" w:color="auto" w:fill="FFFFFF" w:themeFill="background1"/>
            <w:tcMar>
              <w:left w:w="108" w:type="dxa"/>
              <w:right w:w="108" w:type="dxa"/>
            </w:tcMar>
          </w:tcPr>
          <w:p w:rsidR="000E245C" w:rsidRDefault="000E245C" w:rsidP="000E245C">
            <w:pPr>
              <w:tabs>
                <w:tab w:val="decimal" w:pos="360"/>
              </w:tabs>
              <w:jc w:val="center"/>
            </w:pPr>
            <w:proofErr w:type="gramStart"/>
            <w:r>
              <w:rPr>
                <w:rFonts w:eastAsia="Arial" w:cs="Arial"/>
                <w:sz w:val="20"/>
              </w:rPr>
              <w:t>1</w:t>
            </w:r>
            <w:proofErr w:type="gramEnd"/>
          </w:p>
        </w:tc>
        <w:tc>
          <w:tcPr>
            <w:tcW w:w="530" w:type="pct"/>
            <w:shd w:val="clear" w:color="auto" w:fill="FFFFFF" w:themeFill="background1"/>
            <w:tcMar>
              <w:left w:w="108" w:type="dxa"/>
              <w:right w:w="108" w:type="dxa"/>
            </w:tcMar>
          </w:tcPr>
          <w:p w:rsidR="000E245C" w:rsidRDefault="000E245C" w:rsidP="000E245C">
            <w:pPr>
              <w:tabs>
                <w:tab w:val="decimal" w:pos="360"/>
              </w:tabs>
              <w:jc w:val="center"/>
            </w:pPr>
            <w:r>
              <w:rPr>
                <w:rFonts w:eastAsia="Arial" w:cs="Arial"/>
                <w:sz w:val="20"/>
              </w:rPr>
              <w:t>16,6</w:t>
            </w:r>
          </w:p>
        </w:tc>
        <w:tc>
          <w:tcPr>
            <w:tcW w:w="341" w:type="pct"/>
            <w:shd w:val="clear" w:color="auto" w:fill="FFFFFF" w:themeFill="background1"/>
            <w:tcMar>
              <w:left w:w="108" w:type="dxa"/>
              <w:right w:w="108" w:type="dxa"/>
            </w:tcMar>
          </w:tcPr>
          <w:p w:rsidR="000E245C" w:rsidRDefault="000E245C" w:rsidP="000E245C">
            <w:pPr>
              <w:tabs>
                <w:tab w:val="decimal" w:pos="360"/>
              </w:tabs>
              <w:jc w:val="center"/>
            </w:pPr>
            <w:r>
              <w:rPr>
                <w:rFonts w:eastAsia="Arial" w:cs="Arial"/>
                <w:sz w:val="20"/>
              </w:rPr>
              <w:t>-</w:t>
            </w:r>
          </w:p>
        </w:tc>
        <w:tc>
          <w:tcPr>
            <w:tcW w:w="529" w:type="pct"/>
            <w:shd w:val="clear" w:color="auto" w:fill="FFFFFF" w:themeFill="background1"/>
            <w:tcMar>
              <w:left w:w="108" w:type="dxa"/>
              <w:right w:w="108" w:type="dxa"/>
            </w:tcMar>
          </w:tcPr>
          <w:p w:rsidR="000E245C" w:rsidRDefault="000E245C" w:rsidP="000E245C">
            <w:pPr>
              <w:tabs>
                <w:tab w:val="decimal" w:pos="360"/>
              </w:tabs>
              <w:jc w:val="center"/>
            </w:pPr>
            <w:r>
              <w:rPr>
                <w:rFonts w:eastAsia="Arial" w:cs="Arial"/>
                <w:sz w:val="20"/>
              </w:rPr>
              <w:t>-</w:t>
            </w:r>
          </w:p>
        </w:tc>
      </w:tr>
      <w:tr w:rsidR="000E245C" w:rsidTr="000E245C">
        <w:trPr>
          <w:trHeight w:val="283"/>
        </w:trPr>
        <w:tc>
          <w:tcPr>
            <w:tcW w:w="3223" w:type="pct"/>
            <w:shd w:val="clear" w:color="auto" w:fill="FFFFFF" w:themeFill="background1"/>
            <w:tcMar>
              <w:left w:w="108" w:type="dxa"/>
              <w:right w:w="108" w:type="dxa"/>
            </w:tcMar>
          </w:tcPr>
          <w:p w:rsidR="000E245C" w:rsidRDefault="000E245C" w:rsidP="000E245C">
            <w:r>
              <w:rPr>
                <w:rFonts w:eastAsia="Arial" w:cs="Arial"/>
                <w:sz w:val="20"/>
              </w:rPr>
              <w:t>Tratamento de controle</w:t>
            </w:r>
          </w:p>
        </w:tc>
        <w:tc>
          <w:tcPr>
            <w:tcW w:w="377" w:type="pct"/>
            <w:shd w:val="clear" w:color="auto" w:fill="FFFFFF" w:themeFill="background1"/>
            <w:tcMar>
              <w:left w:w="108" w:type="dxa"/>
              <w:right w:w="108" w:type="dxa"/>
            </w:tcMar>
          </w:tcPr>
          <w:p w:rsidR="000E245C" w:rsidRDefault="000E245C" w:rsidP="000E245C">
            <w:pPr>
              <w:tabs>
                <w:tab w:val="decimal" w:pos="360"/>
              </w:tabs>
              <w:jc w:val="center"/>
            </w:pPr>
            <w:r>
              <w:rPr>
                <w:rFonts w:eastAsia="Arial" w:cs="Arial"/>
                <w:sz w:val="20"/>
              </w:rPr>
              <w:t>-</w:t>
            </w:r>
          </w:p>
        </w:tc>
        <w:tc>
          <w:tcPr>
            <w:tcW w:w="530" w:type="pct"/>
            <w:shd w:val="clear" w:color="auto" w:fill="FFFFFF" w:themeFill="background1"/>
            <w:tcMar>
              <w:left w:w="108" w:type="dxa"/>
              <w:right w:w="108" w:type="dxa"/>
            </w:tcMar>
          </w:tcPr>
          <w:p w:rsidR="000E245C" w:rsidRDefault="000E245C" w:rsidP="000E245C">
            <w:pPr>
              <w:tabs>
                <w:tab w:val="decimal" w:pos="360"/>
              </w:tabs>
              <w:jc w:val="center"/>
            </w:pPr>
            <w:r>
              <w:rPr>
                <w:rFonts w:eastAsia="Arial" w:cs="Arial"/>
                <w:sz w:val="20"/>
              </w:rPr>
              <w:t>-</w:t>
            </w:r>
          </w:p>
        </w:tc>
        <w:tc>
          <w:tcPr>
            <w:tcW w:w="341" w:type="pct"/>
            <w:shd w:val="clear" w:color="auto" w:fill="FFFFFF" w:themeFill="background1"/>
            <w:tcMar>
              <w:left w:w="108" w:type="dxa"/>
              <w:right w:w="108" w:type="dxa"/>
            </w:tcMar>
          </w:tcPr>
          <w:p w:rsidR="000E245C" w:rsidRDefault="000E245C" w:rsidP="000E245C">
            <w:pPr>
              <w:tabs>
                <w:tab w:val="decimal" w:pos="360"/>
              </w:tabs>
              <w:jc w:val="center"/>
            </w:pPr>
            <w:proofErr w:type="gramStart"/>
            <w:r>
              <w:rPr>
                <w:rFonts w:eastAsia="Arial" w:cs="Arial"/>
                <w:sz w:val="20"/>
              </w:rPr>
              <w:t>1</w:t>
            </w:r>
            <w:proofErr w:type="gramEnd"/>
          </w:p>
        </w:tc>
        <w:tc>
          <w:tcPr>
            <w:tcW w:w="529" w:type="pct"/>
            <w:shd w:val="clear" w:color="auto" w:fill="FFFFFF" w:themeFill="background1"/>
            <w:tcMar>
              <w:left w:w="108" w:type="dxa"/>
              <w:right w:w="108" w:type="dxa"/>
            </w:tcMar>
          </w:tcPr>
          <w:p w:rsidR="000E245C" w:rsidRDefault="000E245C" w:rsidP="000E245C">
            <w:pPr>
              <w:tabs>
                <w:tab w:val="decimal" w:pos="360"/>
              </w:tabs>
              <w:jc w:val="center"/>
            </w:pPr>
            <w:r>
              <w:rPr>
                <w:rFonts w:eastAsia="Arial" w:cs="Arial"/>
                <w:sz w:val="20"/>
              </w:rPr>
              <w:t>16,6</w:t>
            </w:r>
          </w:p>
        </w:tc>
      </w:tr>
      <w:tr w:rsidR="000E245C" w:rsidTr="000E245C">
        <w:trPr>
          <w:trHeight w:val="283"/>
        </w:trPr>
        <w:tc>
          <w:tcPr>
            <w:tcW w:w="3223" w:type="pct"/>
            <w:tcBorders>
              <w:bottom w:val="single" w:sz="4" w:space="0" w:color="auto"/>
            </w:tcBorders>
            <w:shd w:val="clear" w:color="auto" w:fill="FFFFFF" w:themeFill="background1"/>
            <w:tcMar>
              <w:left w:w="108" w:type="dxa"/>
              <w:right w:w="108" w:type="dxa"/>
            </w:tcMar>
          </w:tcPr>
          <w:p w:rsidR="000E245C" w:rsidRDefault="000E245C" w:rsidP="000E245C">
            <w:r>
              <w:rPr>
                <w:rFonts w:eastAsia="Arial" w:cs="Arial"/>
                <w:color w:val="000000"/>
                <w:sz w:val="20"/>
              </w:rPr>
              <w:t>Dado subnotificado</w:t>
            </w:r>
          </w:p>
        </w:tc>
        <w:tc>
          <w:tcPr>
            <w:tcW w:w="377" w:type="pct"/>
            <w:tcBorders>
              <w:bottom w:val="single" w:sz="4" w:space="0" w:color="auto"/>
            </w:tcBorders>
            <w:shd w:val="clear" w:color="auto" w:fill="FFFFFF" w:themeFill="background1"/>
            <w:tcMar>
              <w:left w:w="108" w:type="dxa"/>
              <w:right w:w="108" w:type="dxa"/>
            </w:tcMar>
          </w:tcPr>
          <w:p w:rsidR="000E245C" w:rsidRDefault="000E245C" w:rsidP="000E245C">
            <w:pPr>
              <w:tabs>
                <w:tab w:val="decimal" w:pos="360"/>
              </w:tabs>
              <w:jc w:val="center"/>
            </w:pPr>
            <w:proofErr w:type="gramStart"/>
            <w:r>
              <w:rPr>
                <w:rFonts w:eastAsia="Arial" w:cs="Arial"/>
                <w:sz w:val="20"/>
              </w:rPr>
              <w:t>3</w:t>
            </w:r>
            <w:proofErr w:type="gramEnd"/>
          </w:p>
        </w:tc>
        <w:tc>
          <w:tcPr>
            <w:tcW w:w="530" w:type="pct"/>
            <w:tcBorders>
              <w:bottom w:val="single" w:sz="4" w:space="0" w:color="auto"/>
            </w:tcBorders>
            <w:shd w:val="clear" w:color="auto" w:fill="FFFFFF" w:themeFill="background1"/>
            <w:tcMar>
              <w:left w:w="108" w:type="dxa"/>
              <w:right w:w="108" w:type="dxa"/>
            </w:tcMar>
          </w:tcPr>
          <w:p w:rsidR="000E245C" w:rsidRDefault="000E245C" w:rsidP="000E245C">
            <w:pPr>
              <w:tabs>
                <w:tab w:val="decimal" w:pos="360"/>
              </w:tabs>
              <w:jc w:val="center"/>
            </w:pPr>
            <w:r>
              <w:rPr>
                <w:rFonts w:eastAsia="Arial" w:cs="Arial"/>
                <w:sz w:val="20"/>
              </w:rPr>
              <w:t xml:space="preserve">  50</w:t>
            </w:r>
          </w:p>
        </w:tc>
        <w:tc>
          <w:tcPr>
            <w:tcW w:w="341" w:type="pct"/>
            <w:tcBorders>
              <w:bottom w:val="single" w:sz="4" w:space="0" w:color="auto"/>
            </w:tcBorders>
            <w:shd w:val="clear" w:color="auto" w:fill="FFFFFF" w:themeFill="background1"/>
            <w:tcMar>
              <w:left w:w="108" w:type="dxa"/>
              <w:right w:w="108" w:type="dxa"/>
            </w:tcMar>
          </w:tcPr>
          <w:p w:rsidR="000E245C" w:rsidRDefault="000E245C" w:rsidP="000E245C">
            <w:pPr>
              <w:tabs>
                <w:tab w:val="decimal" w:pos="360"/>
              </w:tabs>
              <w:jc w:val="center"/>
            </w:pPr>
            <w:proofErr w:type="gramStart"/>
            <w:r>
              <w:rPr>
                <w:rFonts w:eastAsia="Arial" w:cs="Arial"/>
                <w:sz w:val="20"/>
              </w:rPr>
              <w:t>3</w:t>
            </w:r>
            <w:proofErr w:type="gramEnd"/>
          </w:p>
        </w:tc>
        <w:tc>
          <w:tcPr>
            <w:tcW w:w="529" w:type="pct"/>
            <w:tcBorders>
              <w:bottom w:val="single" w:sz="4" w:space="0" w:color="auto"/>
            </w:tcBorders>
            <w:shd w:val="clear" w:color="auto" w:fill="FFFFFF" w:themeFill="background1"/>
            <w:tcMar>
              <w:left w:w="108" w:type="dxa"/>
              <w:right w:w="108" w:type="dxa"/>
            </w:tcMar>
          </w:tcPr>
          <w:p w:rsidR="000E245C" w:rsidRDefault="000E245C" w:rsidP="000E245C">
            <w:pPr>
              <w:tabs>
                <w:tab w:val="decimal" w:pos="360"/>
              </w:tabs>
              <w:jc w:val="center"/>
            </w:pPr>
            <w:r>
              <w:rPr>
                <w:rFonts w:eastAsia="Arial" w:cs="Arial"/>
                <w:sz w:val="20"/>
              </w:rPr>
              <w:t xml:space="preserve">     50</w:t>
            </w:r>
          </w:p>
        </w:tc>
      </w:tr>
      <w:tr w:rsidR="000E245C" w:rsidTr="000E245C">
        <w:trPr>
          <w:trHeight w:val="283"/>
        </w:trPr>
        <w:tc>
          <w:tcPr>
            <w:tcW w:w="3223" w:type="pct"/>
            <w:tcBorders>
              <w:top w:val="single" w:sz="4" w:space="0" w:color="auto"/>
              <w:bottom w:val="single" w:sz="4" w:space="0" w:color="auto"/>
            </w:tcBorders>
            <w:shd w:val="clear" w:color="auto" w:fill="D9D9D9" w:themeFill="background1" w:themeFillShade="D9"/>
            <w:tcMar>
              <w:left w:w="108" w:type="dxa"/>
              <w:right w:w="108" w:type="dxa"/>
            </w:tcMar>
          </w:tcPr>
          <w:p w:rsidR="000E245C" w:rsidRPr="00632EE4" w:rsidRDefault="000E245C" w:rsidP="000E245C">
            <w:pPr>
              <w:jc w:val="center"/>
              <w:rPr>
                <w:b/>
              </w:rPr>
            </w:pPr>
            <w:r w:rsidRPr="00632EE4">
              <w:rPr>
                <w:rFonts w:eastAsia="Arial" w:cs="Arial"/>
                <w:b/>
                <w:sz w:val="20"/>
              </w:rPr>
              <w:t>TOTAL</w:t>
            </w:r>
          </w:p>
        </w:tc>
        <w:tc>
          <w:tcPr>
            <w:tcW w:w="377" w:type="pct"/>
            <w:tcBorders>
              <w:top w:val="single" w:sz="4" w:space="0" w:color="auto"/>
              <w:bottom w:val="single" w:sz="4" w:space="0" w:color="auto"/>
            </w:tcBorders>
            <w:shd w:val="clear" w:color="auto" w:fill="D9D9D9" w:themeFill="background1" w:themeFillShade="D9"/>
            <w:tcMar>
              <w:left w:w="108" w:type="dxa"/>
              <w:right w:w="108" w:type="dxa"/>
            </w:tcMar>
          </w:tcPr>
          <w:p w:rsidR="000E245C" w:rsidRDefault="000E245C" w:rsidP="000E245C">
            <w:pPr>
              <w:tabs>
                <w:tab w:val="decimal" w:pos="360"/>
              </w:tabs>
              <w:jc w:val="center"/>
            </w:pPr>
            <w:proofErr w:type="gramStart"/>
            <w:r>
              <w:rPr>
                <w:rFonts w:eastAsia="Arial" w:cs="Arial"/>
                <w:b/>
                <w:sz w:val="20"/>
              </w:rPr>
              <w:t>6</w:t>
            </w:r>
            <w:proofErr w:type="gramEnd"/>
          </w:p>
        </w:tc>
        <w:tc>
          <w:tcPr>
            <w:tcW w:w="530" w:type="pct"/>
            <w:tcBorders>
              <w:top w:val="single" w:sz="4" w:space="0" w:color="auto"/>
              <w:bottom w:val="single" w:sz="4" w:space="0" w:color="auto"/>
            </w:tcBorders>
            <w:shd w:val="clear" w:color="auto" w:fill="D9D9D9" w:themeFill="background1" w:themeFillShade="D9"/>
            <w:tcMar>
              <w:left w:w="108" w:type="dxa"/>
              <w:right w:w="108" w:type="dxa"/>
            </w:tcMar>
          </w:tcPr>
          <w:p w:rsidR="000E245C" w:rsidRDefault="000E245C" w:rsidP="000E245C">
            <w:pPr>
              <w:tabs>
                <w:tab w:val="decimal" w:pos="360"/>
              </w:tabs>
              <w:jc w:val="center"/>
            </w:pPr>
            <w:r>
              <w:rPr>
                <w:rFonts w:eastAsia="Arial" w:cs="Arial"/>
                <w:b/>
                <w:sz w:val="20"/>
              </w:rPr>
              <w:t xml:space="preserve"> 100</w:t>
            </w:r>
          </w:p>
        </w:tc>
        <w:tc>
          <w:tcPr>
            <w:tcW w:w="341" w:type="pct"/>
            <w:tcBorders>
              <w:top w:val="single" w:sz="4" w:space="0" w:color="auto"/>
              <w:bottom w:val="single" w:sz="4" w:space="0" w:color="auto"/>
            </w:tcBorders>
            <w:shd w:val="clear" w:color="auto" w:fill="D9D9D9" w:themeFill="background1" w:themeFillShade="D9"/>
            <w:tcMar>
              <w:left w:w="108" w:type="dxa"/>
              <w:right w:w="108" w:type="dxa"/>
            </w:tcMar>
          </w:tcPr>
          <w:p w:rsidR="000E245C" w:rsidRDefault="000E245C" w:rsidP="000E245C">
            <w:pPr>
              <w:tabs>
                <w:tab w:val="decimal" w:pos="360"/>
              </w:tabs>
              <w:jc w:val="center"/>
            </w:pPr>
            <w:proofErr w:type="gramStart"/>
            <w:r>
              <w:rPr>
                <w:rFonts w:eastAsia="Arial" w:cs="Arial"/>
                <w:b/>
                <w:sz w:val="20"/>
              </w:rPr>
              <w:t>6</w:t>
            </w:r>
            <w:proofErr w:type="gramEnd"/>
          </w:p>
        </w:tc>
        <w:tc>
          <w:tcPr>
            <w:tcW w:w="529" w:type="pct"/>
            <w:tcBorders>
              <w:top w:val="single" w:sz="4" w:space="0" w:color="auto"/>
              <w:bottom w:val="single" w:sz="4" w:space="0" w:color="auto"/>
            </w:tcBorders>
            <w:shd w:val="clear" w:color="auto" w:fill="D9D9D9" w:themeFill="background1" w:themeFillShade="D9"/>
            <w:tcMar>
              <w:left w:w="108" w:type="dxa"/>
              <w:right w:w="108" w:type="dxa"/>
            </w:tcMar>
          </w:tcPr>
          <w:p w:rsidR="000E245C" w:rsidRDefault="000E245C" w:rsidP="000E245C">
            <w:pPr>
              <w:tabs>
                <w:tab w:val="decimal" w:pos="360"/>
              </w:tabs>
              <w:jc w:val="center"/>
            </w:pPr>
            <w:r>
              <w:rPr>
                <w:rFonts w:eastAsia="Arial" w:cs="Arial"/>
                <w:b/>
                <w:sz w:val="20"/>
              </w:rPr>
              <w:t xml:space="preserve">   100</w:t>
            </w:r>
          </w:p>
        </w:tc>
      </w:tr>
    </w:tbl>
    <w:p w:rsidR="000E245C" w:rsidRPr="003E28F1" w:rsidRDefault="000E245C" w:rsidP="000E245C">
      <w:pPr>
        <w:rPr>
          <w:rFonts w:eastAsia="Arial" w:cs="Arial"/>
          <w:sz w:val="20"/>
          <w:szCs w:val="20"/>
        </w:rPr>
      </w:pPr>
      <w:r w:rsidRPr="003E28F1">
        <w:rPr>
          <w:rFonts w:eastAsia="Arial" w:cs="Arial"/>
          <w:sz w:val="20"/>
          <w:szCs w:val="20"/>
        </w:rPr>
        <w:t>Fonte: Pesquisa de Campo, 2012.</w:t>
      </w:r>
    </w:p>
    <w:p w:rsidR="000E245C" w:rsidRDefault="000E245C" w:rsidP="000E245C">
      <w:pPr>
        <w:pStyle w:val="Default"/>
        <w:spacing w:line="360" w:lineRule="auto"/>
        <w:jc w:val="both"/>
        <w:rPr>
          <w:color w:val="auto"/>
        </w:rPr>
      </w:pPr>
    </w:p>
    <w:p w:rsidR="000E245C" w:rsidRPr="000E245C" w:rsidRDefault="000E245C" w:rsidP="000E245C">
      <w:pPr>
        <w:pStyle w:val="Default"/>
        <w:spacing w:line="360" w:lineRule="auto"/>
        <w:ind w:firstLine="708"/>
        <w:jc w:val="both"/>
      </w:pPr>
      <w:r w:rsidRPr="000E245C">
        <w:t xml:space="preserve">Para o diagnóstico de LIE-BG o acompanhamento de controle foi realizado em </w:t>
      </w:r>
      <w:proofErr w:type="gramStart"/>
      <w:r w:rsidRPr="000E245C">
        <w:t>1</w:t>
      </w:r>
      <w:proofErr w:type="gramEnd"/>
      <w:r w:rsidRPr="000E245C">
        <w:t xml:space="preserve"> (1,7%) paciente no ano de 2010 e em 20 (25,9%) no ano seguinte; a terapia medicamentosa foi a escolha para 14(23,6%) mulheres em 2010 e para 8 (10,4%) em 2011; o uso da CAF foi necessário em 5 (8,6%) pacientes em 2010 e, em 13 (16,9%) no ano de 2011; a associação de medicamento com CAF foi útil em 6 (10,3%) casos em 2010 e 4 (5,2%) no ano de 2011; medicamento associado ao controle foi verificado em 1 (1,7%) prontuário em 2010, enquanto 6 (7,8%) registravam esse método em 2011; CAF em associação ao controle foi o procedimento para apenas 5 (6,5%) pacientes, cuja informação consta somente no ano de 2011; a cauterização foi realizada em 1 (1,7%) paciente em 2010 e em 2 (2,6%) no ano seguinte, associação da terapia medicamentosa com a cauterização ocorreu somente no ano de 2010 para 2 (3,4%) mulheres; o uso da associação da terapia medicamentosa, </w:t>
      </w:r>
      <w:proofErr w:type="spellStart"/>
      <w:r w:rsidRPr="000E245C">
        <w:t>conização</w:t>
      </w:r>
      <w:proofErr w:type="spellEnd"/>
      <w:r w:rsidRPr="000E245C">
        <w:t xml:space="preserve"> e CAF foi necessário para 1 mulher (1,7%) em 2010, não havendo registros dessa conduta em 2011; a </w:t>
      </w:r>
      <w:proofErr w:type="spellStart"/>
      <w:r w:rsidRPr="000E245C">
        <w:t>conização</w:t>
      </w:r>
      <w:proofErr w:type="spellEnd"/>
      <w:r w:rsidRPr="000E245C">
        <w:t xml:space="preserve"> junto com CAF foi adotado para 1 mulher representando 1,7% em 2010 e 1,3% em 2011; o tratamento medicamentoso com </w:t>
      </w:r>
      <w:proofErr w:type="spellStart"/>
      <w:r w:rsidRPr="000E245C">
        <w:t>histerectomia</w:t>
      </w:r>
      <w:proofErr w:type="spellEnd"/>
      <w:r w:rsidRPr="000E245C">
        <w:t xml:space="preserve"> apresentou uma referência, e apenas no anos de 2011, com um caso (1,3%); e a </w:t>
      </w:r>
      <w:proofErr w:type="spellStart"/>
      <w:r w:rsidRPr="000E245C">
        <w:t>conização</w:t>
      </w:r>
      <w:proofErr w:type="spellEnd"/>
      <w:r w:rsidRPr="000E245C">
        <w:t xml:space="preserve"> foi o tratamento de escolha para 1 mulher (1,7%), informação registrada apenas em 2010. </w:t>
      </w:r>
    </w:p>
    <w:p w:rsidR="000E245C" w:rsidRPr="000E245C" w:rsidRDefault="000E245C" w:rsidP="000E245C">
      <w:pPr>
        <w:pStyle w:val="Default"/>
        <w:spacing w:line="360" w:lineRule="auto"/>
        <w:ind w:firstLine="708"/>
        <w:jc w:val="both"/>
      </w:pPr>
      <w:r w:rsidRPr="000E245C">
        <w:t xml:space="preserve">Neste estudo o principal tratamento utilizado foi o controle, seguido pela terapia medicamentosa, cujo Roberto Neto </w:t>
      </w:r>
      <w:proofErr w:type="spellStart"/>
      <w:proofErr w:type="gramStart"/>
      <w:r w:rsidRPr="000E245C">
        <w:rPr>
          <w:i/>
          <w:iCs/>
        </w:rPr>
        <w:t>et</w:t>
      </w:r>
      <w:proofErr w:type="spellEnd"/>
      <w:proofErr w:type="gramEnd"/>
      <w:r w:rsidRPr="000E245C">
        <w:rPr>
          <w:i/>
          <w:iCs/>
        </w:rPr>
        <w:t xml:space="preserve"> al. </w:t>
      </w:r>
      <w:r w:rsidRPr="000E245C">
        <w:t xml:space="preserve">(2001) corroboram em tratar dos processos inflamatórios com uso de medicamentos e acrescenta que há necessidade em realizar novo exame após seis meses. Sendo relevante abordar que durante a coleta de dados, o tratamento medicamentoso foi </w:t>
      </w:r>
      <w:r w:rsidRPr="000E245C">
        <w:lastRenderedPageBreak/>
        <w:t xml:space="preserve">utilizado com objetivo de promover a cicatrização tissular e por isso mesmo também está relacionado </w:t>
      </w:r>
      <w:proofErr w:type="gramStart"/>
      <w:r w:rsidRPr="000E245C">
        <w:t>à</w:t>
      </w:r>
      <w:proofErr w:type="gramEnd"/>
      <w:r w:rsidRPr="000E245C">
        <w:t xml:space="preserve"> procedimentos como CAF, cauterização e </w:t>
      </w:r>
      <w:proofErr w:type="spellStart"/>
      <w:r w:rsidRPr="000E245C">
        <w:t>conização</w:t>
      </w:r>
      <w:proofErr w:type="spellEnd"/>
      <w:r w:rsidRPr="000E245C">
        <w:t xml:space="preserve">, e diante das diretrizes do PNCC, o controle deve ser o método mais abordado perante esse diagnóstico. A </w:t>
      </w:r>
      <w:proofErr w:type="spellStart"/>
      <w:r w:rsidRPr="000E245C">
        <w:t>histerectomia</w:t>
      </w:r>
      <w:proofErr w:type="spellEnd"/>
      <w:r w:rsidRPr="000E245C">
        <w:t xml:space="preserve"> apresentou pouca </w:t>
      </w:r>
      <w:proofErr w:type="spellStart"/>
      <w:r w:rsidRPr="000E245C">
        <w:t>frequência</w:t>
      </w:r>
      <w:proofErr w:type="spellEnd"/>
      <w:r w:rsidRPr="000E245C">
        <w:t xml:space="preserve">, porém, para </w:t>
      </w:r>
      <w:proofErr w:type="spellStart"/>
      <w:r w:rsidRPr="000E245C">
        <w:t>Aidé</w:t>
      </w:r>
      <w:proofErr w:type="spellEnd"/>
      <w:r w:rsidRPr="000E245C">
        <w:t xml:space="preserve"> </w:t>
      </w:r>
      <w:proofErr w:type="spellStart"/>
      <w:proofErr w:type="gramStart"/>
      <w:r w:rsidRPr="000E245C">
        <w:rPr>
          <w:i/>
          <w:iCs/>
        </w:rPr>
        <w:t>et</w:t>
      </w:r>
      <w:proofErr w:type="spellEnd"/>
      <w:proofErr w:type="gramEnd"/>
      <w:r w:rsidRPr="000E245C">
        <w:rPr>
          <w:i/>
          <w:iCs/>
        </w:rPr>
        <w:t xml:space="preserve"> al</w:t>
      </w:r>
      <w:r w:rsidRPr="000E245C">
        <w:t xml:space="preserve">. (2009) esse método não deve ser utilizado para LIE-BG, todavia, na análise de prontuário, notou-se que esse procedimento foi realizado em uma paciente, o que significa a ocorrência de subnotificação a respeito da evolução da lesão justificando a conduta. </w:t>
      </w:r>
    </w:p>
    <w:p w:rsidR="000E245C" w:rsidRPr="000E245C" w:rsidRDefault="000E245C" w:rsidP="000E245C">
      <w:pPr>
        <w:pStyle w:val="Default"/>
        <w:spacing w:line="360" w:lineRule="auto"/>
        <w:ind w:firstLine="708"/>
        <w:jc w:val="both"/>
      </w:pPr>
      <w:r w:rsidRPr="000E245C">
        <w:t xml:space="preserve">De acordo com o diagnóstico de ASC-US, as condutas mais frequentes foram: o tratamento medicamentoso em 14 (23,7%) mulheres em 2010 e </w:t>
      </w:r>
      <w:proofErr w:type="gramStart"/>
      <w:r w:rsidRPr="000E245C">
        <w:t>9</w:t>
      </w:r>
      <w:proofErr w:type="gramEnd"/>
      <w:r w:rsidRPr="000E245C">
        <w:t xml:space="preserve"> (16,3%) em 2011; o controle foi o método de escolha para 3 (5%) pacientes em 2010 e para 13 (23,6%) no ano de 2011; a associação de medicamento com CAF foi necessária em 7(11,9%) casos no ano de 2010 e em 5 (9%) em 2011; o uso de medicamento simultaneamente ao controle verificado apenas em 1(1,8%) episódio registrada em 2011; a CAF foi realizada em 5 mulheres (9,1%) em 2011, não houve informação a cerca desse método no ano de 2010; o tratamento medicamentoso e a </w:t>
      </w:r>
      <w:proofErr w:type="spellStart"/>
      <w:r w:rsidRPr="000E245C">
        <w:t>histerectomia</w:t>
      </w:r>
      <w:proofErr w:type="spellEnd"/>
      <w:r w:rsidRPr="000E245C">
        <w:t xml:space="preserve"> apresentou 1 (1,7%) registro, que consta no ano de 2010; a cauterização foi necessária para 1 (1,7%) paciente em 2010 e, para 2 (3,6%) no ano seguinte; o uso de CAF associado a </w:t>
      </w:r>
      <w:proofErr w:type="spellStart"/>
      <w:r w:rsidRPr="000E245C">
        <w:t>conização</w:t>
      </w:r>
      <w:proofErr w:type="spellEnd"/>
      <w:r w:rsidRPr="000E245C">
        <w:t xml:space="preserve"> foi feito em 2 mulheres (3,6%), constando informação apenas em 2011; a </w:t>
      </w:r>
      <w:proofErr w:type="spellStart"/>
      <w:r w:rsidRPr="000E245C">
        <w:t>conização</w:t>
      </w:r>
      <w:proofErr w:type="spellEnd"/>
      <w:r w:rsidRPr="000E245C">
        <w:t xml:space="preserve"> foi o método de escolha para apenas 1(1,7%) mulher, cuja informação consta apenas no ano de 2010; a associação de cauterização e controle foi referida apenas no ano de 2011 como tratamento realizado por 1 paciente (1,8%); e por último, o tratamento medicamentoso, associado à cauterização e CAF apresentou um episódio, no ano de 2010, sendo necessária para apenas 1 (1,7%) cliente. </w:t>
      </w:r>
    </w:p>
    <w:p w:rsidR="000E245C" w:rsidRPr="000E245C" w:rsidRDefault="000E245C" w:rsidP="000E245C">
      <w:pPr>
        <w:pStyle w:val="Default"/>
        <w:spacing w:line="360" w:lineRule="auto"/>
        <w:ind w:firstLine="708"/>
        <w:jc w:val="both"/>
      </w:pPr>
      <w:r w:rsidRPr="000E245C">
        <w:t xml:space="preserve">Nesta pesquisa, houve prevalência do tratamento medicamentoso em mulheres com diagnóstico de ASC-US. Para esse diagnóstico, Barcelos (2008), sugere que duas estratégias poderiam ser adotadas: a realização de teste para HPV, se positivo para genótipo de alto risco, realiza-se a </w:t>
      </w:r>
      <w:proofErr w:type="spellStart"/>
      <w:r w:rsidRPr="000E245C">
        <w:t>colposcopia</w:t>
      </w:r>
      <w:proofErr w:type="spellEnd"/>
      <w:r w:rsidRPr="000E245C">
        <w:t xml:space="preserve">, ou o controle semestral. Todavia, de acordo com a revisão do Sistema </w:t>
      </w:r>
      <w:proofErr w:type="spellStart"/>
      <w:r w:rsidRPr="000E245C">
        <w:t>Bethesda</w:t>
      </w:r>
      <w:proofErr w:type="spellEnd"/>
      <w:r w:rsidRPr="000E245C">
        <w:t xml:space="preserve"> em 1991, a conduta para as ASC-US, deve seguir os seguintes critérios: em episódios que favorecem o processo reacional (benigno), sugere-se o rastreamento de controle, porém, se o resultado favorecesse neoplasia a </w:t>
      </w:r>
      <w:proofErr w:type="spellStart"/>
      <w:r w:rsidRPr="000E245C">
        <w:lastRenderedPageBreak/>
        <w:t>colposcopia</w:t>
      </w:r>
      <w:proofErr w:type="spellEnd"/>
      <w:r w:rsidRPr="000E245C">
        <w:t xml:space="preserve"> era recomendada, e em casos de ASC-US, sem qualificação, tratar o processo inflamatório e realizar controle em intervalos mais curtos era aconselhado (CYTRYN, 2008). Ainda segundo o mesmo autor, o uso da terapia medicamentosa justifica-se </w:t>
      </w:r>
      <w:proofErr w:type="gramStart"/>
      <w:r w:rsidRPr="000E245C">
        <w:t>a</w:t>
      </w:r>
      <w:proofErr w:type="gramEnd"/>
      <w:r w:rsidRPr="000E245C">
        <w:t xml:space="preserve"> medida que a definição da citologia ASC-US é dificultada com a presença de alterações inflamatórias, degenerativas ou dessecamento com aumento nuclear, podendo mascarar lesões mais agressivas. </w:t>
      </w:r>
    </w:p>
    <w:p w:rsidR="000E245C" w:rsidRPr="000E245C" w:rsidRDefault="000E245C" w:rsidP="000E245C">
      <w:pPr>
        <w:pStyle w:val="Default"/>
        <w:spacing w:line="360" w:lineRule="auto"/>
        <w:ind w:firstLine="708"/>
        <w:jc w:val="both"/>
      </w:pPr>
      <w:r w:rsidRPr="000E245C">
        <w:t xml:space="preserve">Das mulheres com lesões diagnosticadas AGUS, em 2010 2 (33,3%) pacientes realizaram o tratamento medicamentoso e outras </w:t>
      </w:r>
      <w:proofErr w:type="gramStart"/>
      <w:r w:rsidRPr="000E245C">
        <w:t>2</w:t>
      </w:r>
      <w:proofErr w:type="gramEnd"/>
      <w:r w:rsidRPr="000E245C">
        <w:t xml:space="preserve"> (33,3%) pacientes no ano seguinte também utilizaram o tratamento medicamentoso; a associação de medicamento com CAF foi o método de escolha para 1 (16,6%) paciente no ano de 2010 e o controle foi feito em 1(16,6%) mulher com registro apenas no ano de 2011. </w:t>
      </w:r>
    </w:p>
    <w:p w:rsidR="000E245C" w:rsidRPr="000E245C" w:rsidRDefault="000E245C" w:rsidP="000E245C">
      <w:pPr>
        <w:pStyle w:val="Default"/>
        <w:spacing w:line="360" w:lineRule="auto"/>
        <w:ind w:firstLine="708"/>
        <w:jc w:val="both"/>
      </w:pPr>
      <w:r w:rsidRPr="000E245C">
        <w:t xml:space="preserve">Pinto </w:t>
      </w:r>
      <w:proofErr w:type="spellStart"/>
      <w:proofErr w:type="gramStart"/>
      <w:r w:rsidRPr="000E245C">
        <w:rPr>
          <w:i/>
          <w:iCs/>
        </w:rPr>
        <w:t>et</w:t>
      </w:r>
      <w:proofErr w:type="spellEnd"/>
      <w:proofErr w:type="gramEnd"/>
      <w:r w:rsidRPr="000E245C">
        <w:rPr>
          <w:i/>
          <w:iCs/>
        </w:rPr>
        <w:t xml:space="preserve"> al. </w:t>
      </w:r>
      <w:r w:rsidRPr="000E245C">
        <w:t xml:space="preserve">(2006), ao analisar o comportamento biológico e o tipo histológico alterado na biopsia, em mulheres com diagnóstico prévio de AGUS, observou o predomínio de alterações histológica benignas em células glandulares (reacionais ou inflamatórias). </w:t>
      </w:r>
      <w:proofErr w:type="spellStart"/>
      <w:r w:rsidRPr="000E245C">
        <w:t>Campaner</w:t>
      </w:r>
      <w:proofErr w:type="spellEnd"/>
      <w:r w:rsidRPr="000E245C">
        <w:t xml:space="preserve"> </w:t>
      </w:r>
      <w:proofErr w:type="spellStart"/>
      <w:proofErr w:type="gramStart"/>
      <w:r w:rsidRPr="000E245C">
        <w:rPr>
          <w:i/>
          <w:iCs/>
        </w:rPr>
        <w:t>et</w:t>
      </w:r>
      <w:proofErr w:type="spellEnd"/>
      <w:proofErr w:type="gramEnd"/>
      <w:r w:rsidRPr="000E245C">
        <w:rPr>
          <w:i/>
          <w:iCs/>
        </w:rPr>
        <w:t xml:space="preserve"> al. </w:t>
      </w:r>
      <w:r w:rsidRPr="000E245C">
        <w:t xml:space="preserve">(2007) acrescenta que AGUS pode subdividir-se em: células glandulares atípicas endocervicais ou endometriais, quando o estudo morfológico permite essa diferenciação, ou, células glandulares atípicas sem outras especificações, quando não a definição de sua origem. Diante do exposto, a conduta recomendada pelo INCA (2012) independentemente do tipo de AGUS é a </w:t>
      </w:r>
      <w:proofErr w:type="spellStart"/>
      <w:r w:rsidRPr="000E245C">
        <w:t>conização</w:t>
      </w:r>
      <w:proofErr w:type="spellEnd"/>
      <w:r w:rsidRPr="000E245C">
        <w:t xml:space="preserve">, contrapondo a utilização da terapia medicamentosa que apareceu mais frequente na população estudada. </w:t>
      </w:r>
    </w:p>
    <w:p w:rsidR="000E245C" w:rsidRDefault="000E245C" w:rsidP="000E245C">
      <w:pPr>
        <w:pStyle w:val="Default"/>
        <w:spacing w:line="360" w:lineRule="auto"/>
        <w:ind w:firstLine="708"/>
        <w:jc w:val="both"/>
      </w:pPr>
      <w:r w:rsidRPr="000E245C">
        <w:t>Em relação ao tratamento mais utilizado em citologias consideradas ou sugestivas de lesão de alto grau, têm-se os seguintes dados (Tabela 6).</w:t>
      </w:r>
    </w:p>
    <w:p w:rsidR="003F34D7" w:rsidRDefault="003F34D7" w:rsidP="000E245C">
      <w:pPr>
        <w:pStyle w:val="Default"/>
        <w:spacing w:line="360" w:lineRule="auto"/>
        <w:ind w:firstLine="708"/>
        <w:jc w:val="both"/>
      </w:pPr>
    </w:p>
    <w:p w:rsidR="003F34D7" w:rsidRDefault="003F34D7" w:rsidP="000E245C">
      <w:pPr>
        <w:pStyle w:val="Default"/>
        <w:spacing w:line="360" w:lineRule="auto"/>
        <w:ind w:firstLine="708"/>
        <w:jc w:val="both"/>
      </w:pPr>
    </w:p>
    <w:p w:rsidR="003F34D7" w:rsidRDefault="003F34D7" w:rsidP="000E245C">
      <w:pPr>
        <w:pStyle w:val="Default"/>
        <w:spacing w:line="360" w:lineRule="auto"/>
        <w:ind w:firstLine="708"/>
        <w:jc w:val="both"/>
      </w:pPr>
    </w:p>
    <w:p w:rsidR="003F34D7" w:rsidRDefault="003F34D7" w:rsidP="000E245C">
      <w:pPr>
        <w:pStyle w:val="Default"/>
        <w:spacing w:line="360" w:lineRule="auto"/>
        <w:ind w:firstLine="708"/>
        <w:jc w:val="both"/>
      </w:pPr>
    </w:p>
    <w:p w:rsidR="003F34D7" w:rsidRDefault="003F34D7" w:rsidP="000E245C">
      <w:pPr>
        <w:pStyle w:val="Default"/>
        <w:spacing w:line="360" w:lineRule="auto"/>
        <w:ind w:firstLine="708"/>
        <w:jc w:val="both"/>
      </w:pPr>
    </w:p>
    <w:p w:rsidR="003F34D7" w:rsidRDefault="003F34D7" w:rsidP="000E245C">
      <w:pPr>
        <w:pStyle w:val="Default"/>
        <w:spacing w:line="360" w:lineRule="auto"/>
        <w:ind w:firstLine="708"/>
        <w:jc w:val="both"/>
      </w:pPr>
    </w:p>
    <w:p w:rsidR="003F34D7" w:rsidRPr="00FE3B00" w:rsidRDefault="003F34D7" w:rsidP="003F34D7">
      <w:pPr>
        <w:jc w:val="both"/>
        <w:rPr>
          <w:rFonts w:eastAsia="Arial" w:cs="Arial"/>
        </w:rPr>
      </w:pPr>
      <w:r w:rsidRPr="00593B33">
        <w:rPr>
          <w:rFonts w:eastAsia="Arial" w:cs="Arial"/>
          <w:b/>
        </w:rPr>
        <w:lastRenderedPageBreak/>
        <w:t xml:space="preserve">Tabela 6 - </w:t>
      </w:r>
      <w:r w:rsidRPr="00D14A47">
        <w:rPr>
          <w:rFonts w:eastAsia="Arial" w:cs="Arial"/>
        </w:rPr>
        <w:t>Distribuição quanto ao tratamento mais utilizado em lesões consideradas ou sugestivas de alto grau: LIE-AG e ASC-H em número (N) e porcentagem (%) conforme os anos de 2010 e 2011.</w:t>
      </w:r>
    </w:p>
    <w:tbl>
      <w:tblPr>
        <w:tblW w:w="5000" w:type="pct"/>
        <w:tblCellMar>
          <w:left w:w="10" w:type="dxa"/>
          <w:right w:w="10" w:type="dxa"/>
        </w:tblCellMar>
        <w:tblLook w:val="0000"/>
      </w:tblPr>
      <w:tblGrid>
        <w:gridCol w:w="5618"/>
        <w:gridCol w:w="657"/>
        <w:gridCol w:w="926"/>
        <w:gridCol w:w="595"/>
        <w:gridCol w:w="924"/>
      </w:tblGrid>
      <w:tr w:rsidR="003F34D7" w:rsidRPr="00FB2757" w:rsidTr="003F34D7">
        <w:trPr>
          <w:trHeight w:val="375"/>
        </w:trPr>
        <w:tc>
          <w:tcPr>
            <w:tcW w:w="3221" w:type="pct"/>
            <w:vMerge w:val="restart"/>
            <w:tcBorders>
              <w:top w:val="single" w:sz="4" w:space="0" w:color="auto"/>
              <w:bottom w:val="single" w:sz="4" w:space="0" w:color="auto"/>
            </w:tcBorders>
            <w:shd w:val="clear" w:color="auto" w:fill="D9D9D9" w:themeFill="background1" w:themeFillShade="D9"/>
            <w:tcMar>
              <w:left w:w="108" w:type="dxa"/>
              <w:right w:w="108" w:type="dxa"/>
            </w:tcMar>
          </w:tcPr>
          <w:p w:rsidR="003F34D7" w:rsidRPr="00C37510" w:rsidRDefault="003F34D7" w:rsidP="008F5FCE">
            <w:pPr>
              <w:jc w:val="center"/>
              <w:rPr>
                <w:rFonts w:eastAsia="Arial" w:cs="Arial"/>
                <w:b/>
                <w:color w:val="000000"/>
                <w:sz w:val="20"/>
                <w:szCs w:val="20"/>
              </w:rPr>
            </w:pPr>
          </w:p>
          <w:p w:rsidR="003F34D7" w:rsidRPr="00C37510" w:rsidRDefault="003F34D7" w:rsidP="008F5FCE">
            <w:pPr>
              <w:jc w:val="center"/>
              <w:rPr>
                <w:rFonts w:cs="Arial"/>
                <w:b/>
                <w:sz w:val="20"/>
                <w:szCs w:val="20"/>
              </w:rPr>
            </w:pPr>
            <w:r w:rsidRPr="00C37510">
              <w:rPr>
                <w:rFonts w:eastAsia="Arial" w:cs="Arial"/>
                <w:b/>
                <w:color w:val="000000"/>
                <w:sz w:val="20"/>
                <w:szCs w:val="20"/>
              </w:rPr>
              <w:t>LIE-AG</w:t>
            </w:r>
          </w:p>
        </w:tc>
        <w:tc>
          <w:tcPr>
            <w:tcW w:w="908" w:type="pct"/>
            <w:gridSpan w:val="2"/>
            <w:tcBorders>
              <w:top w:val="single" w:sz="4" w:space="0" w:color="auto"/>
              <w:bottom w:val="single" w:sz="4" w:space="0" w:color="auto"/>
            </w:tcBorders>
            <w:shd w:val="clear" w:color="auto" w:fill="D9D9D9" w:themeFill="background1" w:themeFillShade="D9"/>
            <w:tcMar>
              <w:left w:w="108" w:type="dxa"/>
              <w:right w:w="108" w:type="dxa"/>
            </w:tcMar>
          </w:tcPr>
          <w:p w:rsidR="003F34D7" w:rsidRPr="00C37510" w:rsidRDefault="003F34D7" w:rsidP="008F5FCE">
            <w:pPr>
              <w:jc w:val="center"/>
              <w:rPr>
                <w:rFonts w:cs="Arial"/>
                <w:b/>
                <w:sz w:val="20"/>
                <w:szCs w:val="20"/>
              </w:rPr>
            </w:pPr>
            <w:r w:rsidRPr="00C37510">
              <w:rPr>
                <w:rFonts w:eastAsia="Arial" w:cs="Arial"/>
                <w:b/>
                <w:color w:val="000000"/>
                <w:sz w:val="20"/>
                <w:szCs w:val="20"/>
              </w:rPr>
              <w:t>Ano de 2010</w:t>
            </w:r>
          </w:p>
        </w:tc>
        <w:tc>
          <w:tcPr>
            <w:tcW w:w="871" w:type="pct"/>
            <w:gridSpan w:val="2"/>
            <w:tcBorders>
              <w:top w:val="single" w:sz="4" w:space="0" w:color="auto"/>
              <w:bottom w:val="single" w:sz="4" w:space="0" w:color="auto"/>
            </w:tcBorders>
            <w:shd w:val="clear" w:color="auto" w:fill="D9D9D9" w:themeFill="background1" w:themeFillShade="D9"/>
            <w:tcMar>
              <w:left w:w="108" w:type="dxa"/>
              <w:right w:w="108" w:type="dxa"/>
            </w:tcMar>
          </w:tcPr>
          <w:p w:rsidR="003F34D7" w:rsidRPr="00C37510" w:rsidRDefault="003F34D7" w:rsidP="008F5FCE">
            <w:pPr>
              <w:jc w:val="center"/>
              <w:rPr>
                <w:rFonts w:cs="Arial"/>
                <w:b/>
                <w:sz w:val="20"/>
                <w:szCs w:val="20"/>
              </w:rPr>
            </w:pPr>
            <w:r w:rsidRPr="00C37510">
              <w:rPr>
                <w:rFonts w:eastAsia="Arial" w:cs="Arial"/>
                <w:b/>
                <w:color w:val="000000"/>
                <w:sz w:val="20"/>
                <w:szCs w:val="20"/>
              </w:rPr>
              <w:t>Ano de 2011</w:t>
            </w:r>
          </w:p>
        </w:tc>
      </w:tr>
      <w:tr w:rsidR="003F34D7" w:rsidRPr="00FB2757" w:rsidTr="003F34D7">
        <w:trPr>
          <w:trHeight w:val="374"/>
        </w:trPr>
        <w:tc>
          <w:tcPr>
            <w:tcW w:w="3221" w:type="pct"/>
            <w:vMerge/>
            <w:tcBorders>
              <w:top w:val="single" w:sz="4" w:space="0" w:color="auto"/>
              <w:bottom w:val="single" w:sz="4" w:space="0" w:color="auto"/>
            </w:tcBorders>
            <w:shd w:val="clear" w:color="auto" w:fill="D9D9D9" w:themeFill="background1" w:themeFillShade="D9"/>
            <w:tcMar>
              <w:left w:w="108" w:type="dxa"/>
              <w:right w:w="108" w:type="dxa"/>
            </w:tcMar>
          </w:tcPr>
          <w:p w:rsidR="003F34D7" w:rsidRPr="00C37510" w:rsidRDefault="003F34D7" w:rsidP="008F5FCE">
            <w:pPr>
              <w:rPr>
                <w:rFonts w:eastAsia="Calibri" w:cs="Arial"/>
                <w:b/>
                <w:sz w:val="20"/>
                <w:szCs w:val="20"/>
              </w:rPr>
            </w:pPr>
          </w:p>
        </w:tc>
        <w:tc>
          <w:tcPr>
            <w:tcW w:w="377" w:type="pct"/>
            <w:tcBorders>
              <w:top w:val="single" w:sz="4" w:space="0" w:color="auto"/>
              <w:bottom w:val="single" w:sz="4" w:space="0" w:color="auto"/>
            </w:tcBorders>
            <w:shd w:val="clear" w:color="auto" w:fill="D9D9D9" w:themeFill="background1" w:themeFillShade="D9"/>
            <w:tcMar>
              <w:left w:w="108" w:type="dxa"/>
              <w:right w:w="108" w:type="dxa"/>
            </w:tcMar>
          </w:tcPr>
          <w:p w:rsidR="003F34D7" w:rsidRPr="00C37510" w:rsidRDefault="003F34D7" w:rsidP="008F5FCE">
            <w:pPr>
              <w:jc w:val="center"/>
              <w:rPr>
                <w:rFonts w:cs="Arial"/>
                <w:b/>
                <w:sz w:val="20"/>
                <w:szCs w:val="20"/>
              </w:rPr>
            </w:pPr>
            <w:r>
              <w:rPr>
                <w:rFonts w:eastAsia="Arial" w:cs="Arial"/>
                <w:b/>
                <w:color w:val="000000"/>
                <w:sz w:val="20"/>
                <w:szCs w:val="20"/>
              </w:rPr>
              <w:t xml:space="preserve">    n</w:t>
            </w:r>
          </w:p>
        </w:tc>
        <w:tc>
          <w:tcPr>
            <w:tcW w:w="530" w:type="pct"/>
            <w:tcBorders>
              <w:top w:val="single" w:sz="4" w:space="0" w:color="auto"/>
              <w:bottom w:val="single" w:sz="4" w:space="0" w:color="auto"/>
            </w:tcBorders>
            <w:shd w:val="clear" w:color="auto" w:fill="D9D9D9" w:themeFill="background1" w:themeFillShade="D9"/>
            <w:tcMar>
              <w:left w:w="108" w:type="dxa"/>
              <w:right w:w="108" w:type="dxa"/>
            </w:tcMar>
          </w:tcPr>
          <w:p w:rsidR="003F34D7" w:rsidRPr="00C37510" w:rsidRDefault="003F34D7" w:rsidP="008F5FCE">
            <w:pPr>
              <w:spacing w:line="360" w:lineRule="auto"/>
              <w:jc w:val="center"/>
              <w:rPr>
                <w:rFonts w:cs="Arial"/>
                <w:b/>
                <w:sz w:val="20"/>
                <w:szCs w:val="20"/>
              </w:rPr>
            </w:pPr>
            <w:r>
              <w:rPr>
                <w:rFonts w:eastAsia="Arial" w:cs="Arial"/>
                <w:b/>
                <w:color w:val="000000"/>
                <w:sz w:val="20"/>
                <w:szCs w:val="20"/>
              </w:rPr>
              <w:t xml:space="preserve">    </w:t>
            </w:r>
            <w:r w:rsidRPr="00C37510">
              <w:rPr>
                <w:rFonts w:eastAsia="Arial" w:cs="Arial"/>
                <w:b/>
                <w:color w:val="000000"/>
                <w:sz w:val="20"/>
                <w:szCs w:val="20"/>
              </w:rPr>
              <w:t>%</w:t>
            </w:r>
          </w:p>
        </w:tc>
        <w:tc>
          <w:tcPr>
            <w:tcW w:w="341" w:type="pct"/>
            <w:tcBorders>
              <w:top w:val="single" w:sz="4" w:space="0" w:color="auto"/>
              <w:bottom w:val="single" w:sz="4" w:space="0" w:color="auto"/>
            </w:tcBorders>
            <w:shd w:val="clear" w:color="auto" w:fill="D9D9D9" w:themeFill="background1" w:themeFillShade="D9"/>
            <w:tcMar>
              <w:left w:w="108" w:type="dxa"/>
              <w:right w:w="108" w:type="dxa"/>
            </w:tcMar>
          </w:tcPr>
          <w:p w:rsidR="003F34D7" w:rsidRPr="00C37510" w:rsidRDefault="003F34D7" w:rsidP="008F5FCE">
            <w:pPr>
              <w:jc w:val="center"/>
              <w:rPr>
                <w:rFonts w:cs="Arial"/>
                <w:b/>
                <w:sz w:val="20"/>
                <w:szCs w:val="20"/>
              </w:rPr>
            </w:pPr>
            <w:r>
              <w:rPr>
                <w:rFonts w:eastAsia="Arial" w:cs="Arial"/>
                <w:b/>
                <w:color w:val="000000"/>
                <w:sz w:val="20"/>
                <w:szCs w:val="20"/>
              </w:rPr>
              <w:t xml:space="preserve">   n</w:t>
            </w:r>
          </w:p>
        </w:tc>
        <w:tc>
          <w:tcPr>
            <w:tcW w:w="530" w:type="pct"/>
            <w:tcBorders>
              <w:top w:val="single" w:sz="4" w:space="0" w:color="auto"/>
              <w:bottom w:val="single" w:sz="4" w:space="0" w:color="auto"/>
            </w:tcBorders>
            <w:shd w:val="clear" w:color="auto" w:fill="D9D9D9" w:themeFill="background1" w:themeFillShade="D9"/>
            <w:tcMar>
              <w:left w:w="108" w:type="dxa"/>
              <w:right w:w="108" w:type="dxa"/>
            </w:tcMar>
          </w:tcPr>
          <w:p w:rsidR="003F34D7" w:rsidRPr="00C37510" w:rsidRDefault="003F34D7" w:rsidP="008F5FCE">
            <w:pPr>
              <w:jc w:val="center"/>
              <w:rPr>
                <w:rFonts w:cs="Arial"/>
                <w:b/>
                <w:sz w:val="20"/>
                <w:szCs w:val="20"/>
              </w:rPr>
            </w:pPr>
            <w:r>
              <w:rPr>
                <w:rFonts w:eastAsia="Arial" w:cs="Arial"/>
                <w:b/>
                <w:color w:val="000000"/>
                <w:sz w:val="20"/>
                <w:szCs w:val="20"/>
              </w:rPr>
              <w:t xml:space="preserve">   </w:t>
            </w:r>
            <w:r w:rsidRPr="00C37510">
              <w:rPr>
                <w:rFonts w:eastAsia="Arial" w:cs="Arial"/>
                <w:b/>
                <w:color w:val="000000"/>
                <w:sz w:val="20"/>
                <w:szCs w:val="20"/>
              </w:rPr>
              <w:t>%</w:t>
            </w:r>
          </w:p>
        </w:tc>
      </w:tr>
      <w:tr w:rsidR="003F34D7" w:rsidTr="003F34D7">
        <w:trPr>
          <w:trHeight w:val="283"/>
        </w:trPr>
        <w:tc>
          <w:tcPr>
            <w:tcW w:w="3221" w:type="pct"/>
            <w:tcBorders>
              <w:top w:val="single" w:sz="4" w:space="0" w:color="auto"/>
            </w:tcBorders>
            <w:shd w:val="clear" w:color="auto" w:fill="FFFFFF" w:themeFill="background1"/>
            <w:tcMar>
              <w:left w:w="108" w:type="dxa"/>
              <w:right w:w="108" w:type="dxa"/>
            </w:tcMar>
          </w:tcPr>
          <w:p w:rsidR="003F34D7" w:rsidRPr="00C37510" w:rsidRDefault="003F34D7" w:rsidP="008F5FCE">
            <w:pPr>
              <w:rPr>
                <w:rFonts w:cs="Arial"/>
                <w:sz w:val="20"/>
                <w:szCs w:val="20"/>
              </w:rPr>
            </w:pPr>
            <w:r>
              <w:rPr>
                <w:rFonts w:eastAsia="Arial" w:cs="Arial"/>
                <w:sz w:val="20"/>
                <w:szCs w:val="20"/>
              </w:rPr>
              <w:t>CAF</w:t>
            </w:r>
          </w:p>
        </w:tc>
        <w:tc>
          <w:tcPr>
            <w:tcW w:w="377" w:type="pct"/>
            <w:tcBorders>
              <w:top w:val="single" w:sz="4" w:space="0" w:color="auto"/>
            </w:tcBorders>
            <w:shd w:val="clear" w:color="auto" w:fill="FFFFFF" w:themeFill="background1"/>
            <w:tcMar>
              <w:left w:w="108" w:type="dxa"/>
              <w:right w:w="108" w:type="dxa"/>
            </w:tcMar>
          </w:tcPr>
          <w:p w:rsidR="003F34D7" w:rsidRPr="00C37510" w:rsidRDefault="003F34D7" w:rsidP="008F5FCE">
            <w:pPr>
              <w:tabs>
                <w:tab w:val="decimal" w:pos="360"/>
              </w:tabs>
              <w:jc w:val="center"/>
              <w:rPr>
                <w:rFonts w:cs="Arial"/>
                <w:sz w:val="20"/>
                <w:szCs w:val="20"/>
              </w:rPr>
            </w:pPr>
            <w:proofErr w:type="gramStart"/>
            <w:r w:rsidRPr="00C37510">
              <w:rPr>
                <w:rFonts w:eastAsia="Arial" w:cs="Arial"/>
                <w:sz w:val="20"/>
                <w:szCs w:val="20"/>
              </w:rPr>
              <w:t>5</w:t>
            </w:r>
            <w:proofErr w:type="gramEnd"/>
          </w:p>
        </w:tc>
        <w:tc>
          <w:tcPr>
            <w:tcW w:w="530" w:type="pct"/>
            <w:tcBorders>
              <w:top w:val="single" w:sz="4" w:space="0" w:color="auto"/>
            </w:tcBorders>
            <w:shd w:val="clear" w:color="auto" w:fill="FFFFFF" w:themeFill="background1"/>
            <w:tcMar>
              <w:left w:w="108" w:type="dxa"/>
              <w:right w:w="108" w:type="dxa"/>
            </w:tcMar>
          </w:tcPr>
          <w:p w:rsidR="003F34D7" w:rsidRPr="00C37510" w:rsidRDefault="003F34D7" w:rsidP="008F5FCE">
            <w:pPr>
              <w:tabs>
                <w:tab w:val="decimal" w:pos="360"/>
              </w:tabs>
              <w:jc w:val="center"/>
              <w:rPr>
                <w:rFonts w:cs="Arial"/>
                <w:sz w:val="20"/>
                <w:szCs w:val="20"/>
              </w:rPr>
            </w:pPr>
            <w:r w:rsidRPr="00C37510">
              <w:rPr>
                <w:rFonts w:eastAsia="Arial" w:cs="Arial"/>
                <w:sz w:val="20"/>
                <w:szCs w:val="20"/>
              </w:rPr>
              <w:t>22,7</w:t>
            </w:r>
          </w:p>
        </w:tc>
        <w:tc>
          <w:tcPr>
            <w:tcW w:w="341" w:type="pct"/>
            <w:tcBorders>
              <w:top w:val="single" w:sz="4" w:space="0" w:color="auto"/>
            </w:tcBorders>
            <w:shd w:val="clear" w:color="auto" w:fill="FFFFFF" w:themeFill="background1"/>
            <w:tcMar>
              <w:left w:w="108" w:type="dxa"/>
              <w:right w:w="108" w:type="dxa"/>
            </w:tcMar>
          </w:tcPr>
          <w:p w:rsidR="003F34D7" w:rsidRPr="00C37510" w:rsidRDefault="003F34D7" w:rsidP="008F5FCE">
            <w:pPr>
              <w:tabs>
                <w:tab w:val="decimal" w:pos="360"/>
              </w:tabs>
              <w:jc w:val="center"/>
              <w:rPr>
                <w:rFonts w:cs="Arial"/>
                <w:sz w:val="20"/>
                <w:szCs w:val="20"/>
              </w:rPr>
            </w:pPr>
            <w:proofErr w:type="gramStart"/>
            <w:r w:rsidRPr="00C37510">
              <w:rPr>
                <w:rFonts w:eastAsia="Arial" w:cs="Arial"/>
                <w:sz w:val="20"/>
                <w:szCs w:val="20"/>
              </w:rPr>
              <w:t>3</w:t>
            </w:r>
            <w:proofErr w:type="gramEnd"/>
          </w:p>
        </w:tc>
        <w:tc>
          <w:tcPr>
            <w:tcW w:w="530" w:type="pct"/>
            <w:tcBorders>
              <w:top w:val="single" w:sz="4" w:space="0" w:color="auto"/>
            </w:tcBorders>
            <w:shd w:val="clear" w:color="auto" w:fill="FFFFFF" w:themeFill="background1"/>
            <w:tcMar>
              <w:left w:w="108" w:type="dxa"/>
              <w:right w:w="108" w:type="dxa"/>
            </w:tcMar>
          </w:tcPr>
          <w:p w:rsidR="003F34D7" w:rsidRPr="00C37510" w:rsidRDefault="003F34D7" w:rsidP="008F5FCE">
            <w:pPr>
              <w:tabs>
                <w:tab w:val="decimal" w:pos="360"/>
              </w:tabs>
              <w:jc w:val="center"/>
              <w:rPr>
                <w:rFonts w:cs="Arial"/>
                <w:sz w:val="20"/>
                <w:szCs w:val="20"/>
              </w:rPr>
            </w:pPr>
            <w:r w:rsidRPr="00C37510">
              <w:rPr>
                <w:rFonts w:eastAsia="Arial" w:cs="Arial"/>
                <w:sz w:val="20"/>
                <w:szCs w:val="20"/>
              </w:rPr>
              <w:t>25</w:t>
            </w:r>
          </w:p>
        </w:tc>
      </w:tr>
      <w:tr w:rsidR="003F34D7" w:rsidTr="008F5FCE">
        <w:trPr>
          <w:trHeight w:val="283"/>
        </w:trPr>
        <w:tc>
          <w:tcPr>
            <w:tcW w:w="3221" w:type="pct"/>
            <w:shd w:val="clear" w:color="auto" w:fill="FFFFFF" w:themeFill="background1"/>
            <w:tcMar>
              <w:left w:w="108" w:type="dxa"/>
              <w:right w:w="108" w:type="dxa"/>
            </w:tcMar>
          </w:tcPr>
          <w:p w:rsidR="003F34D7" w:rsidRPr="00C37510" w:rsidRDefault="003F34D7" w:rsidP="008F5FCE">
            <w:pPr>
              <w:rPr>
                <w:rFonts w:cs="Arial"/>
                <w:sz w:val="20"/>
                <w:szCs w:val="20"/>
              </w:rPr>
            </w:pPr>
            <w:r w:rsidRPr="00C37510">
              <w:rPr>
                <w:rFonts w:eastAsia="Arial" w:cs="Arial"/>
                <w:sz w:val="20"/>
                <w:szCs w:val="20"/>
              </w:rPr>
              <w:t xml:space="preserve">Tratamento medicamentoso e </w:t>
            </w:r>
            <w:r>
              <w:rPr>
                <w:rFonts w:eastAsia="Arial" w:cs="Arial"/>
                <w:sz w:val="20"/>
                <w:szCs w:val="20"/>
              </w:rPr>
              <w:t>CAF</w:t>
            </w:r>
          </w:p>
        </w:tc>
        <w:tc>
          <w:tcPr>
            <w:tcW w:w="377" w:type="pct"/>
            <w:shd w:val="clear" w:color="auto" w:fill="FFFFFF" w:themeFill="background1"/>
            <w:tcMar>
              <w:left w:w="108" w:type="dxa"/>
              <w:right w:w="108" w:type="dxa"/>
            </w:tcMar>
          </w:tcPr>
          <w:p w:rsidR="003F34D7" w:rsidRPr="00C37510" w:rsidRDefault="003F34D7" w:rsidP="008F5FCE">
            <w:pPr>
              <w:tabs>
                <w:tab w:val="decimal" w:pos="360"/>
              </w:tabs>
              <w:jc w:val="center"/>
              <w:rPr>
                <w:rFonts w:cs="Arial"/>
                <w:sz w:val="20"/>
                <w:szCs w:val="20"/>
              </w:rPr>
            </w:pPr>
            <w:proofErr w:type="gramStart"/>
            <w:r w:rsidRPr="00C37510">
              <w:rPr>
                <w:rFonts w:eastAsia="Arial" w:cs="Arial"/>
                <w:sz w:val="20"/>
                <w:szCs w:val="20"/>
              </w:rPr>
              <w:t>4</w:t>
            </w:r>
            <w:proofErr w:type="gramEnd"/>
          </w:p>
        </w:tc>
        <w:tc>
          <w:tcPr>
            <w:tcW w:w="530" w:type="pct"/>
            <w:shd w:val="clear" w:color="auto" w:fill="FFFFFF" w:themeFill="background1"/>
            <w:tcMar>
              <w:left w:w="108" w:type="dxa"/>
              <w:right w:w="108" w:type="dxa"/>
            </w:tcMar>
          </w:tcPr>
          <w:p w:rsidR="003F34D7" w:rsidRPr="00C37510" w:rsidRDefault="003F34D7" w:rsidP="008F5FCE">
            <w:pPr>
              <w:tabs>
                <w:tab w:val="decimal" w:pos="360"/>
              </w:tabs>
              <w:jc w:val="center"/>
              <w:rPr>
                <w:rFonts w:cs="Arial"/>
                <w:sz w:val="20"/>
                <w:szCs w:val="20"/>
              </w:rPr>
            </w:pPr>
            <w:r w:rsidRPr="00C37510">
              <w:rPr>
                <w:rFonts w:eastAsia="Arial" w:cs="Arial"/>
                <w:sz w:val="20"/>
                <w:szCs w:val="20"/>
              </w:rPr>
              <w:t>18,2</w:t>
            </w:r>
          </w:p>
        </w:tc>
        <w:tc>
          <w:tcPr>
            <w:tcW w:w="341" w:type="pct"/>
            <w:shd w:val="clear" w:color="auto" w:fill="FFFFFF" w:themeFill="background1"/>
            <w:tcMar>
              <w:left w:w="108" w:type="dxa"/>
              <w:right w:w="108" w:type="dxa"/>
            </w:tcMar>
          </w:tcPr>
          <w:p w:rsidR="003F34D7" w:rsidRPr="00C37510" w:rsidRDefault="003F34D7" w:rsidP="008F5FCE">
            <w:pPr>
              <w:tabs>
                <w:tab w:val="decimal" w:pos="360"/>
              </w:tabs>
              <w:jc w:val="center"/>
              <w:rPr>
                <w:rFonts w:cs="Arial"/>
                <w:sz w:val="20"/>
                <w:szCs w:val="20"/>
              </w:rPr>
            </w:pPr>
            <w:proofErr w:type="gramStart"/>
            <w:r w:rsidRPr="00C37510">
              <w:rPr>
                <w:rFonts w:eastAsia="Arial" w:cs="Arial"/>
                <w:sz w:val="20"/>
                <w:szCs w:val="20"/>
              </w:rPr>
              <w:t>1</w:t>
            </w:r>
            <w:proofErr w:type="gramEnd"/>
          </w:p>
        </w:tc>
        <w:tc>
          <w:tcPr>
            <w:tcW w:w="530" w:type="pct"/>
            <w:shd w:val="clear" w:color="auto" w:fill="FFFFFF" w:themeFill="background1"/>
            <w:tcMar>
              <w:left w:w="108" w:type="dxa"/>
              <w:right w:w="108" w:type="dxa"/>
            </w:tcMar>
          </w:tcPr>
          <w:p w:rsidR="003F34D7" w:rsidRPr="00C37510" w:rsidRDefault="003F34D7" w:rsidP="008F5FCE">
            <w:pPr>
              <w:tabs>
                <w:tab w:val="decimal" w:pos="360"/>
              </w:tabs>
              <w:jc w:val="center"/>
              <w:rPr>
                <w:rFonts w:cs="Arial"/>
                <w:sz w:val="20"/>
                <w:szCs w:val="20"/>
              </w:rPr>
            </w:pPr>
            <w:r w:rsidRPr="00C37510">
              <w:rPr>
                <w:rFonts w:eastAsia="Arial" w:cs="Arial"/>
                <w:sz w:val="20"/>
                <w:szCs w:val="20"/>
              </w:rPr>
              <w:t>8,3</w:t>
            </w:r>
          </w:p>
        </w:tc>
      </w:tr>
      <w:tr w:rsidR="003F34D7" w:rsidTr="003F34D7">
        <w:trPr>
          <w:trHeight w:val="283"/>
        </w:trPr>
        <w:tc>
          <w:tcPr>
            <w:tcW w:w="3221" w:type="pct"/>
            <w:shd w:val="clear" w:color="auto" w:fill="FFFFFF" w:themeFill="background1"/>
            <w:tcMar>
              <w:left w:w="108" w:type="dxa"/>
              <w:right w:w="108" w:type="dxa"/>
            </w:tcMar>
          </w:tcPr>
          <w:p w:rsidR="003F34D7" w:rsidRPr="00C37510" w:rsidRDefault="003F34D7" w:rsidP="008F5FCE">
            <w:pPr>
              <w:rPr>
                <w:rFonts w:cs="Arial"/>
                <w:sz w:val="20"/>
                <w:szCs w:val="20"/>
              </w:rPr>
            </w:pPr>
            <w:proofErr w:type="spellStart"/>
            <w:r w:rsidRPr="00C37510">
              <w:rPr>
                <w:rFonts w:eastAsia="Arial" w:cs="Arial"/>
                <w:sz w:val="20"/>
                <w:szCs w:val="20"/>
              </w:rPr>
              <w:t>Conização</w:t>
            </w:r>
            <w:proofErr w:type="spellEnd"/>
          </w:p>
        </w:tc>
        <w:tc>
          <w:tcPr>
            <w:tcW w:w="377" w:type="pct"/>
            <w:shd w:val="clear" w:color="auto" w:fill="FFFFFF" w:themeFill="background1"/>
            <w:tcMar>
              <w:left w:w="108" w:type="dxa"/>
              <w:right w:w="108" w:type="dxa"/>
            </w:tcMar>
          </w:tcPr>
          <w:p w:rsidR="003F34D7" w:rsidRPr="00C37510" w:rsidRDefault="003F34D7" w:rsidP="008F5FCE">
            <w:pPr>
              <w:tabs>
                <w:tab w:val="decimal" w:pos="360"/>
              </w:tabs>
              <w:jc w:val="center"/>
              <w:rPr>
                <w:rFonts w:cs="Arial"/>
                <w:sz w:val="20"/>
                <w:szCs w:val="20"/>
              </w:rPr>
            </w:pPr>
            <w:proofErr w:type="gramStart"/>
            <w:r w:rsidRPr="00C37510">
              <w:rPr>
                <w:rFonts w:eastAsia="Arial" w:cs="Arial"/>
                <w:sz w:val="20"/>
                <w:szCs w:val="20"/>
              </w:rPr>
              <w:t>2</w:t>
            </w:r>
            <w:proofErr w:type="gramEnd"/>
          </w:p>
        </w:tc>
        <w:tc>
          <w:tcPr>
            <w:tcW w:w="530" w:type="pct"/>
            <w:shd w:val="clear" w:color="auto" w:fill="FFFFFF" w:themeFill="background1"/>
            <w:tcMar>
              <w:left w:w="108" w:type="dxa"/>
              <w:right w:w="108" w:type="dxa"/>
            </w:tcMar>
          </w:tcPr>
          <w:p w:rsidR="003F34D7" w:rsidRPr="00C37510" w:rsidRDefault="003F34D7" w:rsidP="008F5FCE">
            <w:pPr>
              <w:tabs>
                <w:tab w:val="decimal" w:pos="360"/>
              </w:tabs>
              <w:jc w:val="center"/>
              <w:rPr>
                <w:rFonts w:cs="Arial"/>
                <w:sz w:val="20"/>
                <w:szCs w:val="20"/>
              </w:rPr>
            </w:pPr>
            <w:r w:rsidRPr="00C37510">
              <w:rPr>
                <w:rFonts w:eastAsia="Arial" w:cs="Arial"/>
                <w:sz w:val="20"/>
                <w:szCs w:val="20"/>
              </w:rPr>
              <w:t>9,1</w:t>
            </w:r>
          </w:p>
        </w:tc>
        <w:tc>
          <w:tcPr>
            <w:tcW w:w="341" w:type="pct"/>
            <w:shd w:val="clear" w:color="auto" w:fill="FFFFFF" w:themeFill="background1"/>
            <w:tcMar>
              <w:left w:w="108" w:type="dxa"/>
              <w:right w:w="108" w:type="dxa"/>
            </w:tcMar>
          </w:tcPr>
          <w:p w:rsidR="003F34D7" w:rsidRPr="00C37510" w:rsidRDefault="003F34D7" w:rsidP="008F5FCE">
            <w:pPr>
              <w:tabs>
                <w:tab w:val="decimal" w:pos="360"/>
              </w:tabs>
              <w:jc w:val="center"/>
              <w:rPr>
                <w:rFonts w:cs="Arial"/>
                <w:sz w:val="20"/>
                <w:szCs w:val="20"/>
              </w:rPr>
            </w:pPr>
            <w:proofErr w:type="gramStart"/>
            <w:r w:rsidRPr="00C37510">
              <w:rPr>
                <w:rFonts w:eastAsia="Arial" w:cs="Arial"/>
                <w:sz w:val="20"/>
                <w:szCs w:val="20"/>
              </w:rPr>
              <w:t>1</w:t>
            </w:r>
            <w:proofErr w:type="gramEnd"/>
          </w:p>
        </w:tc>
        <w:tc>
          <w:tcPr>
            <w:tcW w:w="530" w:type="pct"/>
            <w:shd w:val="clear" w:color="auto" w:fill="FFFFFF" w:themeFill="background1"/>
            <w:tcMar>
              <w:left w:w="108" w:type="dxa"/>
              <w:right w:w="108" w:type="dxa"/>
            </w:tcMar>
          </w:tcPr>
          <w:p w:rsidR="003F34D7" w:rsidRPr="00C37510" w:rsidRDefault="003F34D7" w:rsidP="008F5FCE">
            <w:pPr>
              <w:tabs>
                <w:tab w:val="decimal" w:pos="360"/>
              </w:tabs>
              <w:jc w:val="center"/>
              <w:rPr>
                <w:rFonts w:cs="Arial"/>
                <w:sz w:val="20"/>
                <w:szCs w:val="20"/>
              </w:rPr>
            </w:pPr>
            <w:r w:rsidRPr="00C37510">
              <w:rPr>
                <w:rFonts w:eastAsia="Arial" w:cs="Arial"/>
                <w:sz w:val="20"/>
                <w:szCs w:val="20"/>
              </w:rPr>
              <w:t>8,3</w:t>
            </w:r>
          </w:p>
        </w:tc>
      </w:tr>
      <w:tr w:rsidR="003F34D7" w:rsidTr="008F5FCE">
        <w:trPr>
          <w:trHeight w:val="283"/>
        </w:trPr>
        <w:tc>
          <w:tcPr>
            <w:tcW w:w="3221" w:type="pct"/>
            <w:shd w:val="clear" w:color="auto" w:fill="FFFFFF" w:themeFill="background1"/>
            <w:tcMar>
              <w:left w:w="108" w:type="dxa"/>
              <w:right w:w="108" w:type="dxa"/>
            </w:tcMar>
          </w:tcPr>
          <w:p w:rsidR="003F34D7" w:rsidRPr="00C37510" w:rsidRDefault="003F34D7" w:rsidP="008F5FCE">
            <w:pPr>
              <w:rPr>
                <w:rFonts w:cs="Arial"/>
                <w:sz w:val="20"/>
                <w:szCs w:val="20"/>
              </w:rPr>
            </w:pPr>
            <w:proofErr w:type="spellStart"/>
            <w:r w:rsidRPr="00C37510">
              <w:rPr>
                <w:rFonts w:eastAsia="Arial" w:cs="Arial"/>
                <w:sz w:val="20"/>
                <w:szCs w:val="20"/>
              </w:rPr>
              <w:t>Conização</w:t>
            </w:r>
            <w:proofErr w:type="spellEnd"/>
            <w:r w:rsidRPr="00C37510">
              <w:rPr>
                <w:rFonts w:eastAsia="Arial" w:cs="Arial"/>
                <w:sz w:val="20"/>
                <w:szCs w:val="20"/>
              </w:rPr>
              <w:t xml:space="preserve"> e </w:t>
            </w:r>
            <w:r>
              <w:rPr>
                <w:rFonts w:eastAsia="Arial" w:cs="Arial"/>
                <w:sz w:val="20"/>
                <w:szCs w:val="20"/>
              </w:rPr>
              <w:t>CAF</w:t>
            </w:r>
          </w:p>
        </w:tc>
        <w:tc>
          <w:tcPr>
            <w:tcW w:w="377" w:type="pct"/>
            <w:shd w:val="clear" w:color="auto" w:fill="FFFFFF" w:themeFill="background1"/>
            <w:tcMar>
              <w:left w:w="108" w:type="dxa"/>
              <w:right w:w="108" w:type="dxa"/>
            </w:tcMar>
          </w:tcPr>
          <w:p w:rsidR="003F34D7" w:rsidRPr="00C37510" w:rsidRDefault="003F34D7" w:rsidP="008F5FCE">
            <w:pPr>
              <w:tabs>
                <w:tab w:val="decimal" w:pos="360"/>
              </w:tabs>
              <w:jc w:val="center"/>
              <w:rPr>
                <w:rFonts w:cs="Arial"/>
                <w:sz w:val="20"/>
                <w:szCs w:val="20"/>
              </w:rPr>
            </w:pPr>
            <w:proofErr w:type="gramStart"/>
            <w:r w:rsidRPr="00C37510">
              <w:rPr>
                <w:rFonts w:eastAsia="Arial" w:cs="Arial"/>
                <w:sz w:val="20"/>
                <w:szCs w:val="20"/>
              </w:rPr>
              <w:t>1</w:t>
            </w:r>
            <w:proofErr w:type="gramEnd"/>
          </w:p>
        </w:tc>
        <w:tc>
          <w:tcPr>
            <w:tcW w:w="530" w:type="pct"/>
            <w:shd w:val="clear" w:color="auto" w:fill="FFFFFF" w:themeFill="background1"/>
            <w:tcMar>
              <w:left w:w="108" w:type="dxa"/>
              <w:right w:w="108" w:type="dxa"/>
            </w:tcMar>
          </w:tcPr>
          <w:p w:rsidR="003F34D7" w:rsidRPr="00C37510" w:rsidRDefault="003F34D7" w:rsidP="008F5FCE">
            <w:pPr>
              <w:tabs>
                <w:tab w:val="decimal" w:pos="360"/>
              </w:tabs>
              <w:jc w:val="center"/>
              <w:rPr>
                <w:rFonts w:cs="Arial"/>
                <w:sz w:val="20"/>
                <w:szCs w:val="20"/>
              </w:rPr>
            </w:pPr>
            <w:r w:rsidRPr="00C37510">
              <w:rPr>
                <w:rFonts w:eastAsia="Arial" w:cs="Arial"/>
                <w:sz w:val="20"/>
                <w:szCs w:val="20"/>
              </w:rPr>
              <w:t>4,5</w:t>
            </w:r>
          </w:p>
        </w:tc>
        <w:tc>
          <w:tcPr>
            <w:tcW w:w="341" w:type="pct"/>
            <w:shd w:val="clear" w:color="auto" w:fill="FFFFFF" w:themeFill="background1"/>
            <w:tcMar>
              <w:left w:w="108" w:type="dxa"/>
              <w:right w:w="108" w:type="dxa"/>
            </w:tcMar>
          </w:tcPr>
          <w:p w:rsidR="003F34D7" w:rsidRPr="00C37510" w:rsidRDefault="003F34D7" w:rsidP="008F5FCE">
            <w:pPr>
              <w:tabs>
                <w:tab w:val="decimal" w:pos="360"/>
              </w:tabs>
              <w:jc w:val="center"/>
              <w:rPr>
                <w:rFonts w:cs="Arial"/>
                <w:sz w:val="20"/>
                <w:szCs w:val="20"/>
              </w:rPr>
            </w:pPr>
            <w:proofErr w:type="gramStart"/>
            <w:r w:rsidRPr="00C37510">
              <w:rPr>
                <w:rFonts w:eastAsia="Arial" w:cs="Arial"/>
                <w:sz w:val="20"/>
                <w:szCs w:val="20"/>
              </w:rPr>
              <w:t>2</w:t>
            </w:r>
            <w:proofErr w:type="gramEnd"/>
          </w:p>
        </w:tc>
        <w:tc>
          <w:tcPr>
            <w:tcW w:w="530" w:type="pct"/>
            <w:shd w:val="clear" w:color="auto" w:fill="FFFFFF" w:themeFill="background1"/>
            <w:tcMar>
              <w:left w:w="108" w:type="dxa"/>
              <w:right w:w="108" w:type="dxa"/>
            </w:tcMar>
          </w:tcPr>
          <w:p w:rsidR="003F34D7" w:rsidRPr="00C37510" w:rsidRDefault="003F34D7" w:rsidP="008F5FCE">
            <w:pPr>
              <w:tabs>
                <w:tab w:val="decimal" w:pos="360"/>
              </w:tabs>
              <w:jc w:val="center"/>
              <w:rPr>
                <w:rFonts w:cs="Arial"/>
                <w:sz w:val="20"/>
                <w:szCs w:val="20"/>
              </w:rPr>
            </w:pPr>
            <w:r w:rsidRPr="00C37510">
              <w:rPr>
                <w:rFonts w:eastAsia="Arial" w:cs="Arial"/>
                <w:sz w:val="20"/>
                <w:szCs w:val="20"/>
              </w:rPr>
              <w:t>16,7</w:t>
            </w:r>
          </w:p>
        </w:tc>
      </w:tr>
      <w:tr w:rsidR="003F34D7" w:rsidTr="003F34D7">
        <w:trPr>
          <w:trHeight w:val="283"/>
        </w:trPr>
        <w:tc>
          <w:tcPr>
            <w:tcW w:w="3221" w:type="pct"/>
            <w:shd w:val="clear" w:color="auto" w:fill="FFFFFF" w:themeFill="background1"/>
            <w:tcMar>
              <w:left w:w="108" w:type="dxa"/>
              <w:right w:w="108" w:type="dxa"/>
            </w:tcMar>
          </w:tcPr>
          <w:p w:rsidR="003F34D7" w:rsidRPr="00C37510" w:rsidRDefault="003F34D7" w:rsidP="008F5FCE">
            <w:pPr>
              <w:rPr>
                <w:rFonts w:cs="Arial"/>
                <w:sz w:val="20"/>
                <w:szCs w:val="20"/>
              </w:rPr>
            </w:pPr>
            <w:r w:rsidRPr="00C37510">
              <w:rPr>
                <w:rFonts w:eastAsia="Arial" w:cs="Arial"/>
                <w:sz w:val="20"/>
                <w:szCs w:val="20"/>
              </w:rPr>
              <w:t>Tratamento medicamentoso</w:t>
            </w:r>
          </w:p>
        </w:tc>
        <w:tc>
          <w:tcPr>
            <w:tcW w:w="377" w:type="pct"/>
            <w:shd w:val="clear" w:color="auto" w:fill="FFFFFF" w:themeFill="background1"/>
            <w:tcMar>
              <w:left w:w="108" w:type="dxa"/>
              <w:right w:w="108" w:type="dxa"/>
            </w:tcMar>
          </w:tcPr>
          <w:p w:rsidR="003F34D7" w:rsidRPr="00C37510" w:rsidRDefault="003F34D7" w:rsidP="008F5FCE">
            <w:pPr>
              <w:tabs>
                <w:tab w:val="decimal" w:pos="360"/>
              </w:tabs>
              <w:jc w:val="center"/>
              <w:rPr>
                <w:rFonts w:cs="Arial"/>
                <w:sz w:val="20"/>
                <w:szCs w:val="20"/>
              </w:rPr>
            </w:pPr>
            <w:proofErr w:type="gramStart"/>
            <w:r w:rsidRPr="00C37510">
              <w:rPr>
                <w:rFonts w:eastAsia="Arial" w:cs="Arial"/>
                <w:sz w:val="20"/>
                <w:szCs w:val="20"/>
              </w:rPr>
              <w:t>1</w:t>
            </w:r>
            <w:proofErr w:type="gramEnd"/>
          </w:p>
        </w:tc>
        <w:tc>
          <w:tcPr>
            <w:tcW w:w="530" w:type="pct"/>
            <w:shd w:val="clear" w:color="auto" w:fill="FFFFFF" w:themeFill="background1"/>
            <w:tcMar>
              <w:left w:w="108" w:type="dxa"/>
              <w:right w:w="108" w:type="dxa"/>
            </w:tcMar>
          </w:tcPr>
          <w:p w:rsidR="003F34D7" w:rsidRPr="00C37510" w:rsidRDefault="003F34D7" w:rsidP="008F5FCE">
            <w:pPr>
              <w:tabs>
                <w:tab w:val="decimal" w:pos="360"/>
              </w:tabs>
              <w:jc w:val="center"/>
              <w:rPr>
                <w:rFonts w:cs="Arial"/>
                <w:sz w:val="20"/>
                <w:szCs w:val="20"/>
              </w:rPr>
            </w:pPr>
            <w:r w:rsidRPr="00C37510">
              <w:rPr>
                <w:rFonts w:eastAsia="Arial" w:cs="Arial"/>
                <w:sz w:val="20"/>
                <w:szCs w:val="20"/>
              </w:rPr>
              <w:t>4,5</w:t>
            </w:r>
          </w:p>
        </w:tc>
        <w:tc>
          <w:tcPr>
            <w:tcW w:w="341" w:type="pct"/>
            <w:shd w:val="clear" w:color="auto" w:fill="FFFFFF" w:themeFill="background1"/>
            <w:tcMar>
              <w:left w:w="108" w:type="dxa"/>
              <w:right w:w="108" w:type="dxa"/>
            </w:tcMar>
          </w:tcPr>
          <w:p w:rsidR="003F34D7" w:rsidRPr="00C37510" w:rsidRDefault="003F34D7" w:rsidP="008F5FCE">
            <w:pPr>
              <w:tabs>
                <w:tab w:val="decimal" w:pos="360"/>
              </w:tabs>
              <w:jc w:val="center"/>
              <w:rPr>
                <w:rFonts w:cs="Arial"/>
                <w:sz w:val="20"/>
                <w:szCs w:val="20"/>
              </w:rPr>
            </w:pPr>
            <w:r w:rsidRPr="00C37510">
              <w:rPr>
                <w:rFonts w:eastAsia="Arial" w:cs="Arial"/>
                <w:sz w:val="20"/>
                <w:szCs w:val="20"/>
              </w:rPr>
              <w:t>-</w:t>
            </w:r>
          </w:p>
        </w:tc>
        <w:tc>
          <w:tcPr>
            <w:tcW w:w="530" w:type="pct"/>
            <w:shd w:val="clear" w:color="auto" w:fill="FFFFFF" w:themeFill="background1"/>
            <w:tcMar>
              <w:left w:w="108" w:type="dxa"/>
              <w:right w:w="108" w:type="dxa"/>
            </w:tcMar>
          </w:tcPr>
          <w:p w:rsidR="003F34D7" w:rsidRPr="00C37510" w:rsidRDefault="003F34D7" w:rsidP="008F5FCE">
            <w:pPr>
              <w:tabs>
                <w:tab w:val="decimal" w:pos="360"/>
              </w:tabs>
              <w:jc w:val="center"/>
              <w:rPr>
                <w:rFonts w:cs="Arial"/>
                <w:sz w:val="20"/>
                <w:szCs w:val="20"/>
              </w:rPr>
            </w:pPr>
            <w:r w:rsidRPr="00C37510">
              <w:rPr>
                <w:rFonts w:eastAsia="Arial" w:cs="Arial"/>
                <w:sz w:val="20"/>
                <w:szCs w:val="20"/>
              </w:rPr>
              <w:t>-</w:t>
            </w:r>
          </w:p>
        </w:tc>
      </w:tr>
      <w:tr w:rsidR="003F34D7" w:rsidTr="008F5FCE">
        <w:trPr>
          <w:trHeight w:val="283"/>
        </w:trPr>
        <w:tc>
          <w:tcPr>
            <w:tcW w:w="3221" w:type="pct"/>
            <w:shd w:val="clear" w:color="auto" w:fill="FFFFFF" w:themeFill="background1"/>
            <w:tcMar>
              <w:left w:w="108" w:type="dxa"/>
              <w:right w:w="108" w:type="dxa"/>
            </w:tcMar>
          </w:tcPr>
          <w:p w:rsidR="003F34D7" w:rsidRPr="00C37510" w:rsidRDefault="003F34D7" w:rsidP="008F5FCE">
            <w:pPr>
              <w:rPr>
                <w:rFonts w:cs="Arial"/>
                <w:sz w:val="20"/>
                <w:szCs w:val="20"/>
              </w:rPr>
            </w:pPr>
            <w:r w:rsidRPr="00C37510">
              <w:rPr>
                <w:rFonts w:eastAsia="Arial" w:cs="Arial"/>
                <w:sz w:val="20"/>
                <w:szCs w:val="20"/>
              </w:rPr>
              <w:t>Tratamento medicamentoso e cauterização</w:t>
            </w:r>
          </w:p>
        </w:tc>
        <w:tc>
          <w:tcPr>
            <w:tcW w:w="377" w:type="pct"/>
            <w:shd w:val="clear" w:color="auto" w:fill="FFFFFF" w:themeFill="background1"/>
            <w:tcMar>
              <w:left w:w="108" w:type="dxa"/>
              <w:right w:w="108" w:type="dxa"/>
            </w:tcMar>
          </w:tcPr>
          <w:p w:rsidR="003F34D7" w:rsidRPr="00C37510" w:rsidRDefault="003F34D7" w:rsidP="008F5FCE">
            <w:pPr>
              <w:tabs>
                <w:tab w:val="decimal" w:pos="360"/>
              </w:tabs>
              <w:jc w:val="center"/>
              <w:rPr>
                <w:rFonts w:cs="Arial"/>
                <w:sz w:val="20"/>
                <w:szCs w:val="20"/>
              </w:rPr>
            </w:pPr>
            <w:proofErr w:type="gramStart"/>
            <w:r w:rsidRPr="00C37510">
              <w:rPr>
                <w:rFonts w:eastAsia="Arial" w:cs="Arial"/>
                <w:sz w:val="20"/>
                <w:szCs w:val="20"/>
              </w:rPr>
              <w:t>1</w:t>
            </w:r>
            <w:proofErr w:type="gramEnd"/>
          </w:p>
        </w:tc>
        <w:tc>
          <w:tcPr>
            <w:tcW w:w="530" w:type="pct"/>
            <w:shd w:val="clear" w:color="auto" w:fill="FFFFFF" w:themeFill="background1"/>
            <w:tcMar>
              <w:left w:w="108" w:type="dxa"/>
              <w:right w:w="108" w:type="dxa"/>
            </w:tcMar>
          </w:tcPr>
          <w:p w:rsidR="003F34D7" w:rsidRPr="00C37510" w:rsidRDefault="003F34D7" w:rsidP="008F5FCE">
            <w:pPr>
              <w:tabs>
                <w:tab w:val="decimal" w:pos="360"/>
              </w:tabs>
              <w:jc w:val="center"/>
              <w:rPr>
                <w:rFonts w:cs="Arial"/>
                <w:sz w:val="20"/>
                <w:szCs w:val="20"/>
              </w:rPr>
            </w:pPr>
            <w:r w:rsidRPr="00C37510">
              <w:rPr>
                <w:rFonts w:eastAsia="Arial" w:cs="Arial"/>
                <w:sz w:val="20"/>
                <w:szCs w:val="20"/>
              </w:rPr>
              <w:t>4,5</w:t>
            </w:r>
          </w:p>
        </w:tc>
        <w:tc>
          <w:tcPr>
            <w:tcW w:w="341" w:type="pct"/>
            <w:shd w:val="clear" w:color="auto" w:fill="FFFFFF" w:themeFill="background1"/>
            <w:tcMar>
              <w:left w:w="108" w:type="dxa"/>
              <w:right w:w="108" w:type="dxa"/>
            </w:tcMar>
          </w:tcPr>
          <w:p w:rsidR="003F34D7" w:rsidRPr="00C37510" w:rsidRDefault="003F34D7" w:rsidP="008F5FCE">
            <w:pPr>
              <w:tabs>
                <w:tab w:val="decimal" w:pos="360"/>
              </w:tabs>
              <w:jc w:val="center"/>
              <w:rPr>
                <w:rFonts w:cs="Arial"/>
                <w:sz w:val="20"/>
                <w:szCs w:val="20"/>
              </w:rPr>
            </w:pPr>
            <w:r w:rsidRPr="00C37510">
              <w:rPr>
                <w:rFonts w:eastAsia="Arial" w:cs="Arial"/>
                <w:sz w:val="20"/>
                <w:szCs w:val="20"/>
              </w:rPr>
              <w:t>-</w:t>
            </w:r>
          </w:p>
        </w:tc>
        <w:tc>
          <w:tcPr>
            <w:tcW w:w="530" w:type="pct"/>
            <w:shd w:val="clear" w:color="auto" w:fill="FFFFFF" w:themeFill="background1"/>
            <w:tcMar>
              <w:left w:w="108" w:type="dxa"/>
              <w:right w:w="108" w:type="dxa"/>
            </w:tcMar>
          </w:tcPr>
          <w:p w:rsidR="003F34D7" w:rsidRPr="00C37510" w:rsidRDefault="003F34D7" w:rsidP="008F5FCE">
            <w:pPr>
              <w:tabs>
                <w:tab w:val="decimal" w:pos="360"/>
              </w:tabs>
              <w:jc w:val="center"/>
              <w:rPr>
                <w:rFonts w:cs="Arial"/>
                <w:sz w:val="20"/>
                <w:szCs w:val="20"/>
              </w:rPr>
            </w:pPr>
            <w:r w:rsidRPr="00C37510">
              <w:rPr>
                <w:rFonts w:eastAsia="Arial" w:cs="Arial"/>
                <w:sz w:val="20"/>
                <w:szCs w:val="20"/>
              </w:rPr>
              <w:t>-</w:t>
            </w:r>
          </w:p>
        </w:tc>
      </w:tr>
      <w:tr w:rsidR="003F34D7" w:rsidTr="003F34D7">
        <w:trPr>
          <w:trHeight w:val="283"/>
        </w:trPr>
        <w:tc>
          <w:tcPr>
            <w:tcW w:w="3221" w:type="pct"/>
            <w:shd w:val="clear" w:color="auto" w:fill="FFFFFF" w:themeFill="background1"/>
            <w:tcMar>
              <w:left w:w="108" w:type="dxa"/>
              <w:right w:w="108" w:type="dxa"/>
            </w:tcMar>
          </w:tcPr>
          <w:p w:rsidR="003F34D7" w:rsidRPr="00C37510" w:rsidRDefault="003F34D7" w:rsidP="008F5FCE">
            <w:pPr>
              <w:rPr>
                <w:rFonts w:cs="Arial"/>
                <w:sz w:val="20"/>
                <w:szCs w:val="20"/>
              </w:rPr>
            </w:pPr>
            <w:proofErr w:type="spellStart"/>
            <w:r w:rsidRPr="00C37510">
              <w:rPr>
                <w:rFonts w:eastAsia="Arial" w:cs="Arial"/>
                <w:sz w:val="20"/>
                <w:szCs w:val="20"/>
              </w:rPr>
              <w:t>Conização</w:t>
            </w:r>
            <w:proofErr w:type="spellEnd"/>
            <w:r w:rsidRPr="00C37510">
              <w:rPr>
                <w:rFonts w:eastAsia="Arial" w:cs="Arial"/>
                <w:sz w:val="20"/>
                <w:szCs w:val="20"/>
              </w:rPr>
              <w:t xml:space="preserve">, </w:t>
            </w:r>
            <w:r>
              <w:rPr>
                <w:rFonts w:eastAsia="Arial" w:cs="Arial"/>
                <w:sz w:val="20"/>
                <w:szCs w:val="20"/>
              </w:rPr>
              <w:t>CAF</w:t>
            </w:r>
            <w:r w:rsidRPr="00C37510">
              <w:rPr>
                <w:rFonts w:eastAsia="Arial" w:cs="Arial"/>
                <w:sz w:val="20"/>
                <w:szCs w:val="20"/>
              </w:rPr>
              <w:t xml:space="preserve"> e tratamento de controle</w:t>
            </w:r>
          </w:p>
        </w:tc>
        <w:tc>
          <w:tcPr>
            <w:tcW w:w="377" w:type="pct"/>
            <w:shd w:val="clear" w:color="auto" w:fill="FFFFFF" w:themeFill="background1"/>
            <w:tcMar>
              <w:left w:w="108" w:type="dxa"/>
              <w:right w:w="108" w:type="dxa"/>
            </w:tcMar>
          </w:tcPr>
          <w:p w:rsidR="003F34D7" w:rsidRPr="00C37510" w:rsidRDefault="003F34D7" w:rsidP="008F5FCE">
            <w:pPr>
              <w:tabs>
                <w:tab w:val="decimal" w:pos="360"/>
              </w:tabs>
              <w:jc w:val="center"/>
              <w:rPr>
                <w:rFonts w:cs="Arial"/>
                <w:sz w:val="20"/>
                <w:szCs w:val="20"/>
              </w:rPr>
            </w:pPr>
            <w:r w:rsidRPr="00C37510">
              <w:rPr>
                <w:rFonts w:eastAsia="Arial" w:cs="Arial"/>
                <w:sz w:val="20"/>
                <w:szCs w:val="20"/>
              </w:rPr>
              <w:t>-</w:t>
            </w:r>
          </w:p>
        </w:tc>
        <w:tc>
          <w:tcPr>
            <w:tcW w:w="530" w:type="pct"/>
            <w:shd w:val="clear" w:color="auto" w:fill="FFFFFF" w:themeFill="background1"/>
            <w:tcMar>
              <w:left w:w="108" w:type="dxa"/>
              <w:right w:w="108" w:type="dxa"/>
            </w:tcMar>
          </w:tcPr>
          <w:p w:rsidR="003F34D7" w:rsidRPr="00C37510" w:rsidRDefault="003F34D7" w:rsidP="008F5FCE">
            <w:pPr>
              <w:tabs>
                <w:tab w:val="decimal" w:pos="360"/>
              </w:tabs>
              <w:jc w:val="center"/>
              <w:rPr>
                <w:rFonts w:cs="Arial"/>
                <w:sz w:val="20"/>
                <w:szCs w:val="20"/>
              </w:rPr>
            </w:pPr>
            <w:r w:rsidRPr="00C37510">
              <w:rPr>
                <w:rFonts w:eastAsia="Arial" w:cs="Arial"/>
                <w:sz w:val="20"/>
                <w:szCs w:val="20"/>
              </w:rPr>
              <w:t>-</w:t>
            </w:r>
          </w:p>
        </w:tc>
        <w:tc>
          <w:tcPr>
            <w:tcW w:w="341" w:type="pct"/>
            <w:shd w:val="clear" w:color="auto" w:fill="FFFFFF" w:themeFill="background1"/>
            <w:tcMar>
              <w:left w:w="108" w:type="dxa"/>
              <w:right w:w="108" w:type="dxa"/>
            </w:tcMar>
          </w:tcPr>
          <w:p w:rsidR="003F34D7" w:rsidRPr="00C37510" w:rsidRDefault="003F34D7" w:rsidP="008F5FCE">
            <w:pPr>
              <w:tabs>
                <w:tab w:val="decimal" w:pos="360"/>
              </w:tabs>
              <w:jc w:val="center"/>
              <w:rPr>
                <w:rFonts w:cs="Arial"/>
                <w:sz w:val="20"/>
                <w:szCs w:val="20"/>
              </w:rPr>
            </w:pPr>
            <w:proofErr w:type="gramStart"/>
            <w:r w:rsidRPr="00C37510">
              <w:rPr>
                <w:rFonts w:eastAsia="Arial" w:cs="Arial"/>
                <w:sz w:val="20"/>
                <w:szCs w:val="20"/>
              </w:rPr>
              <w:t>1</w:t>
            </w:r>
            <w:proofErr w:type="gramEnd"/>
          </w:p>
        </w:tc>
        <w:tc>
          <w:tcPr>
            <w:tcW w:w="530" w:type="pct"/>
            <w:shd w:val="clear" w:color="auto" w:fill="FFFFFF" w:themeFill="background1"/>
            <w:tcMar>
              <w:left w:w="108" w:type="dxa"/>
              <w:right w:w="108" w:type="dxa"/>
            </w:tcMar>
          </w:tcPr>
          <w:p w:rsidR="003F34D7" w:rsidRPr="00C37510" w:rsidRDefault="003F34D7" w:rsidP="008F5FCE">
            <w:pPr>
              <w:tabs>
                <w:tab w:val="decimal" w:pos="360"/>
              </w:tabs>
              <w:jc w:val="center"/>
              <w:rPr>
                <w:rFonts w:cs="Arial"/>
                <w:sz w:val="20"/>
                <w:szCs w:val="20"/>
              </w:rPr>
            </w:pPr>
            <w:r w:rsidRPr="00C37510">
              <w:rPr>
                <w:rFonts w:eastAsia="Arial" w:cs="Arial"/>
                <w:sz w:val="20"/>
                <w:szCs w:val="20"/>
              </w:rPr>
              <w:t>8,3</w:t>
            </w:r>
          </w:p>
        </w:tc>
      </w:tr>
      <w:tr w:rsidR="003F34D7" w:rsidTr="008F5FCE">
        <w:trPr>
          <w:trHeight w:val="283"/>
        </w:trPr>
        <w:tc>
          <w:tcPr>
            <w:tcW w:w="3221" w:type="pct"/>
            <w:shd w:val="clear" w:color="auto" w:fill="FFFFFF" w:themeFill="background1"/>
            <w:tcMar>
              <w:left w:w="108" w:type="dxa"/>
              <w:right w:w="108" w:type="dxa"/>
            </w:tcMar>
          </w:tcPr>
          <w:p w:rsidR="003F34D7" w:rsidRPr="00C37510" w:rsidRDefault="003F34D7" w:rsidP="008F5FCE">
            <w:pPr>
              <w:rPr>
                <w:rFonts w:cs="Arial"/>
                <w:sz w:val="20"/>
                <w:szCs w:val="20"/>
              </w:rPr>
            </w:pPr>
            <w:r w:rsidRPr="00C37510">
              <w:rPr>
                <w:rFonts w:eastAsia="Arial" w:cs="Arial"/>
                <w:sz w:val="20"/>
                <w:szCs w:val="20"/>
              </w:rPr>
              <w:t>Tratamento de controle</w:t>
            </w:r>
          </w:p>
        </w:tc>
        <w:tc>
          <w:tcPr>
            <w:tcW w:w="377" w:type="pct"/>
            <w:shd w:val="clear" w:color="auto" w:fill="FFFFFF" w:themeFill="background1"/>
            <w:tcMar>
              <w:left w:w="108" w:type="dxa"/>
              <w:right w:w="108" w:type="dxa"/>
            </w:tcMar>
          </w:tcPr>
          <w:p w:rsidR="003F34D7" w:rsidRPr="00C37510" w:rsidRDefault="003F34D7" w:rsidP="008F5FCE">
            <w:pPr>
              <w:tabs>
                <w:tab w:val="decimal" w:pos="360"/>
              </w:tabs>
              <w:jc w:val="center"/>
              <w:rPr>
                <w:rFonts w:cs="Arial"/>
                <w:sz w:val="20"/>
                <w:szCs w:val="20"/>
              </w:rPr>
            </w:pPr>
            <w:r w:rsidRPr="00C37510">
              <w:rPr>
                <w:rFonts w:eastAsia="Arial" w:cs="Arial"/>
                <w:sz w:val="20"/>
                <w:szCs w:val="20"/>
              </w:rPr>
              <w:t>-</w:t>
            </w:r>
          </w:p>
        </w:tc>
        <w:tc>
          <w:tcPr>
            <w:tcW w:w="530" w:type="pct"/>
            <w:shd w:val="clear" w:color="auto" w:fill="FFFFFF" w:themeFill="background1"/>
            <w:tcMar>
              <w:left w:w="108" w:type="dxa"/>
              <w:right w:w="108" w:type="dxa"/>
            </w:tcMar>
          </w:tcPr>
          <w:p w:rsidR="003F34D7" w:rsidRPr="00C37510" w:rsidRDefault="003F34D7" w:rsidP="008F5FCE">
            <w:pPr>
              <w:tabs>
                <w:tab w:val="decimal" w:pos="360"/>
              </w:tabs>
              <w:jc w:val="center"/>
              <w:rPr>
                <w:rFonts w:cs="Arial"/>
                <w:sz w:val="20"/>
                <w:szCs w:val="20"/>
              </w:rPr>
            </w:pPr>
            <w:r w:rsidRPr="00C37510">
              <w:rPr>
                <w:rFonts w:eastAsia="Arial" w:cs="Arial"/>
                <w:sz w:val="20"/>
                <w:szCs w:val="20"/>
              </w:rPr>
              <w:t>-</w:t>
            </w:r>
          </w:p>
        </w:tc>
        <w:tc>
          <w:tcPr>
            <w:tcW w:w="341" w:type="pct"/>
            <w:shd w:val="clear" w:color="auto" w:fill="FFFFFF" w:themeFill="background1"/>
            <w:tcMar>
              <w:left w:w="108" w:type="dxa"/>
              <w:right w:w="108" w:type="dxa"/>
            </w:tcMar>
          </w:tcPr>
          <w:p w:rsidR="003F34D7" w:rsidRPr="00C37510" w:rsidRDefault="003F34D7" w:rsidP="008F5FCE">
            <w:pPr>
              <w:tabs>
                <w:tab w:val="decimal" w:pos="360"/>
              </w:tabs>
              <w:jc w:val="center"/>
              <w:rPr>
                <w:rFonts w:cs="Arial"/>
                <w:sz w:val="20"/>
                <w:szCs w:val="20"/>
              </w:rPr>
            </w:pPr>
            <w:proofErr w:type="gramStart"/>
            <w:r w:rsidRPr="00C37510">
              <w:rPr>
                <w:rFonts w:eastAsia="Arial" w:cs="Arial"/>
                <w:sz w:val="20"/>
                <w:szCs w:val="20"/>
              </w:rPr>
              <w:t>1</w:t>
            </w:r>
            <w:proofErr w:type="gramEnd"/>
          </w:p>
        </w:tc>
        <w:tc>
          <w:tcPr>
            <w:tcW w:w="530" w:type="pct"/>
            <w:shd w:val="clear" w:color="auto" w:fill="FFFFFF" w:themeFill="background1"/>
            <w:tcMar>
              <w:left w:w="108" w:type="dxa"/>
              <w:right w:w="108" w:type="dxa"/>
            </w:tcMar>
          </w:tcPr>
          <w:p w:rsidR="003F34D7" w:rsidRPr="00C37510" w:rsidRDefault="003F34D7" w:rsidP="008F5FCE">
            <w:pPr>
              <w:tabs>
                <w:tab w:val="decimal" w:pos="360"/>
              </w:tabs>
              <w:jc w:val="center"/>
              <w:rPr>
                <w:rFonts w:cs="Arial"/>
                <w:sz w:val="20"/>
                <w:szCs w:val="20"/>
              </w:rPr>
            </w:pPr>
            <w:r w:rsidRPr="00C37510">
              <w:rPr>
                <w:rFonts w:eastAsia="Arial" w:cs="Arial"/>
                <w:sz w:val="20"/>
                <w:szCs w:val="20"/>
              </w:rPr>
              <w:t>8,3</w:t>
            </w:r>
          </w:p>
        </w:tc>
      </w:tr>
      <w:tr w:rsidR="003F34D7" w:rsidTr="003F34D7">
        <w:trPr>
          <w:trHeight w:val="283"/>
        </w:trPr>
        <w:tc>
          <w:tcPr>
            <w:tcW w:w="3221" w:type="pct"/>
            <w:tcBorders>
              <w:bottom w:val="single" w:sz="4" w:space="0" w:color="auto"/>
            </w:tcBorders>
            <w:shd w:val="clear" w:color="auto" w:fill="FFFFFF" w:themeFill="background1"/>
            <w:tcMar>
              <w:left w:w="108" w:type="dxa"/>
              <w:right w:w="108" w:type="dxa"/>
            </w:tcMar>
          </w:tcPr>
          <w:p w:rsidR="003F34D7" w:rsidRPr="00C37510" w:rsidRDefault="003F34D7" w:rsidP="008F5FCE">
            <w:pPr>
              <w:rPr>
                <w:rFonts w:cs="Arial"/>
                <w:sz w:val="20"/>
                <w:szCs w:val="20"/>
              </w:rPr>
            </w:pPr>
            <w:r w:rsidRPr="00C37510">
              <w:rPr>
                <w:rFonts w:eastAsia="Arial" w:cs="Arial"/>
                <w:sz w:val="20"/>
                <w:szCs w:val="20"/>
              </w:rPr>
              <w:t>Tratamento não esclarecido</w:t>
            </w:r>
          </w:p>
        </w:tc>
        <w:tc>
          <w:tcPr>
            <w:tcW w:w="377" w:type="pct"/>
            <w:tcBorders>
              <w:bottom w:val="single" w:sz="4" w:space="0" w:color="auto"/>
            </w:tcBorders>
            <w:shd w:val="clear" w:color="auto" w:fill="FFFFFF" w:themeFill="background1"/>
            <w:tcMar>
              <w:left w:w="108" w:type="dxa"/>
              <w:right w:w="108" w:type="dxa"/>
            </w:tcMar>
          </w:tcPr>
          <w:p w:rsidR="003F34D7" w:rsidRPr="00C37510" w:rsidRDefault="003F34D7" w:rsidP="008F5FCE">
            <w:pPr>
              <w:tabs>
                <w:tab w:val="decimal" w:pos="360"/>
              </w:tabs>
              <w:jc w:val="center"/>
              <w:rPr>
                <w:rFonts w:cs="Arial"/>
                <w:sz w:val="20"/>
                <w:szCs w:val="20"/>
              </w:rPr>
            </w:pPr>
            <w:proofErr w:type="gramStart"/>
            <w:r w:rsidRPr="00C37510">
              <w:rPr>
                <w:rFonts w:eastAsia="Arial" w:cs="Arial"/>
                <w:sz w:val="20"/>
                <w:szCs w:val="20"/>
              </w:rPr>
              <w:t>8</w:t>
            </w:r>
            <w:proofErr w:type="gramEnd"/>
          </w:p>
        </w:tc>
        <w:tc>
          <w:tcPr>
            <w:tcW w:w="530" w:type="pct"/>
            <w:tcBorders>
              <w:bottom w:val="single" w:sz="4" w:space="0" w:color="auto"/>
            </w:tcBorders>
            <w:shd w:val="clear" w:color="auto" w:fill="FFFFFF" w:themeFill="background1"/>
            <w:tcMar>
              <w:left w:w="108" w:type="dxa"/>
              <w:right w:w="108" w:type="dxa"/>
            </w:tcMar>
          </w:tcPr>
          <w:p w:rsidR="003F34D7" w:rsidRPr="00C37510" w:rsidRDefault="003F34D7" w:rsidP="008F5FCE">
            <w:pPr>
              <w:tabs>
                <w:tab w:val="decimal" w:pos="360"/>
              </w:tabs>
              <w:jc w:val="center"/>
              <w:rPr>
                <w:rFonts w:cs="Arial"/>
                <w:sz w:val="20"/>
                <w:szCs w:val="20"/>
              </w:rPr>
            </w:pPr>
            <w:r w:rsidRPr="00C37510">
              <w:rPr>
                <w:rFonts w:eastAsia="Arial" w:cs="Arial"/>
                <w:sz w:val="20"/>
                <w:szCs w:val="20"/>
              </w:rPr>
              <w:t>36,4</w:t>
            </w:r>
          </w:p>
        </w:tc>
        <w:tc>
          <w:tcPr>
            <w:tcW w:w="341" w:type="pct"/>
            <w:tcBorders>
              <w:bottom w:val="single" w:sz="4" w:space="0" w:color="auto"/>
            </w:tcBorders>
            <w:shd w:val="clear" w:color="auto" w:fill="FFFFFF" w:themeFill="background1"/>
            <w:tcMar>
              <w:left w:w="108" w:type="dxa"/>
              <w:right w:w="108" w:type="dxa"/>
            </w:tcMar>
          </w:tcPr>
          <w:p w:rsidR="003F34D7" w:rsidRPr="00C37510" w:rsidRDefault="003F34D7" w:rsidP="008F5FCE">
            <w:pPr>
              <w:tabs>
                <w:tab w:val="decimal" w:pos="360"/>
              </w:tabs>
              <w:jc w:val="center"/>
              <w:rPr>
                <w:rFonts w:cs="Arial"/>
                <w:sz w:val="20"/>
                <w:szCs w:val="20"/>
              </w:rPr>
            </w:pPr>
            <w:proofErr w:type="gramStart"/>
            <w:r w:rsidRPr="00C37510">
              <w:rPr>
                <w:rFonts w:eastAsia="Arial" w:cs="Arial"/>
                <w:sz w:val="20"/>
                <w:szCs w:val="20"/>
              </w:rPr>
              <w:t>3</w:t>
            </w:r>
            <w:proofErr w:type="gramEnd"/>
          </w:p>
        </w:tc>
        <w:tc>
          <w:tcPr>
            <w:tcW w:w="530" w:type="pct"/>
            <w:tcBorders>
              <w:bottom w:val="single" w:sz="4" w:space="0" w:color="auto"/>
            </w:tcBorders>
            <w:shd w:val="clear" w:color="auto" w:fill="FFFFFF" w:themeFill="background1"/>
            <w:tcMar>
              <w:left w:w="108" w:type="dxa"/>
              <w:right w:w="108" w:type="dxa"/>
            </w:tcMar>
          </w:tcPr>
          <w:p w:rsidR="003F34D7" w:rsidRPr="00C37510" w:rsidRDefault="003F34D7" w:rsidP="008F5FCE">
            <w:pPr>
              <w:tabs>
                <w:tab w:val="decimal" w:pos="360"/>
              </w:tabs>
              <w:jc w:val="center"/>
              <w:rPr>
                <w:rFonts w:cs="Arial"/>
                <w:sz w:val="20"/>
                <w:szCs w:val="20"/>
              </w:rPr>
            </w:pPr>
            <w:r>
              <w:rPr>
                <w:rFonts w:eastAsia="Arial" w:cs="Arial"/>
                <w:sz w:val="20"/>
                <w:szCs w:val="20"/>
              </w:rPr>
              <w:t xml:space="preserve">     </w:t>
            </w:r>
            <w:r w:rsidRPr="00C37510">
              <w:rPr>
                <w:rFonts w:eastAsia="Arial" w:cs="Arial"/>
                <w:sz w:val="20"/>
                <w:szCs w:val="20"/>
              </w:rPr>
              <w:t>25</w:t>
            </w:r>
          </w:p>
        </w:tc>
      </w:tr>
      <w:tr w:rsidR="003F34D7" w:rsidTr="003F34D7">
        <w:trPr>
          <w:trHeight w:val="283"/>
        </w:trPr>
        <w:tc>
          <w:tcPr>
            <w:tcW w:w="3221" w:type="pct"/>
            <w:tcBorders>
              <w:top w:val="single" w:sz="4" w:space="0" w:color="auto"/>
              <w:bottom w:val="single" w:sz="4" w:space="0" w:color="auto"/>
            </w:tcBorders>
            <w:shd w:val="clear" w:color="auto" w:fill="D9D9D9" w:themeFill="background1" w:themeFillShade="D9"/>
            <w:tcMar>
              <w:left w:w="108" w:type="dxa"/>
              <w:right w:w="108" w:type="dxa"/>
            </w:tcMar>
          </w:tcPr>
          <w:p w:rsidR="003F34D7" w:rsidRPr="00C37510" w:rsidRDefault="003F34D7" w:rsidP="008F5FCE">
            <w:pPr>
              <w:jc w:val="center"/>
              <w:rPr>
                <w:rFonts w:cs="Arial"/>
                <w:b/>
                <w:sz w:val="20"/>
                <w:szCs w:val="20"/>
              </w:rPr>
            </w:pPr>
            <w:r w:rsidRPr="00C37510">
              <w:rPr>
                <w:rFonts w:eastAsia="Arial" w:cs="Arial"/>
                <w:b/>
                <w:sz w:val="20"/>
                <w:szCs w:val="20"/>
              </w:rPr>
              <w:t>TOTAL</w:t>
            </w:r>
          </w:p>
        </w:tc>
        <w:tc>
          <w:tcPr>
            <w:tcW w:w="377" w:type="pct"/>
            <w:tcBorders>
              <w:top w:val="single" w:sz="4" w:space="0" w:color="auto"/>
              <w:bottom w:val="single" w:sz="4" w:space="0" w:color="auto"/>
            </w:tcBorders>
            <w:shd w:val="clear" w:color="auto" w:fill="D9D9D9" w:themeFill="background1" w:themeFillShade="D9"/>
            <w:tcMar>
              <w:left w:w="108" w:type="dxa"/>
              <w:right w:w="108" w:type="dxa"/>
            </w:tcMar>
          </w:tcPr>
          <w:p w:rsidR="003F34D7" w:rsidRPr="00C37510" w:rsidRDefault="003F34D7" w:rsidP="008F5FCE">
            <w:pPr>
              <w:tabs>
                <w:tab w:val="decimal" w:pos="360"/>
              </w:tabs>
              <w:jc w:val="center"/>
              <w:rPr>
                <w:rFonts w:cs="Arial"/>
                <w:b/>
                <w:sz w:val="20"/>
                <w:szCs w:val="20"/>
              </w:rPr>
            </w:pPr>
            <w:r w:rsidRPr="00C37510">
              <w:rPr>
                <w:rFonts w:eastAsia="Arial" w:cs="Arial"/>
                <w:b/>
                <w:sz w:val="20"/>
                <w:szCs w:val="20"/>
              </w:rPr>
              <w:t>22</w:t>
            </w:r>
          </w:p>
        </w:tc>
        <w:tc>
          <w:tcPr>
            <w:tcW w:w="530" w:type="pct"/>
            <w:tcBorders>
              <w:top w:val="single" w:sz="4" w:space="0" w:color="auto"/>
              <w:bottom w:val="single" w:sz="4" w:space="0" w:color="auto"/>
            </w:tcBorders>
            <w:shd w:val="clear" w:color="auto" w:fill="D9D9D9" w:themeFill="background1" w:themeFillShade="D9"/>
            <w:tcMar>
              <w:left w:w="108" w:type="dxa"/>
              <w:right w:w="108" w:type="dxa"/>
            </w:tcMar>
          </w:tcPr>
          <w:p w:rsidR="003F34D7" w:rsidRPr="00C37510" w:rsidRDefault="003F34D7" w:rsidP="008F5FCE">
            <w:pPr>
              <w:tabs>
                <w:tab w:val="decimal" w:pos="360"/>
              </w:tabs>
              <w:jc w:val="center"/>
              <w:rPr>
                <w:rFonts w:cs="Arial"/>
                <w:b/>
                <w:sz w:val="20"/>
                <w:szCs w:val="20"/>
              </w:rPr>
            </w:pPr>
            <w:r>
              <w:rPr>
                <w:rFonts w:eastAsia="Arial" w:cs="Arial"/>
                <w:b/>
                <w:sz w:val="20"/>
                <w:szCs w:val="20"/>
              </w:rPr>
              <w:t xml:space="preserve">   </w:t>
            </w:r>
            <w:r w:rsidRPr="00C37510">
              <w:rPr>
                <w:rFonts w:eastAsia="Arial" w:cs="Arial"/>
                <w:b/>
                <w:sz w:val="20"/>
                <w:szCs w:val="20"/>
              </w:rPr>
              <w:t>100</w:t>
            </w:r>
          </w:p>
        </w:tc>
        <w:tc>
          <w:tcPr>
            <w:tcW w:w="341" w:type="pct"/>
            <w:tcBorders>
              <w:top w:val="single" w:sz="4" w:space="0" w:color="auto"/>
              <w:bottom w:val="single" w:sz="4" w:space="0" w:color="auto"/>
            </w:tcBorders>
            <w:shd w:val="clear" w:color="auto" w:fill="D9D9D9" w:themeFill="background1" w:themeFillShade="D9"/>
            <w:tcMar>
              <w:left w:w="108" w:type="dxa"/>
              <w:right w:w="108" w:type="dxa"/>
            </w:tcMar>
          </w:tcPr>
          <w:p w:rsidR="003F34D7" w:rsidRPr="00C37510" w:rsidRDefault="003F34D7" w:rsidP="008F5FCE">
            <w:pPr>
              <w:tabs>
                <w:tab w:val="decimal" w:pos="360"/>
              </w:tabs>
              <w:jc w:val="center"/>
              <w:rPr>
                <w:rFonts w:cs="Arial"/>
                <w:b/>
                <w:sz w:val="20"/>
                <w:szCs w:val="20"/>
              </w:rPr>
            </w:pPr>
            <w:r w:rsidRPr="00C37510">
              <w:rPr>
                <w:rFonts w:eastAsia="Arial" w:cs="Arial"/>
                <w:b/>
                <w:sz w:val="20"/>
                <w:szCs w:val="20"/>
              </w:rPr>
              <w:t>12</w:t>
            </w:r>
          </w:p>
        </w:tc>
        <w:tc>
          <w:tcPr>
            <w:tcW w:w="530" w:type="pct"/>
            <w:tcBorders>
              <w:top w:val="single" w:sz="4" w:space="0" w:color="auto"/>
              <w:bottom w:val="single" w:sz="4" w:space="0" w:color="auto"/>
            </w:tcBorders>
            <w:shd w:val="clear" w:color="auto" w:fill="D9D9D9" w:themeFill="background1" w:themeFillShade="D9"/>
            <w:tcMar>
              <w:left w:w="108" w:type="dxa"/>
              <w:right w:w="108" w:type="dxa"/>
            </w:tcMar>
          </w:tcPr>
          <w:p w:rsidR="003F34D7" w:rsidRPr="00C37510" w:rsidRDefault="003F34D7" w:rsidP="008F5FCE">
            <w:pPr>
              <w:tabs>
                <w:tab w:val="decimal" w:pos="360"/>
              </w:tabs>
              <w:jc w:val="center"/>
              <w:rPr>
                <w:rFonts w:cs="Arial"/>
                <w:b/>
                <w:sz w:val="20"/>
                <w:szCs w:val="20"/>
              </w:rPr>
            </w:pPr>
            <w:r>
              <w:rPr>
                <w:rFonts w:eastAsia="Arial" w:cs="Arial"/>
                <w:b/>
                <w:sz w:val="20"/>
                <w:szCs w:val="20"/>
              </w:rPr>
              <w:t xml:space="preserve">   </w:t>
            </w:r>
            <w:r w:rsidRPr="00C37510">
              <w:rPr>
                <w:rFonts w:eastAsia="Arial" w:cs="Arial"/>
                <w:b/>
                <w:sz w:val="20"/>
                <w:szCs w:val="20"/>
              </w:rPr>
              <w:t>100</w:t>
            </w:r>
          </w:p>
        </w:tc>
      </w:tr>
      <w:tr w:rsidR="003F34D7" w:rsidTr="003F34D7">
        <w:trPr>
          <w:trHeight w:val="283"/>
        </w:trPr>
        <w:tc>
          <w:tcPr>
            <w:tcW w:w="3221" w:type="pct"/>
            <w:tcBorders>
              <w:top w:val="single" w:sz="4" w:space="0" w:color="auto"/>
              <w:bottom w:val="single" w:sz="4" w:space="0" w:color="auto"/>
            </w:tcBorders>
            <w:shd w:val="clear" w:color="auto" w:fill="D9D9D9" w:themeFill="background1" w:themeFillShade="D9"/>
            <w:tcMar>
              <w:left w:w="108" w:type="dxa"/>
              <w:right w:w="108" w:type="dxa"/>
            </w:tcMar>
          </w:tcPr>
          <w:p w:rsidR="003F34D7" w:rsidRDefault="003F34D7" w:rsidP="008F5FCE">
            <w:pPr>
              <w:jc w:val="center"/>
              <w:rPr>
                <w:rFonts w:eastAsia="Arial" w:cs="Arial"/>
                <w:sz w:val="20"/>
              </w:rPr>
            </w:pPr>
          </w:p>
          <w:p w:rsidR="003F34D7" w:rsidRPr="00C37510" w:rsidRDefault="003F34D7" w:rsidP="008F5FCE">
            <w:pPr>
              <w:jc w:val="center"/>
              <w:rPr>
                <w:rFonts w:eastAsia="Arial" w:cs="Arial"/>
                <w:b/>
                <w:sz w:val="20"/>
              </w:rPr>
            </w:pPr>
            <w:r w:rsidRPr="00C37510">
              <w:rPr>
                <w:rFonts w:eastAsia="Arial" w:cs="Arial"/>
                <w:b/>
                <w:sz w:val="20"/>
              </w:rPr>
              <w:t>ASC-H</w:t>
            </w:r>
          </w:p>
          <w:p w:rsidR="003F34D7" w:rsidRDefault="003F34D7" w:rsidP="008F5FCE">
            <w:pPr>
              <w:jc w:val="center"/>
            </w:pPr>
          </w:p>
        </w:tc>
        <w:tc>
          <w:tcPr>
            <w:tcW w:w="377" w:type="pct"/>
            <w:tcBorders>
              <w:top w:val="single" w:sz="4" w:space="0" w:color="auto"/>
              <w:bottom w:val="single" w:sz="4" w:space="0" w:color="auto"/>
            </w:tcBorders>
            <w:shd w:val="clear" w:color="auto" w:fill="D9D9D9" w:themeFill="background1" w:themeFillShade="D9"/>
            <w:tcMar>
              <w:left w:w="108" w:type="dxa"/>
              <w:right w:w="108" w:type="dxa"/>
            </w:tcMar>
          </w:tcPr>
          <w:p w:rsidR="003F34D7" w:rsidRDefault="003F34D7" w:rsidP="008F5FCE">
            <w:pPr>
              <w:jc w:val="center"/>
              <w:rPr>
                <w:rFonts w:eastAsia="Arial" w:cs="Arial"/>
                <w:b/>
                <w:sz w:val="20"/>
              </w:rPr>
            </w:pPr>
          </w:p>
          <w:p w:rsidR="003F34D7" w:rsidRDefault="003F34D7" w:rsidP="008F5FCE">
            <w:pPr>
              <w:jc w:val="center"/>
            </w:pPr>
            <w:r>
              <w:rPr>
                <w:rFonts w:eastAsia="Arial" w:cs="Arial"/>
                <w:b/>
                <w:sz w:val="20"/>
              </w:rPr>
              <w:t xml:space="preserve">   n</w:t>
            </w:r>
          </w:p>
        </w:tc>
        <w:tc>
          <w:tcPr>
            <w:tcW w:w="530" w:type="pct"/>
            <w:tcBorders>
              <w:top w:val="single" w:sz="4" w:space="0" w:color="auto"/>
              <w:bottom w:val="single" w:sz="4" w:space="0" w:color="auto"/>
            </w:tcBorders>
            <w:shd w:val="clear" w:color="auto" w:fill="D9D9D9" w:themeFill="background1" w:themeFillShade="D9"/>
            <w:tcMar>
              <w:left w:w="108" w:type="dxa"/>
              <w:right w:w="108" w:type="dxa"/>
            </w:tcMar>
          </w:tcPr>
          <w:p w:rsidR="003F34D7" w:rsidRDefault="003F34D7" w:rsidP="008F5FCE">
            <w:pPr>
              <w:jc w:val="center"/>
              <w:rPr>
                <w:rFonts w:eastAsia="Arial" w:cs="Arial"/>
                <w:b/>
                <w:sz w:val="20"/>
              </w:rPr>
            </w:pPr>
          </w:p>
          <w:p w:rsidR="003F34D7" w:rsidRDefault="003F34D7" w:rsidP="008F5FCE">
            <w:pPr>
              <w:jc w:val="center"/>
            </w:pPr>
            <w:r>
              <w:rPr>
                <w:rFonts w:eastAsia="Arial" w:cs="Arial"/>
                <w:b/>
                <w:sz w:val="20"/>
              </w:rPr>
              <w:t xml:space="preserve">  %</w:t>
            </w:r>
          </w:p>
        </w:tc>
        <w:tc>
          <w:tcPr>
            <w:tcW w:w="341" w:type="pct"/>
            <w:tcBorders>
              <w:top w:val="single" w:sz="4" w:space="0" w:color="auto"/>
              <w:bottom w:val="single" w:sz="4" w:space="0" w:color="auto"/>
            </w:tcBorders>
            <w:shd w:val="clear" w:color="auto" w:fill="D9D9D9" w:themeFill="background1" w:themeFillShade="D9"/>
            <w:tcMar>
              <w:left w:w="108" w:type="dxa"/>
              <w:right w:w="108" w:type="dxa"/>
            </w:tcMar>
          </w:tcPr>
          <w:p w:rsidR="003F34D7" w:rsidRDefault="003F34D7" w:rsidP="008F5FCE">
            <w:pPr>
              <w:jc w:val="center"/>
              <w:rPr>
                <w:rFonts w:eastAsia="Arial" w:cs="Arial"/>
                <w:b/>
                <w:sz w:val="20"/>
              </w:rPr>
            </w:pPr>
          </w:p>
          <w:p w:rsidR="003F34D7" w:rsidRDefault="003F34D7" w:rsidP="008F5FCE">
            <w:pPr>
              <w:jc w:val="center"/>
            </w:pPr>
            <w:r>
              <w:rPr>
                <w:rFonts w:eastAsia="Arial" w:cs="Arial"/>
                <w:b/>
                <w:sz w:val="20"/>
              </w:rPr>
              <w:t xml:space="preserve">    n</w:t>
            </w:r>
          </w:p>
        </w:tc>
        <w:tc>
          <w:tcPr>
            <w:tcW w:w="530" w:type="pct"/>
            <w:tcBorders>
              <w:top w:val="single" w:sz="4" w:space="0" w:color="auto"/>
              <w:bottom w:val="single" w:sz="4" w:space="0" w:color="auto"/>
            </w:tcBorders>
            <w:shd w:val="clear" w:color="auto" w:fill="D9D9D9" w:themeFill="background1" w:themeFillShade="D9"/>
            <w:tcMar>
              <w:left w:w="108" w:type="dxa"/>
              <w:right w:w="108" w:type="dxa"/>
            </w:tcMar>
          </w:tcPr>
          <w:p w:rsidR="003F34D7" w:rsidRDefault="003F34D7" w:rsidP="008F5FCE">
            <w:pPr>
              <w:jc w:val="center"/>
              <w:rPr>
                <w:rFonts w:eastAsia="Arial" w:cs="Arial"/>
                <w:b/>
                <w:sz w:val="20"/>
              </w:rPr>
            </w:pPr>
          </w:p>
          <w:p w:rsidR="003F34D7" w:rsidRDefault="003F34D7" w:rsidP="008F5FCE">
            <w:pPr>
              <w:jc w:val="center"/>
            </w:pPr>
            <w:r>
              <w:rPr>
                <w:rFonts w:eastAsia="Arial" w:cs="Arial"/>
                <w:b/>
                <w:sz w:val="20"/>
              </w:rPr>
              <w:t xml:space="preserve">   %</w:t>
            </w:r>
          </w:p>
        </w:tc>
      </w:tr>
      <w:tr w:rsidR="003F34D7" w:rsidTr="003F34D7">
        <w:trPr>
          <w:trHeight w:val="283"/>
        </w:trPr>
        <w:tc>
          <w:tcPr>
            <w:tcW w:w="3221" w:type="pct"/>
            <w:tcBorders>
              <w:top w:val="single" w:sz="4" w:space="0" w:color="auto"/>
            </w:tcBorders>
            <w:shd w:val="clear" w:color="auto" w:fill="FFFFFF" w:themeFill="background1"/>
            <w:tcMar>
              <w:left w:w="108" w:type="dxa"/>
              <w:right w:w="108" w:type="dxa"/>
            </w:tcMar>
          </w:tcPr>
          <w:p w:rsidR="003F34D7" w:rsidRDefault="003F34D7" w:rsidP="008F5FCE">
            <w:r>
              <w:rPr>
                <w:rFonts w:eastAsia="Arial" w:cs="Arial"/>
                <w:sz w:val="20"/>
              </w:rPr>
              <w:t>Tratamento medicamentoso e CAF</w:t>
            </w:r>
          </w:p>
        </w:tc>
        <w:tc>
          <w:tcPr>
            <w:tcW w:w="377" w:type="pct"/>
            <w:tcBorders>
              <w:top w:val="single" w:sz="4" w:space="0" w:color="auto"/>
            </w:tcBorders>
            <w:shd w:val="clear" w:color="auto" w:fill="FFFFFF" w:themeFill="background1"/>
            <w:tcMar>
              <w:left w:w="108" w:type="dxa"/>
              <w:right w:w="108" w:type="dxa"/>
            </w:tcMar>
          </w:tcPr>
          <w:p w:rsidR="003F34D7" w:rsidRDefault="003F34D7" w:rsidP="008F5FCE">
            <w:pPr>
              <w:tabs>
                <w:tab w:val="decimal" w:pos="360"/>
              </w:tabs>
              <w:jc w:val="center"/>
            </w:pPr>
            <w:r>
              <w:rPr>
                <w:rFonts w:eastAsia="Arial" w:cs="Arial"/>
                <w:sz w:val="20"/>
              </w:rPr>
              <w:t>-</w:t>
            </w:r>
          </w:p>
        </w:tc>
        <w:tc>
          <w:tcPr>
            <w:tcW w:w="530" w:type="pct"/>
            <w:tcBorders>
              <w:top w:val="single" w:sz="4" w:space="0" w:color="auto"/>
            </w:tcBorders>
            <w:shd w:val="clear" w:color="auto" w:fill="FFFFFF" w:themeFill="background1"/>
            <w:tcMar>
              <w:left w:w="108" w:type="dxa"/>
              <w:right w:w="108" w:type="dxa"/>
            </w:tcMar>
          </w:tcPr>
          <w:p w:rsidR="003F34D7" w:rsidRDefault="003F34D7" w:rsidP="008F5FCE">
            <w:pPr>
              <w:tabs>
                <w:tab w:val="decimal" w:pos="360"/>
              </w:tabs>
              <w:jc w:val="center"/>
            </w:pPr>
            <w:r>
              <w:rPr>
                <w:rFonts w:eastAsia="Arial" w:cs="Arial"/>
                <w:sz w:val="20"/>
              </w:rPr>
              <w:t>-</w:t>
            </w:r>
          </w:p>
        </w:tc>
        <w:tc>
          <w:tcPr>
            <w:tcW w:w="341" w:type="pct"/>
            <w:tcBorders>
              <w:top w:val="single" w:sz="4" w:space="0" w:color="auto"/>
            </w:tcBorders>
            <w:shd w:val="clear" w:color="auto" w:fill="FFFFFF" w:themeFill="background1"/>
            <w:tcMar>
              <w:left w:w="108" w:type="dxa"/>
              <w:right w:w="108" w:type="dxa"/>
            </w:tcMar>
          </w:tcPr>
          <w:p w:rsidR="003F34D7" w:rsidRDefault="003F34D7" w:rsidP="008F5FCE">
            <w:pPr>
              <w:tabs>
                <w:tab w:val="decimal" w:pos="360"/>
              </w:tabs>
              <w:jc w:val="center"/>
            </w:pPr>
            <w:proofErr w:type="gramStart"/>
            <w:r>
              <w:rPr>
                <w:rFonts w:eastAsia="Arial" w:cs="Arial"/>
                <w:sz w:val="20"/>
              </w:rPr>
              <w:t>1</w:t>
            </w:r>
            <w:proofErr w:type="gramEnd"/>
          </w:p>
        </w:tc>
        <w:tc>
          <w:tcPr>
            <w:tcW w:w="530" w:type="pct"/>
            <w:tcBorders>
              <w:top w:val="single" w:sz="4" w:space="0" w:color="auto"/>
            </w:tcBorders>
            <w:shd w:val="clear" w:color="auto" w:fill="FFFFFF" w:themeFill="background1"/>
            <w:tcMar>
              <w:left w:w="108" w:type="dxa"/>
              <w:right w:w="108" w:type="dxa"/>
            </w:tcMar>
          </w:tcPr>
          <w:p w:rsidR="003F34D7" w:rsidRDefault="003F34D7" w:rsidP="008F5FCE">
            <w:pPr>
              <w:tabs>
                <w:tab w:val="decimal" w:pos="360"/>
              </w:tabs>
              <w:jc w:val="center"/>
            </w:pPr>
            <w:r>
              <w:rPr>
                <w:rFonts w:eastAsia="Arial" w:cs="Arial"/>
                <w:sz w:val="20"/>
              </w:rPr>
              <w:t>25</w:t>
            </w:r>
          </w:p>
        </w:tc>
      </w:tr>
      <w:tr w:rsidR="003F34D7" w:rsidTr="008F5FCE">
        <w:trPr>
          <w:trHeight w:val="283"/>
        </w:trPr>
        <w:tc>
          <w:tcPr>
            <w:tcW w:w="3221" w:type="pct"/>
            <w:shd w:val="clear" w:color="auto" w:fill="FFFFFF" w:themeFill="background1"/>
            <w:tcMar>
              <w:left w:w="108" w:type="dxa"/>
              <w:right w:w="108" w:type="dxa"/>
            </w:tcMar>
          </w:tcPr>
          <w:p w:rsidR="003F34D7" w:rsidRDefault="003F34D7" w:rsidP="008F5FCE">
            <w:r>
              <w:rPr>
                <w:rFonts w:eastAsia="Arial" w:cs="Arial"/>
                <w:sz w:val="20"/>
              </w:rPr>
              <w:t>LEEP</w:t>
            </w:r>
          </w:p>
        </w:tc>
        <w:tc>
          <w:tcPr>
            <w:tcW w:w="377" w:type="pct"/>
            <w:shd w:val="clear" w:color="auto" w:fill="FFFFFF" w:themeFill="background1"/>
            <w:tcMar>
              <w:left w:w="108" w:type="dxa"/>
              <w:right w:w="108" w:type="dxa"/>
            </w:tcMar>
          </w:tcPr>
          <w:p w:rsidR="003F34D7" w:rsidRDefault="003F34D7" w:rsidP="008F5FCE">
            <w:pPr>
              <w:tabs>
                <w:tab w:val="decimal" w:pos="360"/>
              </w:tabs>
              <w:jc w:val="center"/>
            </w:pPr>
            <w:r>
              <w:rPr>
                <w:rFonts w:eastAsia="Arial" w:cs="Arial"/>
                <w:sz w:val="20"/>
              </w:rPr>
              <w:t>-</w:t>
            </w:r>
          </w:p>
        </w:tc>
        <w:tc>
          <w:tcPr>
            <w:tcW w:w="530" w:type="pct"/>
            <w:shd w:val="clear" w:color="auto" w:fill="FFFFFF" w:themeFill="background1"/>
            <w:tcMar>
              <w:left w:w="108" w:type="dxa"/>
              <w:right w:w="108" w:type="dxa"/>
            </w:tcMar>
          </w:tcPr>
          <w:p w:rsidR="003F34D7" w:rsidRDefault="003F34D7" w:rsidP="008F5FCE">
            <w:pPr>
              <w:tabs>
                <w:tab w:val="decimal" w:pos="360"/>
              </w:tabs>
              <w:jc w:val="center"/>
            </w:pPr>
            <w:r>
              <w:rPr>
                <w:rFonts w:eastAsia="Arial" w:cs="Arial"/>
                <w:sz w:val="20"/>
              </w:rPr>
              <w:t>-</w:t>
            </w:r>
          </w:p>
        </w:tc>
        <w:tc>
          <w:tcPr>
            <w:tcW w:w="341" w:type="pct"/>
            <w:shd w:val="clear" w:color="auto" w:fill="FFFFFF" w:themeFill="background1"/>
            <w:tcMar>
              <w:left w:w="108" w:type="dxa"/>
              <w:right w:w="108" w:type="dxa"/>
            </w:tcMar>
          </w:tcPr>
          <w:p w:rsidR="003F34D7" w:rsidRDefault="003F34D7" w:rsidP="008F5FCE">
            <w:pPr>
              <w:tabs>
                <w:tab w:val="decimal" w:pos="360"/>
              </w:tabs>
              <w:jc w:val="center"/>
            </w:pPr>
            <w:proofErr w:type="gramStart"/>
            <w:r>
              <w:rPr>
                <w:rFonts w:eastAsia="Arial" w:cs="Arial"/>
                <w:sz w:val="20"/>
              </w:rPr>
              <w:t>1</w:t>
            </w:r>
            <w:proofErr w:type="gramEnd"/>
          </w:p>
        </w:tc>
        <w:tc>
          <w:tcPr>
            <w:tcW w:w="530" w:type="pct"/>
            <w:shd w:val="clear" w:color="auto" w:fill="FFFFFF" w:themeFill="background1"/>
            <w:tcMar>
              <w:left w:w="108" w:type="dxa"/>
              <w:right w:w="108" w:type="dxa"/>
            </w:tcMar>
          </w:tcPr>
          <w:p w:rsidR="003F34D7" w:rsidRDefault="003F34D7" w:rsidP="008F5FCE">
            <w:pPr>
              <w:tabs>
                <w:tab w:val="decimal" w:pos="360"/>
              </w:tabs>
              <w:jc w:val="center"/>
            </w:pPr>
            <w:r>
              <w:rPr>
                <w:rFonts w:eastAsia="Arial" w:cs="Arial"/>
                <w:sz w:val="20"/>
              </w:rPr>
              <w:t>25</w:t>
            </w:r>
          </w:p>
        </w:tc>
      </w:tr>
      <w:tr w:rsidR="003F34D7" w:rsidTr="003F34D7">
        <w:trPr>
          <w:trHeight w:val="283"/>
        </w:trPr>
        <w:tc>
          <w:tcPr>
            <w:tcW w:w="3221" w:type="pct"/>
            <w:shd w:val="clear" w:color="auto" w:fill="FFFFFF" w:themeFill="background1"/>
            <w:tcMar>
              <w:left w:w="108" w:type="dxa"/>
              <w:right w:w="108" w:type="dxa"/>
            </w:tcMar>
          </w:tcPr>
          <w:p w:rsidR="003F34D7" w:rsidRDefault="003F34D7" w:rsidP="008F5FCE">
            <w:r>
              <w:rPr>
                <w:rFonts w:eastAsia="Arial" w:cs="Arial"/>
                <w:sz w:val="20"/>
              </w:rPr>
              <w:t>Tratamento de controle</w:t>
            </w:r>
          </w:p>
        </w:tc>
        <w:tc>
          <w:tcPr>
            <w:tcW w:w="377" w:type="pct"/>
            <w:shd w:val="clear" w:color="auto" w:fill="FFFFFF" w:themeFill="background1"/>
            <w:tcMar>
              <w:left w:w="108" w:type="dxa"/>
              <w:right w:w="108" w:type="dxa"/>
            </w:tcMar>
          </w:tcPr>
          <w:p w:rsidR="003F34D7" w:rsidRDefault="003F34D7" w:rsidP="008F5FCE">
            <w:pPr>
              <w:tabs>
                <w:tab w:val="decimal" w:pos="360"/>
              </w:tabs>
              <w:jc w:val="center"/>
            </w:pPr>
            <w:r>
              <w:rPr>
                <w:rFonts w:eastAsia="Arial" w:cs="Arial"/>
                <w:sz w:val="20"/>
              </w:rPr>
              <w:t>-</w:t>
            </w:r>
          </w:p>
        </w:tc>
        <w:tc>
          <w:tcPr>
            <w:tcW w:w="530" w:type="pct"/>
            <w:shd w:val="clear" w:color="auto" w:fill="FFFFFF" w:themeFill="background1"/>
            <w:tcMar>
              <w:left w:w="108" w:type="dxa"/>
              <w:right w:w="108" w:type="dxa"/>
            </w:tcMar>
          </w:tcPr>
          <w:p w:rsidR="003F34D7" w:rsidRDefault="003F34D7" w:rsidP="008F5FCE">
            <w:pPr>
              <w:tabs>
                <w:tab w:val="decimal" w:pos="360"/>
              </w:tabs>
              <w:jc w:val="center"/>
            </w:pPr>
            <w:r>
              <w:rPr>
                <w:rFonts w:eastAsia="Arial" w:cs="Arial"/>
                <w:sz w:val="20"/>
              </w:rPr>
              <w:t>-</w:t>
            </w:r>
          </w:p>
        </w:tc>
        <w:tc>
          <w:tcPr>
            <w:tcW w:w="341" w:type="pct"/>
            <w:shd w:val="clear" w:color="auto" w:fill="FFFFFF" w:themeFill="background1"/>
            <w:tcMar>
              <w:left w:w="108" w:type="dxa"/>
              <w:right w:w="108" w:type="dxa"/>
            </w:tcMar>
          </w:tcPr>
          <w:p w:rsidR="003F34D7" w:rsidRDefault="003F34D7" w:rsidP="008F5FCE">
            <w:pPr>
              <w:tabs>
                <w:tab w:val="decimal" w:pos="360"/>
              </w:tabs>
              <w:jc w:val="center"/>
            </w:pPr>
            <w:proofErr w:type="gramStart"/>
            <w:r>
              <w:rPr>
                <w:rFonts w:eastAsia="Arial" w:cs="Arial"/>
                <w:sz w:val="20"/>
              </w:rPr>
              <w:t>1</w:t>
            </w:r>
            <w:proofErr w:type="gramEnd"/>
          </w:p>
        </w:tc>
        <w:tc>
          <w:tcPr>
            <w:tcW w:w="530" w:type="pct"/>
            <w:shd w:val="clear" w:color="auto" w:fill="FFFFFF" w:themeFill="background1"/>
            <w:tcMar>
              <w:left w:w="108" w:type="dxa"/>
              <w:right w:w="108" w:type="dxa"/>
            </w:tcMar>
          </w:tcPr>
          <w:p w:rsidR="003F34D7" w:rsidRDefault="003F34D7" w:rsidP="008F5FCE">
            <w:pPr>
              <w:tabs>
                <w:tab w:val="decimal" w:pos="360"/>
              </w:tabs>
              <w:jc w:val="center"/>
            </w:pPr>
            <w:r>
              <w:rPr>
                <w:rFonts w:eastAsia="Arial" w:cs="Arial"/>
                <w:sz w:val="20"/>
              </w:rPr>
              <w:t>25</w:t>
            </w:r>
          </w:p>
        </w:tc>
      </w:tr>
      <w:tr w:rsidR="003F34D7" w:rsidTr="008F5FCE">
        <w:trPr>
          <w:trHeight w:val="283"/>
        </w:trPr>
        <w:tc>
          <w:tcPr>
            <w:tcW w:w="3221" w:type="pct"/>
            <w:tcBorders>
              <w:bottom w:val="single" w:sz="4" w:space="0" w:color="auto"/>
            </w:tcBorders>
            <w:shd w:val="clear" w:color="auto" w:fill="FFFFFF" w:themeFill="background1"/>
            <w:tcMar>
              <w:left w:w="108" w:type="dxa"/>
              <w:right w:w="108" w:type="dxa"/>
            </w:tcMar>
          </w:tcPr>
          <w:p w:rsidR="003F34D7" w:rsidRDefault="003F34D7" w:rsidP="008F5FCE">
            <w:r>
              <w:rPr>
                <w:rFonts w:eastAsia="Arial" w:cs="Arial"/>
                <w:sz w:val="20"/>
              </w:rPr>
              <w:t>Tratamento não esclarecido</w:t>
            </w:r>
          </w:p>
        </w:tc>
        <w:tc>
          <w:tcPr>
            <w:tcW w:w="377" w:type="pct"/>
            <w:tcBorders>
              <w:bottom w:val="single" w:sz="4" w:space="0" w:color="auto"/>
            </w:tcBorders>
            <w:shd w:val="clear" w:color="auto" w:fill="FFFFFF" w:themeFill="background1"/>
            <w:tcMar>
              <w:left w:w="108" w:type="dxa"/>
              <w:right w:w="108" w:type="dxa"/>
            </w:tcMar>
          </w:tcPr>
          <w:p w:rsidR="003F34D7" w:rsidRDefault="003F34D7" w:rsidP="008F5FCE">
            <w:pPr>
              <w:tabs>
                <w:tab w:val="decimal" w:pos="360"/>
              </w:tabs>
              <w:jc w:val="center"/>
            </w:pPr>
            <w:proofErr w:type="gramStart"/>
            <w:r>
              <w:rPr>
                <w:rFonts w:eastAsia="Arial" w:cs="Arial"/>
                <w:sz w:val="20"/>
              </w:rPr>
              <w:t>1</w:t>
            </w:r>
            <w:proofErr w:type="gramEnd"/>
          </w:p>
        </w:tc>
        <w:tc>
          <w:tcPr>
            <w:tcW w:w="530" w:type="pct"/>
            <w:tcBorders>
              <w:bottom w:val="single" w:sz="4" w:space="0" w:color="auto"/>
            </w:tcBorders>
            <w:shd w:val="clear" w:color="auto" w:fill="FFFFFF" w:themeFill="background1"/>
            <w:tcMar>
              <w:left w:w="108" w:type="dxa"/>
              <w:right w:w="108" w:type="dxa"/>
            </w:tcMar>
          </w:tcPr>
          <w:p w:rsidR="003F34D7" w:rsidRDefault="003F34D7" w:rsidP="008F5FCE">
            <w:pPr>
              <w:tabs>
                <w:tab w:val="decimal" w:pos="360"/>
              </w:tabs>
              <w:jc w:val="center"/>
            </w:pPr>
            <w:r>
              <w:rPr>
                <w:rFonts w:eastAsia="Arial" w:cs="Arial"/>
                <w:sz w:val="20"/>
              </w:rPr>
              <w:t>100</w:t>
            </w:r>
          </w:p>
        </w:tc>
        <w:tc>
          <w:tcPr>
            <w:tcW w:w="341" w:type="pct"/>
            <w:tcBorders>
              <w:bottom w:val="single" w:sz="4" w:space="0" w:color="auto"/>
            </w:tcBorders>
            <w:shd w:val="clear" w:color="auto" w:fill="FFFFFF" w:themeFill="background1"/>
            <w:tcMar>
              <w:left w:w="108" w:type="dxa"/>
              <w:right w:w="108" w:type="dxa"/>
            </w:tcMar>
          </w:tcPr>
          <w:p w:rsidR="003F34D7" w:rsidRDefault="003F34D7" w:rsidP="008F5FCE">
            <w:pPr>
              <w:tabs>
                <w:tab w:val="decimal" w:pos="360"/>
              </w:tabs>
              <w:jc w:val="center"/>
            </w:pPr>
            <w:proofErr w:type="gramStart"/>
            <w:r>
              <w:rPr>
                <w:rFonts w:eastAsia="Arial" w:cs="Arial"/>
                <w:sz w:val="20"/>
              </w:rPr>
              <w:t>1</w:t>
            </w:r>
            <w:proofErr w:type="gramEnd"/>
          </w:p>
        </w:tc>
        <w:tc>
          <w:tcPr>
            <w:tcW w:w="530" w:type="pct"/>
            <w:tcBorders>
              <w:bottom w:val="single" w:sz="4" w:space="0" w:color="auto"/>
            </w:tcBorders>
            <w:shd w:val="clear" w:color="auto" w:fill="FFFFFF" w:themeFill="background1"/>
            <w:tcMar>
              <w:left w:w="108" w:type="dxa"/>
              <w:right w:w="108" w:type="dxa"/>
            </w:tcMar>
          </w:tcPr>
          <w:p w:rsidR="003F34D7" w:rsidRDefault="003F34D7" w:rsidP="008F5FCE">
            <w:pPr>
              <w:tabs>
                <w:tab w:val="decimal" w:pos="360"/>
              </w:tabs>
              <w:jc w:val="center"/>
            </w:pPr>
            <w:r>
              <w:rPr>
                <w:rFonts w:eastAsia="Arial" w:cs="Arial"/>
                <w:sz w:val="20"/>
              </w:rPr>
              <w:t>25</w:t>
            </w:r>
          </w:p>
        </w:tc>
      </w:tr>
      <w:tr w:rsidR="003F34D7" w:rsidRPr="00C37510" w:rsidTr="003F34D7">
        <w:trPr>
          <w:trHeight w:val="283"/>
        </w:trPr>
        <w:tc>
          <w:tcPr>
            <w:tcW w:w="3221" w:type="pct"/>
            <w:tcBorders>
              <w:top w:val="single" w:sz="4" w:space="0" w:color="auto"/>
              <w:bottom w:val="single" w:sz="4" w:space="0" w:color="auto"/>
            </w:tcBorders>
            <w:shd w:val="clear" w:color="auto" w:fill="D9D9D9" w:themeFill="background1" w:themeFillShade="D9"/>
            <w:tcMar>
              <w:left w:w="108" w:type="dxa"/>
              <w:right w:w="108" w:type="dxa"/>
            </w:tcMar>
          </w:tcPr>
          <w:p w:rsidR="003F34D7" w:rsidRPr="00C37510" w:rsidRDefault="003F34D7" w:rsidP="008F5FCE">
            <w:pPr>
              <w:jc w:val="center"/>
              <w:rPr>
                <w:b/>
              </w:rPr>
            </w:pPr>
            <w:r w:rsidRPr="00C37510">
              <w:rPr>
                <w:rFonts w:eastAsia="Arial" w:cs="Arial"/>
                <w:b/>
                <w:sz w:val="20"/>
              </w:rPr>
              <w:t>TOTAL</w:t>
            </w:r>
          </w:p>
        </w:tc>
        <w:tc>
          <w:tcPr>
            <w:tcW w:w="377" w:type="pct"/>
            <w:tcBorders>
              <w:top w:val="single" w:sz="4" w:space="0" w:color="auto"/>
              <w:bottom w:val="single" w:sz="4" w:space="0" w:color="auto"/>
            </w:tcBorders>
            <w:shd w:val="clear" w:color="auto" w:fill="D9D9D9" w:themeFill="background1" w:themeFillShade="D9"/>
            <w:tcMar>
              <w:left w:w="108" w:type="dxa"/>
              <w:right w:w="108" w:type="dxa"/>
            </w:tcMar>
          </w:tcPr>
          <w:p w:rsidR="003F34D7" w:rsidRPr="00C37510" w:rsidRDefault="003F34D7" w:rsidP="008F5FCE">
            <w:pPr>
              <w:tabs>
                <w:tab w:val="decimal" w:pos="360"/>
              </w:tabs>
              <w:jc w:val="center"/>
              <w:rPr>
                <w:b/>
              </w:rPr>
            </w:pPr>
            <w:proofErr w:type="gramStart"/>
            <w:r w:rsidRPr="00C37510">
              <w:rPr>
                <w:rFonts w:eastAsia="Arial" w:cs="Arial"/>
                <w:b/>
                <w:sz w:val="20"/>
              </w:rPr>
              <w:t>1</w:t>
            </w:r>
            <w:proofErr w:type="gramEnd"/>
          </w:p>
        </w:tc>
        <w:tc>
          <w:tcPr>
            <w:tcW w:w="530" w:type="pct"/>
            <w:tcBorders>
              <w:top w:val="single" w:sz="4" w:space="0" w:color="auto"/>
              <w:bottom w:val="single" w:sz="4" w:space="0" w:color="auto"/>
            </w:tcBorders>
            <w:shd w:val="clear" w:color="auto" w:fill="D9D9D9" w:themeFill="background1" w:themeFillShade="D9"/>
            <w:tcMar>
              <w:left w:w="108" w:type="dxa"/>
              <w:right w:w="108" w:type="dxa"/>
            </w:tcMar>
          </w:tcPr>
          <w:p w:rsidR="003F34D7" w:rsidRPr="00C37510" w:rsidRDefault="003F34D7" w:rsidP="008F5FCE">
            <w:pPr>
              <w:tabs>
                <w:tab w:val="decimal" w:pos="360"/>
              </w:tabs>
              <w:jc w:val="center"/>
              <w:rPr>
                <w:b/>
              </w:rPr>
            </w:pPr>
            <w:r w:rsidRPr="00C37510">
              <w:rPr>
                <w:rFonts w:eastAsia="Arial" w:cs="Arial"/>
                <w:b/>
                <w:sz w:val="20"/>
              </w:rPr>
              <w:t>100</w:t>
            </w:r>
          </w:p>
        </w:tc>
        <w:tc>
          <w:tcPr>
            <w:tcW w:w="341" w:type="pct"/>
            <w:tcBorders>
              <w:top w:val="single" w:sz="4" w:space="0" w:color="auto"/>
              <w:bottom w:val="single" w:sz="4" w:space="0" w:color="auto"/>
            </w:tcBorders>
            <w:shd w:val="clear" w:color="auto" w:fill="D9D9D9" w:themeFill="background1" w:themeFillShade="D9"/>
            <w:tcMar>
              <w:left w:w="108" w:type="dxa"/>
              <w:right w:w="108" w:type="dxa"/>
            </w:tcMar>
          </w:tcPr>
          <w:p w:rsidR="003F34D7" w:rsidRPr="00C37510" w:rsidRDefault="003F34D7" w:rsidP="008F5FCE">
            <w:pPr>
              <w:tabs>
                <w:tab w:val="decimal" w:pos="360"/>
              </w:tabs>
              <w:jc w:val="center"/>
              <w:rPr>
                <w:b/>
              </w:rPr>
            </w:pPr>
            <w:proofErr w:type="gramStart"/>
            <w:r w:rsidRPr="00C37510">
              <w:rPr>
                <w:rFonts w:eastAsia="Arial" w:cs="Arial"/>
                <w:b/>
                <w:sz w:val="20"/>
              </w:rPr>
              <w:t>4</w:t>
            </w:r>
            <w:proofErr w:type="gramEnd"/>
          </w:p>
        </w:tc>
        <w:tc>
          <w:tcPr>
            <w:tcW w:w="530" w:type="pct"/>
            <w:tcBorders>
              <w:top w:val="single" w:sz="4" w:space="0" w:color="auto"/>
              <w:bottom w:val="single" w:sz="4" w:space="0" w:color="auto"/>
            </w:tcBorders>
            <w:shd w:val="clear" w:color="auto" w:fill="D9D9D9" w:themeFill="background1" w:themeFillShade="D9"/>
            <w:tcMar>
              <w:left w:w="108" w:type="dxa"/>
              <w:right w:w="108" w:type="dxa"/>
            </w:tcMar>
          </w:tcPr>
          <w:p w:rsidR="003F34D7" w:rsidRPr="00C37510" w:rsidRDefault="003F34D7" w:rsidP="008F5FCE">
            <w:pPr>
              <w:tabs>
                <w:tab w:val="decimal" w:pos="360"/>
              </w:tabs>
              <w:jc w:val="center"/>
              <w:rPr>
                <w:b/>
              </w:rPr>
            </w:pPr>
            <w:r w:rsidRPr="00C37510">
              <w:rPr>
                <w:rFonts w:eastAsia="Arial" w:cs="Arial"/>
                <w:b/>
                <w:sz w:val="20"/>
              </w:rPr>
              <w:t>100</w:t>
            </w:r>
          </w:p>
        </w:tc>
      </w:tr>
    </w:tbl>
    <w:p w:rsidR="003F34D7" w:rsidRPr="00D14A47" w:rsidRDefault="003F34D7" w:rsidP="003F34D7">
      <w:pPr>
        <w:rPr>
          <w:rFonts w:eastAsia="Arial" w:cs="Arial"/>
        </w:rPr>
      </w:pPr>
      <w:r w:rsidRPr="00D14A47">
        <w:rPr>
          <w:rFonts w:eastAsia="Arial" w:cs="Arial"/>
          <w:sz w:val="20"/>
        </w:rPr>
        <w:t>Fonte: Pesquisa de Campo, 2012</w:t>
      </w:r>
    </w:p>
    <w:p w:rsidR="003F34D7" w:rsidRDefault="003F34D7" w:rsidP="003F34D7">
      <w:pPr>
        <w:spacing w:line="360" w:lineRule="auto"/>
        <w:jc w:val="both"/>
        <w:rPr>
          <w:rFonts w:eastAsia="Arial" w:cs="Arial"/>
        </w:rPr>
      </w:pPr>
    </w:p>
    <w:p w:rsidR="003F34D7" w:rsidRDefault="003F34D7" w:rsidP="000E245C">
      <w:pPr>
        <w:pStyle w:val="Default"/>
        <w:spacing w:line="360" w:lineRule="auto"/>
        <w:ind w:firstLine="708"/>
        <w:jc w:val="both"/>
      </w:pPr>
      <w:r w:rsidRPr="003F34D7">
        <w:t xml:space="preserve">As lesões intraepiteliais de alto grau, foram tratadas com CAF em </w:t>
      </w:r>
      <w:proofErr w:type="gramStart"/>
      <w:r w:rsidRPr="003F34D7">
        <w:t>5</w:t>
      </w:r>
      <w:proofErr w:type="gramEnd"/>
      <w:r w:rsidRPr="003F34D7">
        <w:t xml:space="preserve"> (22,7%) casos no ano de 2010 e, em 3 (25%) no ano seguinte; a terapia medicamentosa junto com CAF foi o método de escolha para 4 (18,2%) pacientes em 2010 e para 1 (8,3%) em 2011; o uso da </w:t>
      </w:r>
      <w:proofErr w:type="spellStart"/>
      <w:r w:rsidRPr="003F34D7">
        <w:t>conização</w:t>
      </w:r>
      <w:proofErr w:type="spellEnd"/>
      <w:r w:rsidRPr="003F34D7">
        <w:t xml:space="preserve"> foi indicado em 2 (9,1%) casos em 2010 e 1 (8,3%) no ano seguinte; a associação de </w:t>
      </w:r>
      <w:proofErr w:type="spellStart"/>
      <w:r w:rsidRPr="003F34D7">
        <w:t>conização</w:t>
      </w:r>
      <w:proofErr w:type="spellEnd"/>
      <w:r w:rsidRPr="003F34D7">
        <w:t xml:space="preserve"> com a CAF foi necessária em 1 (4,5%) mulher em 2010 e, em 2 mulheres (16,7%) no ano de 2011; o tratamento medicamentoso apresentou apenas 1(4,5%) uma indicação, com registro somente no ano de 2010; a terapia medicamentosa associada a cauterização foi o método de escolha para 1 (4,5%) paciente no ano de 2010, não havendo registro desta conduta em 2011; a </w:t>
      </w:r>
      <w:proofErr w:type="spellStart"/>
      <w:r w:rsidRPr="003F34D7">
        <w:t>conização</w:t>
      </w:r>
      <w:proofErr w:type="spellEnd"/>
      <w:r w:rsidRPr="003F34D7">
        <w:t xml:space="preserve"> associada a CAF e ao controle foi realizado em 1 mulher (8,3%) em 2011, assim como o método de controle indicado para 1mulher (8,3%) nesse mesmo ano, não havendo portanto, registros desta conduta no ano de 2010. </w:t>
      </w:r>
    </w:p>
    <w:p w:rsidR="003F34D7" w:rsidRPr="003F34D7" w:rsidRDefault="003F34D7" w:rsidP="003F34D7">
      <w:pPr>
        <w:pStyle w:val="Default"/>
        <w:spacing w:line="360" w:lineRule="auto"/>
        <w:ind w:firstLine="708"/>
        <w:jc w:val="both"/>
      </w:pPr>
      <w:r w:rsidRPr="003F34D7">
        <w:t xml:space="preserve">De acordo com o Manual de Orientação do Trato Genital Inferior da (BRASIL, 2010), em pacientes com LIE-AG com idade inferior a 20 anos, é </w:t>
      </w:r>
      <w:r w:rsidRPr="003F34D7">
        <w:lastRenderedPageBreak/>
        <w:t>possível realizar o controle semestralmente, caso a paciente seja assídua nos seus retornos</w:t>
      </w:r>
      <w:proofErr w:type="gramStart"/>
      <w:r w:rsidRPr="003F34D7">
        <w:t xml:space="preserve"> entretanto</w:t>
      </w:r>
      <w:proofErr w:type="gramEnd"/>
      <w:r w:rsidRPr="003F34D7">
        <w:t xml:space="preserve">, em pacientes acima de 20 anos de difícil controle o tratamento de escolha é a excisão da zona de transformação através da CAF, método utilizado com mais frequência neste estudo. Para Oliveira </w:t>
      </w:r>
      <w:proofErr w:type="spellStart"/>
      <w:proofErr w:type="gramStart"/>
      <w:r w:rsidRPr="003F34D7">
        <w:rPr>
          <w:i/>
          <w:iCs/>
        </w:rPr>
        <w:t>et</w:t>
      </w:r>
      <w:proofErr w:type="spellEnd"/>
      <w:proofErr w:type="gramEnd"/>
      <w:r w:rsidRPr="003F34D7">
        <w:rPr>
          <w:i/>
          <w:iCs/>
        </w:rPr>
        <w:t xml:space="preserve"> al. </w:t>
      </w:r>
      <w:r w:rsidRPr="003F34D7">
        <w:t xml:space="preserve">(2011) ainda não há consenso quanto a abordagem terapêutica, porém se há confirmação para LIE-AG também recomenda CAF, exceto em mulheres grávidas. Fonseca, </w:t>
      </w:r>
      <w:proofErr w:type="spellStart"/>
      <w:r w:rsidRPr="003F34D7">
        <w:t>Tomasich</w:t>
      </w:r>
      <w:proofErr w:type="spellEnd"/>
      <w:r w:rsidRPr="003F34D7">
        <w:t xml:space="preserve"> &amp; Jung (2011), apontam que essa escolha pode estar relacionada com menor risco de recorrência quando comparada a </w:t>
      </w:r>
      <w:proofErr w:type="spellStart"/>
      <w:r w:rsidRPr="003F34D7">
        <w:t>conização</w:t>
      </w:r>
      <w:proofErr w:type="spellEnd"/>
      <w:r w:rsidRPr="003F34D7">
        <w:t xml:space="preserve">. </w:t>
      </w:r>
    </w:p>
    <w:p w:rsidR="003F34D7" w:rsidRPr="003F34D7" w:rsidRDefault="003F34D7" w:rsidP="003F34D7">
      <w:pPr>
        <w:pStyle w:val="Default"/>
        <w:spacing w:line="360" w:lineRule="auto"/>
        <w:ind w:firstLine="708"/>
        <w:jc w:val="both"/>
      </w:pPr>
      <w:r w:rsidRPr="003F34D7">
        <w:t xml:space="preserve">O diagnóstico de ASC-H foi o menos frequente, de acordo com a tabela nº 6, das </w:t>
      </w:r>
      <w:proofErr w:type="gramStart"/>
      <w:r w:rsidRPr="003F34D7">
        <w:t>4</w:t>
      </w:r>
      <w:proofErr w:type="gramEnd"/>
      <w:r w:rsidRPr="003F34D7">
        <w:t xml:space="preserve"> pacientes com esse tipo de lesão, houve 1 mulher (25%) em 2010 com o tratamento não esclarecido. Em 2011, 1 paciente (25%) fez uso de medicamento associado à CAF; </w:t>
      </w:r>
      <w:proofErr w:type="gramStart"/>
      <w:r w:rsidRPr="003F34D7">
        <w:t>1</w:t>
      </w:r>
      <w:proofErr w:type="gramEnd"/>
      <w:r w:rsidRPr="003F34D7">
        <w:t xml:space="preserve"> (25%) foi tratada somente com CAF, e 1 (25%) fez apenas o controle. </w:t>
      </w:r>
    </w:p>
    <w:p w:rsidR="003F34D7" w:rsidRPr="003F34D7" w:rsidRDefault="003F34D7" w:rsidP="003F34D7">
      <w:pPr>
        <w:pStyle w:val="Default"/>
        <w:spacing w:line="360" w:lineRule="auto"/>
        <w:ind w:firstLine="708"/>
        <w:jc w:val="both"/>
      </w:pPr>
      <w:proofErr w:type="spellStart"/>
      <w:r w:rsidRPr="003F34D7">
        <w:t>Cytryn</w:t>
      </w:r>
      <w:proofErr w:type="spellEnd"/>
      <w:r w:rsidRPr="003F34D7">
        <w:t xml:space="preserve"> (2008) definiu ASC-H como </w:t>
      </w:r>
      <w:proofErr w:type="gramStart"/>
      <w:r w:rsidRPr="003F34D7">
        <w:t>anormalidades celular que se assemelham às LIE-AG</w:t>
      </w:r>
      <w:proofErr w:type="gramEnd"/>
      <w:r w:rsidRPr="003F34D7">
        <w:t xml:space="preserve">, porém, carecendo de critérios definitivos para tal. Deste modo, Martins &amp; </w:t>
      </w:r>
      <w:proofErr w:type="spellStart"/>
      <w:r w:rsidRPr="003F34D7">
        <w:t>Focci</w:t>
      </w:r>
      <w:proofErr w:type="spellEnd"/>
      <w:r w:rsidRPr="003F34D7">
        <w:t xml:space="preserve"> (2005) sugerem a investigação através da biopsia se é uma LIE-AG, e obtendo a confirmação deve ser realizada a CAF como no presente estudo. A Sociedade Americana de </w:t>
      </w:r>
      <w:proofErr w:type="spellStart"/>
      <w:r w:rsidRPr="003F34D7">
        <w:t>Colposcopia</w:t>
      </w:r>
      <w:proofErr w:type="spellEnd"/>
      <w:r w:rsidRPr="003F34D7">
        <w:t xml:space="preserve"> e Patologia Cervical (</w:t>
      </w:r>
      <w:proofErr w:type="spellStart"/>
      <w:r w:rsidRPr="003F34D7">
        <w:t>American</w:t>
      </w:r>
      <w:proofErr w:type="spellEnd"/>
      <w:r w:rsidRPr="003F34D7">
        <w:t xml:space="preserve"> </w:t>
      </w:r>
      <w:proofErr w:type="spellStart"/>
      <w:r w:rsidRPr="003F34D7">
        <w:t>Society</w:t>
      </w:r>
      <w:proofErr w:type="spellEnd"/>
      <w:r w:rsidRPr="003F34D7">
        <w:t xml:space="preserve"> for </w:t>
      </w:r>
      <w:proofErr w:type="spellStart"/>
      <w:r w:rsidRPr="003F34D7">
        <w:t>Colposcopy</w:t>
      </w:r>
      <w:proofErr w:type="spellEnd"/>
      <w:r w:rsidRPr="003F34D7">
        <w:t xml:space="preserve"> </w:t>
      </w:r>
      <w:proofErr w:type="spellStart"/>
      <w:r w:rsidRPr="003F34D7">
        <w:t>and</w:t>
      </w:r>
      <w:proofErr w:type="spellEnd"/>
      <w:r w:rsidRPr="003F34D7">
        <w:t xml:space="preserve"> Cervical </w:t>
      </w:r>
      <w:proofErr w:type="spellStart"/>
      <w:r w:rsidRPr="003F34D7">
        <w:t>Pathology</w:t>
      </w:r>
      <w:proofErr w:type="spellEnd"/>
      <w:r w:rsidRPr="003F34D7">
        <w:t xml:space="preserve"> – ASCCP) </w:t>
      </w:r>
      <w:proofErr w:type="gramStart"/>
      <w:r w:rsidRPr="003F34D7">
        <w:t>esclarece</w:t>
      </w:r>
      <w:proofErr w:type="gramEnd"/>
      <w:r w:rsidRPr="003F34D7">
        <w:t xml:space="preserve"> que essa conduta é em razão a maior probabilidade de resultado positivo para HSIL quando comparado a citologia de ASC-US. ASC-H é um diagnóstico impreciso de lesão de alto grau, a precariedade literária a respeito das condutas terapêuticas pode estar relacionada ao fato de que a decisão do tratamento depende do resultado da </w:t>
      </w:r>
      <w:proofErr w:type="spellStart"/>
      <w:r w:rsidRPr="003F34D7">
        <w:t>colposcopia</w:t>
      </w:r>
      <w:proofErr w:type="spellEnd"/>
      <w:r w:rsidRPr="003F34D7">
        <w:t xml:space="preserve">, e não somente da alteração, explicando o uso do método de controle. </w:t>
      </w:r>
    </w:p>
    <w:p w:rsidR="003F34D7" w:rsidRDefault="003F34D7" w:rsidP="003F34D7">
      <w:pPr>
        <w:pStyle w:val="Default"/>
        <w:spacing w:line="360" w:lineRule="auto"/>
        <w:ind w:firstLine="708"/>
        <w:jc w:val="both"/>
      </w:pPr>
      <w:r w:rsidRPr="003F34D7">
        <w:t xml:space="preserve">Quanto aos dados da evolução e regressão da lesão intraepitelial cervical em mulheres diagnosticadas </w:t>
      </w:r>
      <w:proofErr w:type="spellStart"/>
      <w:r w:rsidRPr="003F34D7">
        <w:t>citopatologicamente</w:t>
      </w:r>
      <w:proofErr w:type="spellEnd"/>
      <w:r w:rsidRPr="003F34D7">
        <w:t>, observam-se as seguintes informações, conforme demonstrados na tabela consecutiva (Tabela7).</w:t>
      </w:r>
    </w:p>
    <w:p w:rsidR="003F34D7" w:rsidRDefault="003F34D7" w:rsidP="003F34D7">
      <w:pPr>
        <w:pStyle w:val="Default"/>
        <w:spacing w:line="360" w:lineRule="auto"/>
        <w:ind w:firstLine="708"/>
        <w:jc w:val="both"/>
      </w:pPr>
    </w:p>
    <w:p w:rsidR="003F34D7" w:rsidRDefault="003F34D7" w:rsidP="003F34D7">
      <w:pPr>
        <w:pStyle w:val="Default"/>
        <w:spacing w:line="360" w:lineRule="auto"/>
        <w:ind w:firstLine="708"/>
        <w:jc w:val="both"/>
      </w:pPr>
    </w:p>
    <w:p w:rsidR="003F34D7" w:rsidRDefault="003F34D7" w:rsidP="003F34D7">
      <w:pPr>
        <w:pStyle w:val="Default"/>
        <w:spacing w:line="360" w:lineRule="auto"/>
        <w:ind w:firstLine="708"/>
        <w:jc w:val="both"/>
      </w:pPr>
    </w:p>
    <w:p w:rsidR="003F34D7" w:rsidRPr="004E4B5F" w:rsidRDefault="003F34D7" w:rsidP="003F34D7">
      <w:pPr>
        <w:tabs>
          <w:tab w:val="left" w:pos="397"/>
        </w:tabs>
        <w:contextualSpacing/>
        <w:jc w:val="both"/>
        <w:rPr>
          <w:rFonts w:cs="Arial"/>
          <w:b/>
        </w:rPr>
      </w:pPr>
      <w:r w:rsidRPr="004E4B5F">
        <w:rPr>
          <w:rFonts w:cs="Arial"/>
          <w:b/>
        </w:rPr>
        <w:lastRenderedPageBreak/>
        <w:t xml:space="preserve">Tabela 7- </w:t>
      </w:r>
      <w:r w:rsidRPr="00D14A47">
        <w:rPr>
          <w:rFonts w:cs="Arial"/>
        </w:rPr>
        <w:t>Disposição quanto à evoluçã</w:t>
      </w:r>
      <w:r>
        <w:rPr>
          <w:rFonts w:cs="Arial"/>
        </w:rPr>
        <w:t xml:space="preserve">o e regressão das lesões </w:t>
      </w:r>
      <w:proofErr w:type="spellStart"/>
      <w:r>
        <w:rPr>
          <w:rFonts w:cs="Arial"/>
        </w:rPr>
        <w:t>intra</w:t>
      </w:r>
      <w:r w:rsidRPr="00D14A47">
        <w:rPr>
          <w:rFonts w:cs="Arial"/>
        </w:rPr>
        <w:t>epitelias</w:t>
      </w:r>
      <w:proofErr w:type="spellEnd"/>
      <w:r w:rsidRPr="00D14A47">
        <w:rPr>
          <w:rFonts w:cs="Arial"/>
        </w:rPr>
        <w:t xml:space="preserve"> em número (N) e porcentagem (%) conforme os anos de 2010 e 2011.</w:t>
      </w:r>
    </w:p>
    <w:tbl>
      <w:tblPr>
        <w:tblpPr w:leftFromText="141" w:rightFromText="141" w:vertAnchor="text" w:horzAnchor="margin" w:tblpY="127"/>
        <w:tblW w:w="5000" w:type="pct"/>
        <w:tblBorders>
          <w:top w:val="single" w:sz="4" w:space="0" w:color="auto"/>
          <w:bottom w:val="single" w:sz="4" w:space="0" w:color="auto"/>
        </w:tblBorders>
        <w:tblLook w:val="0660"/>
      </w:tblPr>
      <w:tblGrid>
        <w:gridCol w:w="1652"/>
        <w:gridCol w:w="3280"/>
        <w:gridCol w:w="73"/>
        <w:gridCol w:w="884"/>
        <w:gridCol w:w="977"/>
        <w:gridCol w:w="884"/>
        <w:gridCol w:w="970"/>
      </w:tblGrid>
      <w:tr w:rsidR="003F34D7" w:rsidRPr="004E4B5F" w:rsidTr="003F34D7">
        <w:trPr>
          <w:trHeight w:val="375"/>
        </w:trPr>
        <w:tc>
          <w:tcPr>
            <w:tcW w:w="2870" w:type="pct"/>
            <w:gridSpan w:val="3"/>
            <w:vMerge w:val="restart"/>
            <w:tcBorders>
              <w:top w:val="single" w:sz="4" w:space="0" w:color="auto"/>
              <w:bottom w:val="single" w:sz="4" w:space="0" w:color="auto"/>
            </w:tcBorders>
            <w:shd w:val="clear" w:color="auto" w:fill="D9D9D9" w:themeFill="background1" w:themeFillShade="D9"/>
            <w:noWrap/>
          </w:tcPr>
          <w:p w:rsidR="003F34D7" w:rsidRPr="00BB4610" w:rsidRDefault="003F34D7" w:rsidP="008F5FCE">
            <w:pPr>
              <w:jc w:val="center"/>
              <w:rPr>
                <w:rFonts w:cs="Arial"/>
                <w:b/>
                <w:color w:val="000000" w:themeColor="text1"/>
                <w:sz w:val="20"/>
                <w:szCs w:val="20"/>
              </w:rPr>
            </w:pPr>
          </w:p>
          <w:p w:rsidR="003F34D7" w:rsidRPr="00BB4610" w:rsidRDefault="003F34D7" w:rsidP="008F5FCE">
            <w:pPr>
              <w:jc w:val="center"/>
              <w:rPr>
                <w:rFonts w:cs="Arial"/>
                <w:b/>
                <w:color w:val="000000" w:themeColor="text1"/>
                <w:sz w:val="20"/>
                <w:szCs w:val="20"/>
              </w:rPr>
            </w:pPr>
            <w:r w:rsidRPr="00BB4610">
              <w:rPr>
                <w:rFonts w:cs="Arial"/>
                <w:b/>
                <w:color w:val="000000" w:themeColor="text1"/>
                <w:sz w:val="20"/>
                <w:szCs w:val="20"/>
              </w:rPr>
              <w:t>EVOLUÇÃO/ REGRESSÃO</w:t>
            </w:r>
          </w:p>
        </w:tc>
        <w:tc>
          <w:tcPr>
            <w:tcW w:w="1067" w:type="pct"/>
            <w:gridSpan w:val="2"/>
            <w:tcBorders>
              <w:top w:val="single" w:sz="4" w:space="0" w:color="auto"/>
              <w:bottom w:val="single" w:sz="4" w:space="0" w:color="auto"/>
            </w:tcBorders>
            <w:shd w:val="clear" w:color="auto" w:fill="D9D9D9" w:themeFill="background1" w:themeFillShade="D9"/>
          </w:tcPr>
          <w:p w:rsidR="003F34D7" w:rsidRPr="00BB4610" w:rsidRDefault="003F34D7" w:rsidP="008F5FCE">
            <w:pPr>
              <w:jc w:val="center"/>
              <w:rPr>
                <w:rFonts w:cs="Arial"/>
                <w:b/>
                <w:color w:val="000000" w:themeColor="text1"/>
                <w:sz w:val="20"/>
                <w:szCs w:val="20"/>
              </w:rPr>
            </w:pPr>
            <w:r w:rsidRPr="00BB4610">
              <w:rPr>
                <w:rFonts w:cs="Arial"/>
                <w:b/>
                <w:color w:val="000000" w:themeColor="text1"/>
                <w:sz w:val="20"/>
                <w:szCs w:val="20"/>
              </w:rPr>
              <w:t>Ano de 2010</w:t>
            </w:r>
          </w:p>
        </w:tc>
        <w:tc>
          <w:tcPr>
            <w:tcW w:w="1063" w:type="pct"/>
            <w:gridSpan w:val="2"/>
            <w:tcBorders>
              <w:top w:val="single" w:sz="4" w:space="0" w:color="auto"/>
              <w:bottom w:val="single" w:sz="4" w:space="0" w:color="auto"/>
            </w:tcBorders>
            <w:shd w:val="clear" w:color="auto" w:fill="D9D9D9" w:themeFill="background1" w:themeFillShade="D9"/>
          </w:tcPr>
          <w:p w:rsidR="003F34D7" w:rsidRPr="00BB4610" w:rsidRDefault="003F34D7" w:rsidP="008F5FCE">
            <w:pPr>
              <w:jc w:val="center"/>
              <w:rPr>
                <w:rFonts w:cs="Arial"/>
                <w:b/>
                <w:color w:val="000000" w:themeColor="text1"/>
                <w:sz w:val="20"/>
                <w:szCs w:val="20"/>
              </w:rPr>
            </w:pPr>
            <w:r w:rsidRPr="00BB4610">
              <w:rPr>
                <w:rFonts w:cs="Arial"/>
                <w:b/>
                <w:color w:val="000000" w:themeColor="text1"/>
                <w:sz w:val="20"/>
                <w:szCs w:val="20"/>
              </w:rPr>
              <w:t>Ano de 2011</w:t>
            </w:r>
          </w:p>
        </w:tc>
      </w:tr>
      <w:tr w:rsidR="003F34D7" w:rsidRPr="004E4B5F" w:rsidTr="003F34D7">
        <w:trPr>
          <w:trHeight w:val="374"/>
        </w:trPr>
        <w:tc>
          <w:tcPr>
            <w:tcW w:w="2870" w:type="pct"/>
            <w:gridSpan w:val="3"/>
            <w:vMerge/>
            <w:tcBorders>
              <w:top w:val="single" w:sz="4" w:space="0" w:color="auto"/>
              <w:bottom w:val="single" w:sz="4" w:space="0" w:color="auto"/>
            </w:tcBorders>
            <w:shd w:val="clear" w:color="auto" w:fill="D9D9D9" w:themeFill="background1" w:themeFillShade="D9"/>
            <w:noWrap/>
          </w:tcPr>
          <w:p w:rsidR="003F34D7" w:rsidRPr="00BB4610" w:rsidRDefault="003F34D7" w:rsidP="008F5FCE">
            <w:pPr>
              <w:jc w:val="center"/>
              <w:rPr>
                <w:rFonts w:cs="Arial"/>
                <w:b/>
                <w:color w:val="000000" w:themeColor="text1"/>
                <w:sz w:val="20"/>
                <w:szCs w:val="20"/>
              </w:rPr>
            </w:pPr>
          </w:p>
        </w:tc>
        <w:tc>
          <w:tcPr>
            <w:tcW w:w="507" w:type="pct"/>
            <w:tcBorders>
              <w:top w:val="single" w:sz="4" w:space="0" w:color="auto"/>
              <w:bottom w:val="single" w:sz="4" w:space="0" w:color="auto"/>
            </w:tcBorders>
            <w:shd w:val="clear" w:color="auto" w:fill="D9D9D9" w:themeFill="background1" w:themeFillShade="D9"/>
          </w:tcPr>
          <w:p w:rsidR="003F34D7" w:rsidRPr="00BB4610" w:rsidRDefault="003F34D7" w:rsidP="008F5FCE">
            <w:pPr>
              <w:jc w:val="center"/>
              <w:rPr>
                <w:rFonts w:cs="Arial"/>
                <w:b/>
                <w:color w:val="000000" w:themeColor="text1"/>
                <w:sz w:val="20"/>
                <w:szCs w:val="20"/>
              </w:rPr>
            </w:pPr>
            <w:r>
              <w:rPr>
                <w:rFonts w:cs="Arial"/>
                <w:b/>
                <w:color w:val="000000" w:themeColor="text1"/>
                <w:sz w:val="20"/>
                <w:szCs w:val="20"/>
              </w:rPr>
              <w:t>n</w:t>
            </w:r>
          </w:p>
        </w:tc>
        <w:tc>
          <w:tcPr>
            <w:tcW w:w="560" w:type="pct"/>
            <w:tcBorders>
              <w:top w:val="single" w:sz="4" w:space="0" w:color="auto"/>
              <w:bottom w:val="single" w:sz="4" w:space="0" w:color="auto"/>
            </w:tcBorders>
            <w:shd w:val="clear" w:color="auto" w:fill="D9D9D9" w:themeFill="background1" w:themeFillShade="D9"/>
          </w:tcPr>
          <w:p w:rsidR="003F34D7" w:rsidRPr="00BB4610" w:rsidRDefault="003F34D7" w:rsidP="008F5FCE">
            <w:pPr>
              <w:spacing w:line="360" w:lineRule="auto"/>
              <w:jc w:val="center"/>
              <w:rPr>
                <w:rFonts w:cs="Arial"/>
                <w:b/>
                <w:color w:val="000000" w:themeColor="text1"/>
                <w:sz w:val="20"/>
                <w:szCs w:val="20"/>
              </w:rPr>
            </w:pPr>
            <w:r w:rsidRPr="00BB4610">
              <w:rPr>
                <w:rFonts w:cs="Arial"/>
                <w:b/>
                <w:color w:val="000000" w:themeColor="text1"/>
                <w:sz w:val="20"/>
                <w:szCs w:val="20"/>
              </w:rPr>
              <w:t>%</w:t>
            </w:r>
          </w:p>
        </w:tc>
        <w:tc>
          <w:tcPr>
            <w:tcW w:w="507" w:type="pct"/>
            <w:tcBorders>
              <w:top w:val="single" w:sz="4" w:space="0" w:color="auto"/>
              <w:bottom w:val="single" w:sz="4" w:space="0" w:color="auto"/>
            </w:tcBorders>
            <w:shd w:val="clear" w:color="auto" w:fill="D9D9D9" w:themeFill="background1" w:themeFillShade="D9"/>
          </w:tcPr>
          <w:p w:rsidR="003F34D7" w:rsidRPr="00BB4610" w:rsidRDefault="003F34D7" w:rsidP="008F5FCE">
            <w:pPr>
              <w:jc w:val="center"/>
              <w:rPr>
                <w:rFonts w:cs="Arial"/>
                <w:b/>
                <w:color w:val="000000" w:themeColor="text1"/>
                <w:sz w:val="20"/>
                <w:szCs w:val="20"/>
              </w:rPr>
            </w:pPr>
            <w:r>
              <w:rPr>
                <w:rFonts w:cs="Arial"/>
                <w:b/>
                <w:color w:val="000000" w:themeColor="text1"/>
                <w:sz w:val="20"/>
                <w:szCs w:val="20"/>
              </w:rPr>
              <w:t>n</w:t>
            </w:r>
          </w:p>
        </w:tc>
        <w:tc>
          <w:tcPr>
            <w:tcW w:w="556" w:type="pct"/>
            <w:tcBorders>
              <w:top w:val="single" w:sz="4" w:space="0" w:color="auto"/>
              <w:bottom w:val="single" w:sz="4" w:space="0" w:color="auto"/>
            </w:tcBorders>
            <w:shd w:val="clear" w:color="auto" w:fill="D9D9D9" w:themeFill="background1" w:themeFillShade="D9"/>
          </w:tcPr>
          <w:p w:rsidR="003F34D7" w:rsidRPr="00BB4610" w:rsidRDefault="003F34D7" w:rsidP="008F5FCE">
            <w:pPr>
              <w:jc w:val="center"/>
              <w:rPr>
                <w:rFonts w:cs="Arial"/>
                <w:b/>
                <w:color w:val="000000" w:themeColor="text1"/>
                <w:sz w:val="20"/>
                <w:szCs w:val="20"/>
              </w:rPr>
            </w:pPr>
            <w:r w:rsidRPr="00BB4610">
              <w:rPr>
                <w:rFonts w:cs="Arial"/>
                <w:b/>
                <w:color w:val="000000" w:themeColor="text1"/>
                <w:sz w:val="20"/>
                <w:szCs w:val="20"/>
              </w:rPr>
              <w:t>%</w:t>
            </w:r>
          </w:p>
        </w:tc>
      </w:tr>
      <w:tr w:rsidR="003F34D7" w:rsidRPr="004E4B5F" w:rsidTr="003F34D7">
        <w:tblPrEx>
          <w:tblLook w:val="04A0"/>
        </w:tblPrEx>
        <w:trPr>
          <w:trHeight w:val="20"/>
        </w:trPr>
        <w:tc>
          <w:tcPr>
            <w:tcW w:w="947" w:type="pct"/>
            <w:vMerge w:val="restart"/>
            <w:tcBorders>
              <w:top w:val="single" w:sz="4" w:space="0" w:color="auto"/>
              <w:left w:val="nil"/>
              <w:bottom w:val="nil"/>
              <w:right w:val="nil"/>
            </w:tcBorders>
            <w:shd w:val="clear" w:color="auto" w:fill="FFFFFF" w:themeFill="background1"/>
            <w:noWrap/>
          </w:tcPr>
          <w:p w:rsidR="003F34D7" w:rsidRPr="00BB4610" w:rsidRDefault="003F34D7" w:rsidP="008F5FCE">
            <w:pPr>
              <w:jc w:val="both"/>
              <w:rPr>
                <w:rFonts w:cs="Arial"/>
                <w:b/>
                <w:sz w:val="20"/>
                <w:szCs w:val="20"/>
              </w:rPr>
            </w:pPr>
            <w:r w:rsidRPr="00BB4610">
              <w:rPr>
                <w:rFonts w:cs="Arial"/>
                <w:b/>
                <w:sz w:val="20"/>
                <w:szCs w:val="20"/>
              </w:rPr>
              <w:t>EVOLUÇÃO</w:t>
            </w:r>
            <w:r>
              <w:rPr>
                <w:rFonts w:cs="Arial"/>
                <w:b/>
                <w:sz w:val="20"/>
                <w:szCs w:val="20"/>
              </w:rPr>
              <w:t xml:space="preserve">       </w:t>
            </w:r>
          </w:p>
        </w:tc>
        <w:tc>
          <w:tcPr>
            <w:tcW w:w="1923" w:type="pct"/>
            <w:gridSpan w:val="2"/>
            <w:tcBorders>
              <w:top w:val="single" w:sz="4" w:space="0" w:color="auto"/>
              <w:left w:val="nil"/>
              <w:bottom w:val="nil"/>
              <w:right w:val="nil"/>
            </w:tcBorders>
            <w:shd w:val="clear" w:color="auto" w:fill="FFFFFF" w:themeFill="background1"/>
          </w:tcPr>
          <w:p w:rsidR="003F34D7" w:rsidRPr="004E4B5F" w:rsidRDefault="003F34D7" w:rsidP="008F5FCE">
            <w:pPr>
              <w:rPr>
                <w:rFonts w:cs="Arial"/>
                <w:bCs/>
                <w:sz w:val="20"/>
                <w:szCs w:val="20"/>
              </w:rPr>
            </w:pPr>
            <w:r>
              <w:rPr>
                <w:rFonts w:cs="Arial"/>
                <w:bCs/>
                <w:sz w:val="20"/>
                <w:szCs w:val="20"/>
              </w:rPr>
              <w:t>ASC-US/ LIE-BG</w:t>
            </w:r>
          </w:p>
        </w:tc>
        <w:tc>
          <w:tcPr>
            <w:tcW w:w="507" w:type="pct"/>
            <w:tcBorders>
              <w:top w:val="single" w:sz="4" w:space="0" w:color="auto"/>
              <w:left w:val="nil"/>
              <w:bottom w:val="nil"/>
              <w:right w:val="nil"/>
            </w:tcBorders>
            <w:shd w:val="clear" w:color="auto" w:fill="FFFFFF" w:themeFill="background1"/>
          </w:tcPr>
          <w:p w:rsidR="003F34D7" w:rsidRPr="004E4B5F" w:rsidRDefault="003F34D7" w:rsidP="008F5FCE">
            <w:pPr>
              <w:rPr>
                <w:rFonts w:cs="Arial"/>
                <w:sz w:val="20"/>
                <w:szCs w:val="20"/>
              </w:rPr>
            </w:pPr>
            <w:r>
              <w:rPr>
                <w:rFonts w:cs="Arial"/>
                <w:sz w:val="20"/>
                <w:szCs w:val="20"/>
              </w:rPr>
              <w:t xml:space="preserve">     </w:t>
            </w:r>
            <w:proofErr w:type="gramStart"/>
            <w:r>
              <w:rPr>
                <w:rFonts w:cs="Arial"/>
                <w:sz w:val="20"/>
                <w:szCs w:val="20"/>
              </w:rPr>
              <w:t>7</w:t>
            </w:r>
            <w:proofErr w:type="gramEnd"/>
          </w:p>
        </w:tc>
        <w:tc>
          <w:tcPr>
            <w:tcW w:w="560" w:type="pct"/>
            <w:tcBorders>
              <w:top w:val="single" w:sz="4" w:space="0" w:color="auto"/>
              <w:left w:val="nil"/>
              <w:bottom w:val="nil"/>
              <w:right w:val="nil"/>
            </w:tcBorders>
            <w:shd w:val="clear" w:color="auto" w:fill="FFFFFF" w:themeFill="background1"/>
          </w:tcPr>
          <w:p w:rsidR="003F34D7" w:rsidRPr="004E4B5F" w:rsidRDefault="003F34D7" w:rsidP="008F5FCE">
            <w:pPr>
              <w:pStyle w:val="DecimalAligned"/>
              <w:rPr>
                <w:rFonts w:ascii="Arial" w:hAnsi="Arial" w:cs="Arial"/>
                <w:sz w:val="20"/>
                <w:szCs w:val="20"/>
              </w:rPr>
            </w:pPr>
            <w:r>
              <w:rPr>
                <w:rFonts w:ascii="Arial" w:hAnsi="Arial" w:cs="Arial"/>
                <w:sz w:val="20"/>
                <w:szCs w:val="20"/>
              </w:rPr>
              <w:t>4,8</w:t>
            </w:r>
          </w:p>
        </w:tc>
        <w:tc>
          <w:tcPr>
            <w:tcW w:w="507" w:type="pct"/>
            <w:tcBorders>
              <w:top w:val="single" w:sz="4" w:space="0" w:color="auto"/>
              <w:left w:val="nil"/>
              <w:bottom w:val="nil"/>
              <w:right w:val="nil"/>
            </w:tcBorders>
            <w:shd w:val="clear" w:color="auto" w:fill="FFFFFF" w:themeFill="background1"/>
          </w:tcPr>
          <w:p w:rsidR="003F34D7" w:rsidRPr="004E4B5F" w:rsidRDefault="003F34D7" w:rsidP="008F5FCE">
            <w:pPr>
              <w:pStyle w:val="DecimalAligned"/>
              <w:rPr>
                <w:rFonts w:ascii="Arial" w:hAnsi="Arial" w:cs="Arial"/>
                <w:sz w:val="20"/>
                <w:szCs w:val="20"/>
              </w:rPr>
            </w:pPr>
            <w:proofErr w:type="gramStart"/>
            <w:r>
              <w:rPr>
                <w:rFonts w:ascii="Arial" w:hAnsi="Arial" w:cs="Arial"/>
                <w:sz w:val="20"/>
                <w:szCs w:val="20"/>
              </w:rPr>
              <w:t>4</w:t>
            </w:r>
            <w:proofErr w:type="gramEnd"/>
          </w:p>
        </w:tc>
        <w:tc>
          <w:tcPr>
            <w:tcW w:w="556" w:type="pct"/>
            <w:tcBorders>
              <w:top w:val="single" w:sz="4" w:space="0" w:color="auto"/>
              <w:left w:val="nil"/>
              <w:bottom w:val="nil"/>
              <w:right w:val="nil"/>
            </w:tcBorders>
            <w:shd w:val="clear" w:color="auto" w:fill="FFFFFF" w:themeFill="background1"/>
          </w:tcPr>
          <w:p w:rsidR="003F34D7" w:rsidRPr="004E4B5F" w:rsidRDefault="003F34D7" w:rsidP="008F5FCE">
            <w:pPr>
              <w:pStyle w:val="DecimalAligned"/>
              <w:rPr>
                <w:rFonts w:ascii="Arial" w:hAnsi="Arial" w:cs="Arial"/>
                <w:sz w:val="20"/>
                <w:szCs w:val="20"/>
              </w:rPr>
            </w:pPr>
            <w:r>
              <w:rPr>
                <w:rFonts w:ascii="Arial" w:hAnsi="Arial" w:cs="Arial"/>
                <w:sz w:val="20"/>
                <w:szCs w:val="20"/>
              </w:rPr>
              <w:t>2,5</w:t>
            </w:r>
          </w:p>
        </w:tc>
      </w:tr>
      <w:tr w:rsidR="003F34D7" w:rsidRPr="004E4B5F" w:rsidTr="003F34D7">
        <w:tblPrEx>
          <w:tblLook w:val="04A0"/>
        </w:tblPrEx>
        <w:trPr>
          <w:trHeight w:val="20"/>
        </w:trPr>
        <w:tc>
          <w:tcPr>
            <w:tcW w:w="947" w:type="pct"/>
            <w:vMerge/>
            <w:tcBorders>
              <w:top w:val="nil"/>
              <w:left w:val="nil"/>
              <w:bottom w:val="nil"/>
              <w:right w:val="nil"/>
            </w:tcBorders>
            <w:shd w:val="clear" w:color="auto" w:fill="FFFFFF" w:themeFill="background1"/>
            <w:noWrap/>
          </w:tcPr>
          <w:p w:rsidR="003F34D7" w:rsidRPr="00BB4610" w:rsidRDefault="003F34D7" w:rsidP="008F5FCE">
            <w:pPr>
              <w:rPr>
                <w:rFonts w:cs="Arial"/>
                <w:b/>
                <w:sz w:val="20"/>
                <w:szCs w:val="20"/>
              </w:rPr>
            </w:pPr>
          </w:p>
        </w:tc>
        <w:tc>
          <w:tcPr>
            <w:tcW w:w="1923" w:type="pct"/>
            <w:gridSpan w:val="2"/>
            <w:tcBorders>
              <w:top w:val="nil"/>
              <w:left w:val="nil"/>
              <w:bottom w:val="nil"/>
              <w:right w:val="nil"/>
            </w:tcBorders>
            <w:shd w:val="clear" w:color="auto" w:fill="FFFFFF" w:themeFill="background1"/>
          </w:tcPr>
          <w:p w:rsidR="003F34D7" w:rsidRPr="004E4B5F" w:rsidRDefault="003F34D7" w:rsidP="008F5FCE">
            <w:pPr>
              <w:rPr>
                <w:rFonts w:cs="Arial"/>
                <w:bCs/>
                <w:sz w:val="20"/>
                <w:szCs w:val="20"/>
              </w:rPr>
            </w:pPr>
            <w:r w:rsidRPr="004E4B5F">
              <w:rPr>
                <w:rFonts w:cs="Arial"/>
                <w:sz w:val="20"/>
                <w:szCs w:val="20"/>
              </w:rPr>
              <w:t xml:space="preserve">ASC-US/ LIE-AG </w:t>
            </w:r>
          </w:p>
        </w:tc>
        <w:tc>
          <w:tcPr>
            <w:tcW w:w="507" w:type="pct"/>
            <w:tcBorders>
              <w:top w:val="nil"/>
              <w:left w:val="nil"/>
              <w:bottom w:val="nil"/>
              <w:right w:val="nil"/>
            </w:tcBorders>
            <w:shd w:val="clear" w:color="auto" w:fill="FFFFFF" w:themeFill="background1"/>
          </w:tcPr>
          <w:p w:rsidR="003F34D7" w:rsidRPr="004E4B5F" w:rsidRDefault="003F34D7" w:rsidP="008F5FCE">
            <w:pPr>
              <w:rPr>
                <w:rFonts w:cs="Arial"/>
                <w:sz w:val="20"/>
                <w:szCs w:val="20"/>
              </w:rPr>
            </w:pPr>
            <w:r>
              <w:rPr>
                <w:rFonts w:cs="Arial"/>
                <w:sz w:val="20"/>
                <w:szCs w:val="20"/>
              </w:rPr>
              <w:t xml:space="preserve">     </w:t>
            </w:r>
            <w:proofErr w:type="gramStart"/>
            <w:r w:rsidRPr="004E4B5F">
              <w:rPr>
                <w:rFonts w:cs="Arial"/>
                <w:sz w:val="20"/>
                <w:szCs w:val="20"/>
              </w:rPr>
              <w:t>4</w:t>
            </w:r>
            <w:proofErr w:type="gramEnd"/>
          </w:p>
        </w:tc>
        <w:tc>
          <w:tcPr>
            <w:tcW w:w="560" w:type="pct"/>
            <w:tcBorders>
              <w:top w:val="nil"/>
              <w:left w:val="nil"/>
              <w:bottom w:val="nil"/>
              <w:right w:val="nil"/>
            </w:tcBorders>
            <w:shd w:val="clear" w:color="auto" w:fill="FFFFFF" w:themeFill="background1"/>
          </w:tcPr>
          <w:p w:rsidR="003F34D7" w:rsidRPr="004E4B5F" w:rsidRDefault="003F34D7" w:rsidP="008F5FCE">
            <w:pPr>
              <w:pStyle w:val="DecimalAligned"/>
              <w:rPr>
                <w:rFonts w:ascii="Arial" w:hAnsi="Arial" w:cs="Arial"/>
                <w:sz w:val="20"/>
                <w:szCs w:val="20"/>
              </w:rPr>
            </w:pPr>
            <w:r w:rsidRPr="004E4B5F">
              <w:rPr>
                <w:rFonts w:ascii="Arial" w:hAnsi="Arial" w:cs="Arial"/>
                <w:sz w:val="20"/>
                <w:szCs w:val="20"/>
              </w:rPr>
              <w:t>2,7</w:t>
            </w:r>
          </w:p>
        </w:tc>
        <w:tc>
          <w:tcPr>
            <w:tcW w:w="507" w:type="pct"/>
            <w:tcBorders>
              <w:top w:val="nil"/>
              <w:left w:val="nil"/>
              <w:bottom w:val="nil"/>
              <w:right w:val="nil"/>
            </w:tcBorders>
            <w:shd w:val="clear" w:color="auto" w:fill="FFFFFF" w:themeFill="background1"/>
          </w:tcPr>
          <w:p w:rsidR="003F34D7" w:rsidRPr="004E4B5F" w:rsidRDefault="003F34D7" w:rsidP="008F5FCE">
            <w:pPr>
              <w:pStyle w:val="DecimalAligned"/>
              <w:rPr>
                <w:rFonts w:ascii="Arial" w:hAnsi="Arial" w:cs="Arial"/>
                <w:sz w:val="20"/>
                <w:szCs w:val="20"/>
              </w:rPr>
            </w:pPr>
            <w:proofErr w:type="gramStart"/>
            <w:r w:rsidRPr="004E4B5F">
              <w:rPr>
                <w:rFonts w:ascii="Arial" w:hAnsi="Arial" w:cs="Arial"/>
                <w:sz w:val="20"/>
                <w:szCs w:val="20"/>
              </w:rPr>
              <w:t>2</w:t>
            </w:r>
            <w:proofErr w:type="gramEnd"/>
          </w:p>
        </w:tc>
        <w:tc>
          <w:tcPr>
            <w:tcW w:w="556" w:type="pct"/>
            <w:tcBorders>
              <w:top w:val="nil"/>
              <w:left w:val="nil"/>
              <w:bottom w:val="nil"/>
              <w:right w:val="nil"/>
            </w:tcBorders>
            <w:shd w:val="clear" w:color="auto" w:fill="FFFFFF" w:themeFill="background1"/>
          </w:tcPr>
          <w:p w:rsidR="003F34D7" w:rsidRPr="004E4B5F" w:rsidRDefault="003F34D7" w:rsidP="008F5FCE">
            <w:pPr>
              <w:pStyle w:val="DecimalAligned"/>
              <w:rPr>
                <w:rFonts w:ascii="Arial" w:hAnsi="Arial" w:cs="Arial"/>
                <w:sz w:val="20"/>
                <w:szCs w:val="20"/>
              </w:rPr>
            </w:pPr>
            <w:r w:rsidRPr="004E4B5F">
              <w:rPr>
                <w:rFonts w:ascii="Arial" w:hAnsi="Arial" w:cs="Arial"/>
                <w:sz w:val="20"/>
                <w:szCs w:val="20"/>
              </w:rPr>
              <w:t>1,3</w:t>
            </w:r>
          </w:p>
        </w:tc>
      </w:tr>
      <w:tr w:rsidR="003F34D7" w:rsidRPr="004E4B5F" w:rsidTr="003F34D7">
        <w:tblPrEx>
          <w:tblLook w:val="04A0"/>
        </w:tblPrEx>
        <w:trPr>
          <w:trHeight w:val="20"/>
        </w:trPr>
        <w:tc>
          <w:tcPr>
            <w:tcW w:w="947" w:type="pct"/>
            <w:vMerge/>
            <w:tcBorders>
              <w:top w:val="nil"/>
              <w:left w:val="nil"/>
              <w:bottom w:val="nil"/>
              <w:right w:val="nil"/>
            </w:tcBorders>
            <w:shd w:val="clear" w:color="auto" w:fill="FFFFFF" w:themeFill="background1"/>
            <w:noWrap/>
          </w:tcPr>
          <w:p w:rsidR="003F34D7" w:rsidRPr="00BB4610" w:rsidRDefault="003F34D7" w:rsidP="008F5FCE">
            <w:pPr>
              <w:rPr>
                <w:rFonts w:cs="Arial"/>
                <w:b/>
                <w:sz w:val="20"/>
                <w:szCs w:val="20"/>
              </w:rPr>
            </w:pPr>
          </w:p>
        </w:tc>
        <w:tc>
          <w:tcPr>
            <w:tcW w:w="1923" w:type="pct"/>
            <w:gridSpan w:val="2"/>
            <w:tcBorders>
              <w:top w:val="nil"/>
              <w:left w:val="nil"/>
              <w:bottom w:val="nil"/>
              <w:right w:val="nil"/>
            </w:tcBorders>
            <w:shd w:val="clear" w:color="auto" w:fill="FFFFFF" w:themeFill="background1"/>
          </w:tcPr>
          <w:p w:rsidR="003F34D7" w:rsidRPr="004E4B5F" w:rsidRDefault="003F34D7" w:rsidP="008F5FCE">
            <w:pPr>
              <w:rPr>
                <w:rFonts w:cs="Arial"/>
                <w:bCs/>
                <w:sz w:val="20"/>
                <w:szCs w:val="20"/>
              </w:rPr>
            </w:pPr>
            <w:r w:rsidRPr="004E4B5F">
              <w:rPr>
                <w:rFonts w:cs="Arial"/>
                <w:sz w:val="20"/>
                <w:szCs w:val="20"/>
              </w:rPr>
              <w:t xml:space="preserve">ASC-US/ </w:t>
            </w:r>
            <w:r>
              <w:rPr>
                <w:rFonts w:cs="Arial"/>
                <w:sz w:val="20"/>
                <w:szCs w:val="20"/>
              </w:rPr>
              <w:t xml:space="preserve">Carcinoma </w:t>
            </w:r>
            <w:proofErr w:type="spellStart"/>
            <w:r w:rsidRPr="00554B2F">
              <w:rPr>
                <w:rFonts w:cs="Arial"/>
                <w:i/>
                <w:sz w:val="20"/>
                <w:szCs w:val="20"/>
              </w:rPr>
              <w:t>insitu</w:t>
            </w:r>
            <w:proofErr w:type="spellEnd"/>
            <w:r w:rsidRPr="00554B2F">
              <w:rPr>
                <w:rFonts w:cs="Arial"/>
                <w:i/>
                <w:sz w:val="20"/>
                <w:szCs w:val="20"/>
              </w:rPr>
              <w:t xml:space="preserve"> </w:t>
            </w:r>
            <w:r w:rsidRPr="004E4B5F">
              <w:rPr>
                <w:rFonts w:cs="Arial"/>
                <w:sz w:val="20"/>
                <w:szCs w:val="20"/>
              </w:rPr>
              <w:t xml:space="preserve">     </w:t>
            </w:r>
          </w:p>
        </w:tc>
        <w:tc>
          <w:tcPr>
            <w:tcW w:w="507" w:type="pct"/>
            <w:tcBorders>
              <w:top w:val="nil"/>
              <w:left w:val="nil"/>
              <w:bottom w:val="nil"/>
              <w:right w:val="nil"/>
            </w:tcBorders>
            <w:shd w:val="clear" w:color="auto" w:fill="FFFFFF" w:themeFill="background1"/>
          </w:tcPr>
          <w:p w:rsidR="003F34D7" w:rsidRPr="004E4B5F" w:rsidRDefault="003F34D7" w:rsidP="008F5FCE">
            <w:pPr>
              <w:rPr>
                <w:rFonts w:cs="Arial"/>
                <w:sz w:val="20"/>
                <w:szCs w:val="20"/>
              </w:rPr>
            </w:pPr>
            <w:r>
              <w:rPr>
                <w:rFonts w:cs="Arial"/>
                <w:sz w:val="20"/>
                <w:szCs w:val="20"/>
              </w:rPr>
              <w:t xml:space="preserve">     </w:t>
            </w:r>
            <w:proofErr w:type="gramStart"/>
            <w:r w:rsidRPr="004E4B5F">
              <w:rPr>
                <w:rFonts w:cs="Arial"/>
                <w:sz w:val="20"/>
                <w:szCs w:val="20"/>
              </w:rPr>
              <w:t>1</w:t>
            </w:r>
            <w:proofErr w:type="gramEnd"/>
          </w:p>
        </w:tc>
        <w:tc>
          <w:tcPr>
            <w:tcW w:w="560" w:type="pct"/>
            <w:tcBorders>
              <w:top w:val="nil"/>
              <w:left w:val="nil"/>
              <w:bottom w:val="nil"/>
              <w:right w:val="nil"/>
            </w:tcBorders>
            <w:shd w:val="clear" w:color="auto" w:fill="FFFFFF" w:themeFill="background1"/>
          </w:tcPr>
          <w:p w:rsidR="003F34D7" w:rsidRPr="004E4B5F" w:rsidRDefault="003F34D7" w:rsidP="008F5FCE">
            <w:pPr>
              <w:pStyle w:val="DecimalAligned"/>
              <w:rPr>
                <w:rFonts w:ascii="Arial" w:hAnsi="Arial" w:cs="Arial"/>
                <w:sz w:val="20"/>
                <w:szCs w:val="20"/>
              </w:rPr>
            </w:pPr>
            <w:r w:rsidRPr="004E4B5F">
              <w:rPr>
                <w:rFonts w:ascii="Arial" w:hAnsi="Arial" w:cs="Arial"/>
                <w:sz w:val="20"/>
                <w:szCs w:val="20"/>
              </w:rPr>
              <w:t>0,7</w:t>
            </w:r>
          </w:p>
        </w:tc>
        <w:tc>
          <w:tcPr>
            <w:tcW w:w="507" w:type="pct"/>
            <w:tcBorders>
              <w:top w:val="nil"/>
              <w:left w:val="nil"/>
              <w:bottom w:val="nil"/>
              <w:right w:val="nil"/>
            </w:tcBorders>
            <w:shd w:val="clear" w:color="auto" w:fill="FFFFFF" w:themeFill="background1"/>
          </w:tcPr>
          <w:p w:rsidR="003F34D7" w:rsidRPr="004E4B5F" w:rsidRDefault="003F34D7" w:rsidP="008F5FCE">
            <w:pPr>
              <w:pStyle w:val="DecimalAligned"/>
              <w:rPr>
                <w:rFonts w:ascii="Arial" w:hAnsi="Arial" w:cs="Arial"/>
                <w:sz w:val="20"/>
                <w:szCs w:val="20"/>
              </w:rPr>
            </w:pPr>
            <w:r w:rsidRPr="004E4B5F">
              <w:rPr>
                <w:rFonts w:ascii="Arial" w:hAnsi="Arial" w:cs="Arial"/>
                <w:sz w:val="20"/>
                <w:szCs w:val="20"/>
              </w:rPr>
              <w:t>-</w:t>
            </w:r>
          </w:p>
        </w:tc>
        <w:tc>
          <w:tcPr>
            <w:tcW w:w="556" w:type="pct"/>
            <w:tcBorders>
              <w:top w:val="nil"/>
              <w:left w:val="nil"/>
              <w:bottom w:val="nil"/>
              <w:right w:val="nil"/>
            </w:tcBorders>
            <w:shd w:val="clear" w:color="auto" w:fill="FFFFFF" w:themeFill="background1"/>
          </w:tcPr>
          <w:p w:rsidR="003F34D7" w:rsidRPr="004E4B5F" w:rsidRDefault="003F34D7" w:rsidP="008F5FCE">
            <w:pPr>
              <w:pStyle w:val="DecimalAligned"/>
              <w:rPr>
                <w:rFonts w:ascii="Arial" w:hAnsi="Arial" w:cs="Arial"/>
                <w:sz w:val="20"/>
                <w:szCs w:val="20"/>
              </w:rPr>
            </w:pPr>
            <w:r w:rsidRPr="004E4B5F">
              <w:rPr>
                <w:rFonts w:ascii="Arial" w:hAnsi="Arial" w:cs="Arial"/>
                <w:sz w:val="20"/>
                <w:szCs w:val="20"/>
              </w:rPr>
              <w:t>-</w:t>
            </w:r>
          </w:p>
        </w:tc>
      </w:tr>
      <w:tr w:rsidR="003F34D7" w:rsidRPr="004E4B5F" w:rsidTr="003F34D7">
        <w:tblPrEx>
          <w:tblLook w:val="04A0"/>
        </w:tblPrEx>
        <w:trPr>
          <w:trHeight w:val="20"/>
        </w:trPr>
        <w:tc>
          <w:tcPr>
            <w:tcW w:w="947" w:type="pct"/>
            <w:vMerge/>
            <w:tcBorders>
              <w:top w:val="nil"/>
              <w:left w:val="nil"/>
              <w:bottom w:val="nil"/>
              <w:right w:val="nil"/>
            </w:tcBorders>
            <w:shd w:val="clear" w:color="auto" w:fill="FFFFFF" w:themeFill="background1"/>
            <w:noWrap/>
          </w:tcPr>
          <w:p w:rsidR="003F34D7" w:rsidRPr="00BB4610" w:rsidRDefault="003F34D7" w:rsidP="008F5FCE">
            <w:pPr>
              <w:rPr>
                <w:rFonts w:cs="Arial"/>
                <w:b/>
                <w:sz w:val="20"/>
                <w:szCs w:val="20"/>
              </w:rPr>
            </w:pPr>
          </w:p>
        </w:tc>
        <w:tc>
          <w:tcPr>
            <w:tcW w:w="1923" w:type="pct"/>
            <w:gridSpan w:val="2"/>
            <w:tcBorders>
              <w:top w:val="nil"/>
              <w:left w:val="nil"/>
              <w:bottom w:val="nil"/>
              <w:right w:val="nil"/>
            </w:tcBorders>
            <w:shd w:val="clear" w:color="auto" w:fill="FFFFFF" w:themeFill="background1"/>
          </w:tcPr>
          <w:p w:rsidR="003F34D7" w:rsidRPr="004E4B5F" w:rsidRDefault="003F34D7" w:rsidP="008F5FCE">
            <w:pPr>
              <w:rPr>
                <w:rFonts w:cs="Arial"/>
                <w:bCs/>
                <w:sz w:val="20"/>
                <w:szCs w:val="20"/>
              </w:rPr>
            </w:pPr>
            <w:r>
              <w:rPr>
                <w:rFonts w:cs="Arial"/>
                <w:bCs/>
                <w:sz w:val="20"/>
                <w:szCs w:val="20"/>
              </w:rPr>
              <w:t>LIE-BG/ LIE-AG</w:t>
            </w:r>
          </w:p>
        </w:tc>
        <w:tc>
          <w:tcPr>
            <w:tcW w:w="507" w:type="pct"/>
            <w:tcBorders>
              <w:top w:val="nil"/>
              <w:left w:val="nil"/>
              <w:bottom w:val="nil"/>
              <w:right w:val="nil"/>
            </w:tcBorders>
            <w:shd w:val="clear" w:color="auto" w:fill="FFFFFF" w:themeFill="background1"/>
          </w:tcPr>
          <w:p w:rsidR="003F34D7" w:rsidRPr="004E4B5F" w:rsidRDefault="003F34D7" w:rsidP="008F5FCE">
            <w:pPr>
              <w:rPr>
                <w:rFonts w:cs="Arial"/>
                <w:sz w:val="20"/>
                <w:szCs w:val="20"/>
              </w:rPr>
            </w:pPr>
            <w:r>
              <w:rPr>
                <w:rFonts w:cs="Arial"/>
                <w:sz w:val="20"/>
                <w:szCs w:val="20"/>
              </w:rPr>
              <w:t xml:space="preserve">     </w:t>
            </w:r>
            <w:proofErr w:type="gramStart"/>
            <w:r>
              <w:rPr>
                <w:rFonts w:cs="Arial"/>
                <w:sz w:val="20"/>
                <w:szCs w:val="20"/>
              </w:rPr>
              <w:t>6</w:t>
            </w:r>
            <w:proofErr w:type="gramEnd"/>
          </w:p>
        </w:tc>
        <w:tc>
          <w:tcPr>
            <w:tcW w:w="560" w:type="pct"/>
            <w:tcBorders>
              <w:top w:val="nil"/>
              <w:left w:val="nil"/>
              <w:bottom w:val="nil"/>
              <w:right w:val="nil"/>
            </w:tcBorders>
            <w:shd w:val="clear" w:color="auto" w:fill="FFFFFF" w:themeFill="background1"/>
          </w:tcPr>
          <w:p w:rsidR="003F34D7" w:rsidRPr="004E4B5F" w:rsidRDefault="003F34D7" w:rsidP="008F5FCE">
            <w:pPr>
              <w:pStyle w:val="DecimalAligned"/>
              <w:rPr>
                <w:rFonts w:ascii="Arial" w:hAnsi="Arial" w:cs="Arial"/>
                <w:sz w:val="20"/>
                <w:szCs w:val="20"/>
              </w:rPr>
            </w:pPr>
            <w:r>
              <w:rPr>
                <w:rFonts w:ascii="Arial" w:hAnsi="Arial" w:cs="Arial"/>
                <w:sz w:val="20"/>
                <w:szCs w:val="20"/>
              </w:rPr>
              <w:t>4,1</w:t>
            </w:r>
          </w:p>
        </w:tc>
        <w:tc>
          <w:tcPr>
            <w:tcW w:w="507" w:type="pct"/>
            <w:tcBorders>
              <w:top w:val="nil"/>
              <w:left w:val="nil"/>
              <w:bottom w:val="nil"/>
              <w:right w:val="nil"/>
            </w:tcBorders>
            <w:shd w:val="clear" w:color="auto" w:fill="FFFFFF" w:themeFill="background1"/>
          </w:tcPr>
          <w:p w:rsidR="003F34D7" w:rsidRPr="004E4B5F" w:rsidRDefault="003F34D7" w:rsidP="008F5FCE">
            <w:pPr>
              <w:pStyle w:val="DecimalAligned"/>
              <w:rPr>
                <w:rFonts w:ascii="Arial" w:hAnsi="Arial" w:cs="Arial"/>
                <w:sz w:val="20"/>
                <w:szCs w:val="20"/>
              </w:rPr>
            </w:pPr>
            <w:proofErr w:type="gramStart"/>
            <w:r w:rsidRPr="004E4B5F">
              <w:rPr>
                <w:rFonts w:ascii="Arial" w:hAnsi="Arial" w:cs="Arial"/>
                <w:sz w:val="20"/>
                <w:szCs w:val="20"/>
              </w:rPr>
              <w:t>7</w:t>
            </w:r>
            <w:proofErr w:type="gramEnd"/>
          </w:p>
        </w:tc>
        <w:tc>
          <w:tcPr>
            <w:tcW w:w="556" w:type="pct"/>
            <w:tcBorders>
              <w:top w:val="nil"/>
              <w:left w:val="nil"/>
              <w:bottom w:val="nil"/>
              <w:right w:val="nil"/>
            </w:tcBorders>
            <w:shd w:val="clear" w:color="auto" w:fill="FFFFFF" w:themeFill="background1"/>
          </w:tcPr>
          <w:p w:rsidR="003F34D7" w:rsidRPr="004E4B5F" w:rsidRDefault="003F34D7" w:rsidP="008F5FCE">
            <w:pPr>
              <w:pStyle w:val="DecimalAligned"/>
              <w:rPr>
                <w:rFonts w:ascii="Arial" w:hAnsi="Arial" w:cs="Arial"/>
                <w:sz w:val="20"/>
                <w:szCs w:val="20"/>
              </w:rPr>
            </w:pPr>
            <w:r w:rsidRPr="004E4B5F">
              <w:rPr>
                <w:rFonts w:ascii="Arial" w:hAnsi="Arial" w:cs="Arial"/>
                <w:sz w:val="20"/>
                <w:szCs w:val="20"/>
              </w:rPr>
              <w:t>4,5</w:t>
            </w:r>
          </w:p>
        </w:tc>
      </w:tr>
      <w:tr w:rsidR="003F34D7" w:rsidRPr="004E4B5F" w:rsidTr="003F34D7">
        <w:tblPrEx>
          <w:tblLook w:val="04A0"/>
        </w:tblPrEx>
        <w:trPr>
          <w:trHeight w:val="230"/>
        </w:trPr>
        <w:tc>
          <w:tcPr>
            <w:tcW w:w="947" w:type="pct"/>
            <w:vMerge/>
            <w:tcBorders>
              <w:top w:val="nil"/>
              <w:left w:val="nil"/>
              <w:bottom w:val="nil"/>
              <w:right w:val="nil"/>
            </w:tcBorders>
            <w:shd w:val="clear" w:color="auto" w:fill="FFFFFF" w:themeFill="background1"/>
            <w:noWrap/>
          </w:tcPr>
          <w:p w:rsidR="003F34D7" w:rsidRPr="00BB4610" w:rsidRDefault="003F34D7" w:rsidP="008F5FCE">
            <w:pPr>
              <w:rPr>
                <w:rFonts w:cs="Arial"/>
                <w:b/>
                <w:sz w:val="20"/>
                <w:szCs w:val="20"/>
              </w:rPr>
            </w:pPr>
          </w:p>
        </w:tc>
        <w:tc>
          <w:tcPr>
            <w:tcW w:w="1881" w:type="pct"/>
            <w:tcBorders>
              <w:top w:val="nil"/>
              <w:left w:val="nil"/>
              <w:bottom w:val="nil"/>
              <w:right w:val="nil"/>
            </w:tcBorders>
            <w:shd w:val="clear" w:color="auto" w:fill="FFFFFF" w:themeFill="background1"/>
          </w:tcPr>
          <w:p w:rsidR="003F34D7" w:rsidRPr="004E4B5F" w:rsidRDefault="003F34D7" w:rsidP="008F5FCE">
            <w:pPr>
              <w:rPr>
                <w:rFonts w:cs="Arial"/>
                <w:sz w:val="20"/>
                <w:szCs w:val="20"/>
              </w:rPr>
            </w:pPr>
            <w:r w:rsidRPr="004E4B5F">
              <w:rPr>
                <w:rFonts w:cs="Arial"/>
                <w:sz w:val="20"/>
                <w:szCs w:val="20"/>
              </w:rPr>
              <w:t>LIE-BG/ carcinoma</w:t>
            </w:r>
            <w:proofErr w:type="gramStart"/>
            <w:r w:rsidRPr="004E4B5F">
              <w:rPr>
                <w:rFonts w:cs="Arial"/>
                <w:sz w:val="20"/>
                <w:szCs w:val="20"/>
              </w:rPr>
              <w:t xml:space="preserve"> </w:t>
            </w:r>
            <w:r w:rsidRPr="004E4B5F">
              <w:rPr>
                <w:rFonts w:cs="Arial"/>
                <w:i/>
                <w:sz w:val="20"/>
                <w:szCs w:val="20"/>
              </w:rPr>
              <w:t xml:space="preserve"> </w:t>
            </w:r>
            <w:proofErr w:type="spellStart"/>
            <w:proofErr w:type="gramEnd"/>
            <w:r w:rsidRPr="004E4B5F">
              <w:rPr>
                <w:rFonts w:cs="Arial"/>
                <w:i/>
                <w:sz w:val="20"/>
                <w:szCs w:val="20"/>
              </w:rPr>
              <w:t>insitu</w:t>
            </w:r>
            <w:proofErr w:type="spellEnd"/>
          </w:p>
        </w:tc>
        <w:tc>
          <w:tcPr>
            <w:tcW w:w="549" w:type="pct"/>
            <w:gridSpan w:val="2"/>
            <w:tcBorders>
              <w:top w:val="nil"/>
              <w:left w:val="nil"/>
              <w:bottom w:val="nil"/>
              <w:right w:val="nil"/>
            </w:tcBorders>
            <w:shd w:val="clear" w:color="auto" w:fill="FFFFFF" w:themeFill="background1"/>
          </w:tcPr>
          <w:p w:rsidR="003F34D7" w:rsidRDefault="003F34D7" w:rsidP="008F5FCE">
            <w:pPr>
              <w:rPr>
                <w:rFonts w:cs="Arial"/>
                <w:sz w:val="20"/>
                <w:szCs w:val="20"/>
              </w:rPr>
            </w:pPr>
            <w:r>
              <w:rPr>
                <w:rFonts w:cs="Arial"/>
                <w:sz w:val="20"/>
                <w:szCs w:val="20"/>
              </w:rPr>
              <w:t xml:space="preserve">      </w:t>
            </w:r>
            <w:r w:rsidRPr="004E4B5F">
              <w:rPr>
                <w:rFonts w:cs="Arial"/>
                <w:sz w:val="20"/>
                <w:szCs w:val="20"/>
              </w:rPr>
              <w:t>-</w:t>
            </w:r>
          </w:p>
          <w:p w:rsidR="003F34D7" w:rsidRPr="00585CBB" w:rsidRDefault="003F34D7" w:rsidP="008F5FCE">
            <w:pPr>
              <w:rPr>
                <w:rFonts w:cs="Arial"/>
                <w:sz w:val="20"/>
                <w:szCs w:val="20"/>
              </w:rPr>
            </w:pPr>
            <w:r>
              <w:rPr>
                <w:rFonts w:cs="Arial"/>
                <w:sz w:val="20"/>
                <w:szCs w:val="20"/>
              </w:rPr>
              <w:t xml:space="preserve">      </w:t>
            </w:r>
          </w:p>
        </w:tc>
        <w:tc>
          <w:tcPr>
            <w:tcW w:w="560" w:type="pct"/>
            <w:tcBorders>
              <w:top w:val="nil"/>
              <w:left w:val="nil"/>
              <w:bottom w:val="nil"/>
              <w:right w:val="nil"/>
            </w:tcBorders>
            <w:shd w:val="clear" w:color="auto" w:fill="FFFFFF" w:themeFill="background1"/>
          </w:tcPr>
          <w:p w:rsidR="003F34D7" w:rsidRPr="004E4B5F" w:rsidRDefault="003F34D7" w:rsidP="008F5FCE">
            <w:pPr>
              <w:pStyle w:val="DecimalAligned"/>
              <w:rPr>
                <w:rFonts w:ascii="Arial" w:hAnsi="Arial" w:cs="Arial"/>
                <w:sz w:val="20"/>
                <w:szCs w:val="20"/>
              </w:rPr>
            </w:pPr>
            <w:r>
              <w:rPr>
                <w:rFonts w:ascii="Arial" w:hAnsi="Arial" w:cs="Arial"/>
                <w:sz w:val="20"/>
                <w:szCs w:val="20"/>
              </w:rPr>
              <w:t xml:space="preserve">       </w:t>
            </w:r>
            <w:r w:rsidRPr="004E4B5F">
              <w:rPr>
                <w:rFonts w:ascii="Arial" w:hAnsi="Arial" w:cs="Arial"/>
                <w:sz w:val="20"/>
                <w:szCs w:val="20"/>
              </w:rPr>
              <w:t>-</w:t>
            </w:r>
          </w:p>
        </w:tc>
        <w:tc>
          <w:tcPr>
            <w:tcW w:w="507" w:type="pct"/>
            <w:tcBorders>
              <w:top w:val="nil"/>
              <w:left w:val="nil"/>
              <w:bottom w:val="nil"/>
              <w:right w:val="nil"/>
            </w:tcBorders>
            <w:shd w:val="clear" w:color="auto" w:fill="FFFFFF" w:themeFill="background1"/>
          </w:tcPr>
          <w:p w:rsidR="003F34D7" w:rsidRPr="004E4B5F" w:rsidRDefault="003F34D7" w:rsidP="008F5FCE">
            <w:pPr>
              <w:pStyle w:val="DecimalAligned"/>
              <w:rPr>
                <w:rFonts w:ascii="Arial" w:hAnsi="Arial" w:cs="Arial"/>
                <w:sz w:val="20"/>
                <w:szCs w:val="20"/>
              </w:rPr>
            </w:pPr>
            <w:proofErr w:type="gramStart"/>
            <w:r w:rsidRPr="004E4B5F">
              <w:rPr>
                <w:rFonts w:ascii="Arial" w:hAnsi="Arial" w:cs="Arial"/>
                <w:sz w:val="20"/>
                <w:szCs w:val="20"/>
              </w:rPr>
              <w:t>1</w:t>
            </w:r>
            <w:proofErr w:type="gramEnd"/>
          </w:p>
        </w:tc>
        <w:tc>
          <w:tcPr>
            <w:tcW w:w="556" w:type="pct"/>
            <w:tcBorders>
              <w:top w:val="nil"/>
              <w:left w:val="nil"/>
              <w:bottom w:val="nil"/>
              <w:right w:val="nil"/>
            </w:tcBorders>
            <w:shd w:val="clear" w:color="auto" w:fill="FFFFFF" w:themeFill="background1"/>
          </w:tcPr>
          <w:p w:rsidR="003F34D7" w:rsidRPr="004E4B5F" w:rsidRDefault="003F34D7" w:rsidP="008F5FCE">
            <w:pPr>
              <w:pStyle w:val="DecimalAligned"/>
              <w:rPr>
                <w:rFonts w:ascii="Arial" w:hAnsi="Arial" w:cs="Arial"/>
                <w:sz w:val="20"/>
                <w:szCs w:val="20"/>
              </w:rPr>
            </w:pPr>
            <w:r w:rsidRPr="004E4B5F">
              <w:rPr>
                <w:rFonts w:ascii="Arial" w:hAnsi="Arial" w:cs="Arial"/>
                <w:sz w:val="20"/>
                <w:szCs w:val="20"/>
              </w:rPr>
              <w:t>0,6</w:t>
            </w:r>
          </w:p>
        </w:tc>
      </w:tr>
      <w:tr w:rsidR="003F34D7" w:rsidRPr="004E4B5F" w:rsidTr="003F34D7">
        <w:tblPrEx>
          <w:tblLook w:val="04A0"/>
        </w:tblPrEx>
        <w:trPr>
          <w:trHeight w:val="143"/>
        </w:trPr>
        <w:tc>
          <w:tcPr>
            <w:tcW w:w="947" w:type="pct"/>
            <w:vMerge w:val="restart"/>
            <w:tcBorders>
              <w:top w:val="nil"/>
              <w:left w:val="nil"/>
              <w:bottom w:val="nil"/>
              <w:right w:val="nil"/>
            </w:tcBorders>
            <w:shd w:val="clear" w:color="auto" w:fill="FFFFFF" w:themeFill="background1"/>
            <w:noWrap/>
          </w:tcPr>
          <w:p w:rsidR="003F34D7" w:rsidRPr="00BB4610" w:rsidRDefault="003F34D7" w:rsidP="008F5FCE">
            <w:pPr>
              <w:rPr>
                <w:rFonts w:cs="Arial"/>
                <w:b/>
                <w:sz w:val="20"/>
                <w:szCs w:val="20"/>
              </w:rPr>
            </w:pPr>
            <w:r w:rsidRPr="00BB4610">
              <w:rPr>
                <w:rFonts w:cs="Arial"/>
                <w:b/>
                <w:sz w:val="20"/>
                <w:szCs w:val="20"/>
              </w:rPr>
              <w:t>REGRESSÃO</w:t>
            </w:r>
          </w:p>
        </w:tc>
        <w:tc>
          <w:tcPr>
            <w:tcW w:w="1923" w:type="pct"/>
            <w:gridSpan w:val="2"/>
            <w:tcBorders>
              <w:top w:val="nil"/>
              <w:left w:val="nil"/>
              <w:bottom w:val="nil"/>
              <w:right w:val="nil"/>
            </w:tcBorders>
            <w:shd w:val="clear" w:color="auto" w:fill="FFFFFF" w:themeFill="background1"/>
          </w:tcPr>
          <w:p w:rsidR="003F34D7" w:rsidRPr="004E4B5F" w:rsidRDefault="003F34D7" w:rsidP="008F5FCE">
            <w:pPr>
              <w:rPr>
                <w:rFonts w:cs="Arial"/>
                <w:sz w:val="20"/>
                <w:szCs w:val="20"/>
              </w:rPr>
            </w:pPr>
            <w:r w:rsidRPr="004E4B5F">
              <w:rPr>
                <w:rFonts w:cs="Arial"/>
                <w:sz w:val="20"/>
                <w:szCs w:val="20"/>
              </w:rPr>
              <w:t>LIE-BG/ ASC-US</w:t>
            </w:r>
          </w:p>
        </w:tc>
        <w:tc>
          <w:tcPr>
            <w:tcW w:w="507" w:type="pct"/>
            <w:tcBorders>
              <w:top w:val="nil"/>
              <w:left w:val="nil"/>
              <w:bottom w:val="nil"/>
              <w:right w:val="nil"/>
            </w:tcBorders>
            <w:shd w:val="clear" w:color="auto" w:fill="FFFFFF" w:themeFill="background1"/>
          </w:tcPr>
          <w:p w:rsidR="003F34D7" w:rsidRPr="004E4B5F" w:rsidRDefault="003F34D7" w:rsidP="008F5FCE">
            <w:pPr>
              <w:rPr>
                <w:rFonts w:cs="Arial"/>
                <w:sz w:val="20"/>
                <w:szCs w:val="20"/>
              </w:rPr>
            </w:pPr>
            <w:r>
              <w:rPr>
                <w:rFonts w:cs="Arial"/>
                <w:sz w:val="20"/>
                <w:szCs w:val="20"/>
              </w:rPr>
              <w:t xml:space="preserve">    </w:t>
            </w:r>
            <w:r w:rsidRPr="004E4B5F">
              <w:rPr>
                <w:rFonts w:cs="Arial"/>
                <w:sz w:val="20"/>
                <w:szCs w:val="20"/>
              </w:rPr>
              <w:t>-</w:t>
            </w:r>
          </w:p>
        </w:tc>
        <w:tc>
          <w:tcPr>
            <w:tcW w:w="560" w:type="pct"/>
            <w:tcBorders>
              <w:top w:val="nil"/>
              <w:left w:val="nil"/>
              <w:bottom w:val="nil"/>
              <w:right w:val="nil"/>
            </w:tcBorders>
            <w:shd w:val="clear" w:color="auto" w:fill="FFFFFF" w:themeFill="background1"/>
          </w:tcPr>
          <w:p w:rsidR="003F34D7" w:rsidRPr="004E4B5F" w:rsidRDefault="003F34D7" w:rsidP="008F5FCE">
            <w:pPr>
              <w:pStyle w:val="DecimalAligned"/>
              <w:rPr>
                <w:rFonts w:ascii="Arial" w:hAnsi="Arial" w:cs="Arial"/>
                <w:sz w:val="20"/>
                <w:szCs w:val="20"/>
              </w:rPr>
            </w:pPr>
            <w:r>
              <w:rPr>
                <w:rFonts w:ascii="Arial" w:hAnsi="Arial" w:cs="Arial"/>
                <w:sz w:val="20"/>
                <w:szCs w:val="20"/>
              </w:rPr>
              <w:t xml:space="preserve">      </w:t>
            </w:r>
            <w:r w:rsidRPr="004E4B5F">
              <w:rPr>
                <w:rFonts w:ascii="Arial" w:hAnsi="Arial" w:cs="Arial"/>
                <w:sz w:val="20"/>
                <w:szCs w:val="20"/>
              </w:rPr>
              <w:t>-</w:t>
            </w:r>
          </w:p>
        </w:tc>
        <w:tc>
          <w:tcPr>
            <w:tcW w:w="507" w:type="pct"/>
            <w:tcBorders>
              <w:top w:val="nil"/>
              <w:left w:val="nil"/>
              <w:bottom w:val="nil"/>
              <w:right w:val="nil"/>
            </w:tcBorders>
            <w:shd w:val="clear" w:color="auto" w:fill="FFFFFF" w:themeFill="background1"/>
          </w:tcPr>
          <w:p w:rsidR="003F34D7" w:rsidRPr="004E4B5F" w:rsidRDefault="003F34D7" w:rsidP="008F5FCE">
            <w:pPr>
              <w:pStyle w:val="DecimalAligned"/>
              <w:rPr>
                <w:rFonts w:ascii="Arial" w:hAnsi="Arial" w:cs="Arial"/>
                <w:sz w:val="20"/>
                <w:szCs w:val="20"/>
              </w:rPr>
            </w:pPr>
            <w:proofErr w:type="gramStart"/>
            <w:r w:rsidRPr="004E4B5F">
              <w:rPr>
                <w:rFonts w:ascii="Arial" w:hAnsi="Arial" w:cs="Arial"/>
                <w:sz w:val="20"/>
                <w:szCs w:val="20"/>
              </w:rPr>
              <w:t>1</w:t>
            </w:r>
            <w:proofErr w:type="gramEnd"/>
          </w:p>
        </w:tc>
        <w:tc>
          <w:tcPr>
            <w:tcW w:w="556" w:type="pct"/>
            <w:tcBorders>
              <w:top w:val="nil"/>
              <w:left w:val="nil"/>
              <w:bottom w:val="nil"/>
              <w:right w:val="nil"/>
            </w:tcBorders>
            <w:shd w:val="clear" w:color="auto" w:fill="FFFFFF" w:themeFill="background1"/>
          </w:tcPr>
          <w:p w:rsidR="003F34D7" w:rsidRPr="004E4B5F" w:rsidRDefault="003F34D7" w:rsidP="008F5FCE">
            <w:pPr>
              <w:pStyle w:val="DecimalAligned"/>
              <w:rPr>
                <w:rFonts w:ascii="Arial" w:hAnsi="Arial" w:cs="Arial"/>
                <w:sz w:val="20"/>
                <w:szCs w:val="20"/>
              </w:rPr>
            </w:pPr>
            <w:r w:rsidRPr="004E4B5F">
              <w:rPr>
                <w:rFonts w:ascii="Arial" w:hAnsi="Arial" w:cs="Arial"/>
                <w:sz w:val="20"/>
                <w:szCs w:val="20"/>
              </w:rPr>
              <w:t>0,6</w:t>
            </w:r>
          </w:p>
        </w:tc>
      </w:tr>
      <w:tr w:rsidR="003F34D7" w:rsidRPr="004E4B5F" w:rsidTr="003F34D7">
        <w:tblPrEx>
          <w:tblLook w:val="04A0"/>
        </w:tblPrEx>
        <w:trPr>
          <w:trHeight w:val="143"/>
        </w:trPr>
        <w:tc>
          <w:tcPr>
            <w:tcW w:w="947" w:type="pct"/>
            <w:vMerge/>
            <w:tcBorders>
              <w:top w:val="nil"/>
              <w:left w:val="nil"/>
              <w:bottom w:val="nil"/>
              <w:right w:val="nil"/>
            </w:tcBorders>
            <w:shd w:val="clear" w:color="auto" w:fill="FFFFFF" w:themeFill="background1"/>
            <w:noWrap/>
          </w:tcPr>
          <w:p w:rsidR="003F34D7" w:rsidRPr="00BB4610" w:rsidRDefault="003F34D7" w:rsidP="008F5FCE">
            <w:pPr>
              <w:rPr>
                <w:rFonts w:cs="Arial"/>
                <w:b/>
                <w:sz w:val="20"/>
                <w:szCs w:val="20"/>
              </w:rPr>
            </w:pPr>
          </w:p>
        </w:tc>
        <w:tc>
          <w:tcPr>
            <w:tcW w:w="1923" w:type="pct"/>
            <w:gridSpan w:val="2"/>
            <w:tcBorders>
              <w:top w:val="nil"/>
              <w:left w:val="nil"/>
              <w:bottom w:val="nil"/>
              <w:right w:val="nil"/>
            </w:tcBorders>
            <w:shd w:val="clear" w:color="auto" w:fill="FFFFFF" w:themeFill="background1"/>
          </w:tcPr>
          <w:p w:rsidR="003F34D7" w:rsidRPr="004E4B5F" w:rsidRDefault="003F34D7" w:rsidP="008F5FCE">
            <w:pPr>
              <w:rPr>
                <w:rFonts w:cs="Arial"/>
                <w:sz w:val="20"/>
                <w:szCs w:val="20"/>
              </w:rPr>
            </w:pPr>
            <w:r w:rsidRPr="004E4B5F">
              <w:rPr>
                <w:rFonts w:cs="Arial"/>
                <w:sz w:val="20"/>
                <w:szCs w:val="20"/>
              </w:rPr>
              <w:t xml:space="preserve">LIE-BG/ AGUS </w:t>
            </w:r>
          </w:p>
        </w:tc>
        <w:tc>
          <w:tcPr>
            <w:tcW w:w="507" w:type="pct"/>
            <w:tcBorders>
              <w:top w:val="nil"/>
              <w:left w:val="nil"/>
              <w:bottom w:val="nil"/>
              <w:right w:val="nil"/>
            </w:tcBorders>
            <w:shd w:val="clear" w:color="auto" w:fill="FFFFFF" w:themeFill="background1"/>
          </w:tcPr>
          <w:p w:rsidR="003F34D7" w:rsidRPr="004E4B5F" w:rsidRDefault="003F34D7" w:rsidP="008F5FCE">
            <w:pPr>
              <w:rPr>
                <w:rFonts w:cs="Arial"/>
                <w:sz w:val="20"/>
                <w:szCs w:val="20"/>
              </w:rPr>
            </w:pPr>
            <w:r>
              <w:rPr>
                <w:rFonts w:cs="Arial"/>
                <w:sz w:val="20"/>
                <w:szCs w:val="20"/>
              </w:rPr>
              <w:t xml:space="preserve">    </w:t>
            </w:r>
            <w:r w:rsidRPr="004E4B5F">
              <w:rPr>
                <w:rFonts w:cs="Arial"/>
                <w:sz w:val="20"/>
                <w:szCs w:val="20"/>
              </w:rPr>
              <w:t>-</w:t>
            </w:r>
          </w:p>
        </w:tc>
        <w:tc>
          <w:tcPr>
            <w:tcW w:w="560" w:type="pct"/>
            <w:tcBorders>
              <w:top w:val="nil"/>
              <w:left w:val="nil"/>
              <w:bottom w:val="nil"/>
              <w:right w:val="nil"/>
            </w:tcBorders>
            <w:shd w:val="clear" w:color="auto" w:fill="FFFFFF" w:themeFill="background1"/>
          </w:tcPr>
          <w:p w:rsidR="003F34D7" w:rsidRPr="004E4B5F" w:rsidRDefault="003F34D7" w:rsidP="008F5FCE">
            <w:pPr>
              <w:pStyle w:val="DecimalAligned"/>
              <w:rPr>
                <w:rFonts w:ascii="Arial" w:hAnsi="Arial" w:cs="Arial"/>
                <w:sz w:val="20"/>
                <w:szCs w:val="20"/>
              </w:rPr>
            </w:pPr>
            <w:r>
              <w:rPr>
                <w:rFonts w:ascii="Arial" w:hAnsi="Arial" w:cs="Arial"/>
                <w:sz w:val="20"/>
                <w:szCs w:val="20"/>
              </w:rPr>
              <w:t xml:space="preserve">      </w:t>
            </w:r>
            <w:r w:rsidRPr="004E4B5F">
              <w:rPr>
                <w:rFonts w:ascii="Arial" w:hAnsi="Arial" w:cs="Arial"/>
                <w:sz w:val="20"/>
                <w:szCs w:val="20"/>
              </w:rPr>
              <w:t>-</w:t>
            </w:r>
          </w:p>
        </w:tc>
        <w:tc>
          <w:tcPr>
            <w:tcW w:w="507" w:type="pct"/>
            <w:tcBorders>
              <w:top w:val="nil"/>
              <w:left w:val="nil"/>
              <w:bottom w:val="nil"/>
              <w:right w:val="nil"/>
            </w:tcBorders>
            <w:shd w:val="clear" w:color="auto" w:fill="FFFFFF" w:themeFill="background1"/>
          </w:tcPr>
          <w:p w:rsidR="003F34D7" w:rsidRPr="004E4B5F" w:rsidRDefault="003F34D7" w:rsidP="008F5FCE">
            <w:pPr>
              <w:pStyle w:val="DecimalAligned"/>
              <w:rPr>
                <w:rFonts w:ascii="Arial" w:hAnsi="Arial" w:cs="Arial"/>
                <w:sz w:val="20"/>
                <w:szCs w:val="20"/>
              </w:rPr>
            </w:pPr>
            <w:proofErr w:type="gramStart"/>
            <w:r w:rsidRPr="004E4B5F">
              <w:rPr>
                <w:rFonts w:ascii="Arial" w:hAnsi="Arial" w:cs="Arial"/>
                <w:sz w:val="20"/>
                <w:szCs w:val="20"/>
              </w:rPr>
              <w:t>1</w:t>
            </w:r>
            <w:proofErr w:type="gramEnd"/>
          </w:p>
        </w:tc>
        <w:tc>
          <w:tcPr>
            <w:tcW w:w="556" w:type="pct"/>
            <w:tcBorders>
              <w:top w:val="nil"/>
              <w:left w:val="nil"/>
              <w:bottom w:val="nil"/>
              <w:right w:val="nil"/>
            </w:tcBorders>
            <w:shd w:val="clear" w:color="auto" w:fill="FFFFFF" w:themeFill="background1"/>
          </w:tcPr>
          <w:p w:rsidR="003F34D7" w:rsidRPr="004E4B5F" w:rsidRDefault="003F34D7" w:rsidP="008F5FCE">
            <w:pPr>
              <w:pStyle w:val="DecimalAligned"/>
              <w:rPr>
                <w:rFonts w:ascii="Arial" w:hAnsi="Arial" w:cs="Arial"/>
                <w:sz w:val="20"/>
                <w:szCs w:val="20"/>
              </w:rPr>
            </w:pPr>
            <w:r w:rsidRPr="004E4B5F">
              <w:rPr>
                <w:rFonts w:ascii="Arial" w:hAnsi="Arial" w:cs="Arial"/>
                <w:sz w:val="20"/>
                <w:szCs w:val="20"/>
              </w:rPr>
              <w:t>0,6</w:t>
            </w:r>
          </w:p>
        </w:tc>
      </w:tr>
      <w:tr w:rsidR="003F34D7" w:rsidRPr="004E4B5F" w:rsidTr="003F34D7">
        <w:tblPrEx>
          <w:tblLook w:val="04A0"/>
        </w:tblPrEx>
        <w:trPr>
          <w:trHeight w:val="142"/>
        </w:trPr>
        <w:tc>
          <w:tcPr>
            <w:tcW w:w="947" w:type="pct"/>
            <w:vMerge/>
            <w:tcBorders>
              <w:top w:val="nil"/>
              <w:left w:val="nil"/>
              <w:bottom w:val="nil"/>
              <w:right w:val="nil"/>
            </w:tcBorders>
            <w:shd w:val="clear" w:color="auto" w:fill="FFFFFF" w:themeFill="background1"/>
            <w:noWrap/>
          </w:tcPr>
          <w:p w:rsidR="003F34D7" w:rsidRPr="004E4B5F" w:rsidRDefault="003F34D7" w:rsidP="008F5FCE">
            <w:pPr>
              <w:rPr>
                <w:rFonts w:cs="Arial"/>
                <w:b/>
                <w:sz w:val="20"/>
                <w:szCs w:val="20"/>
              </w:rPr>
            </w:pPr>
          </w:p>
        </w:tc>
        <w:tc>
          <w:tcPr>
            <w:tcW w:w="1923" w:type="pct"/>
            <w:gridSpan w:val="2"/>
            <w:tcBorders>
              <w:top w:val="nil"/>
              <w:left w:val="nil"/>
              <w:bottom w:val="nil"/>
              <w:right w:val="nil"/>
            </w:tcBorders>
            <w:shd w:val="clear" w:color="auto" w:fill="FFFFFF" w:themeFill="background1"/>
          </w:tcPr>
          <w:p w:rsidR="003F34D7" w:rsidRPr="004E4B5F" w:rsidRDefault="003F34D7" w:rsidP="008F5FCE">
            <w:pPr>
              <w:rPr>
                <w:rFonts w:cs="Arial"/>
                <w:bCs/>
                <w:sz w:val="20"/>
                <w:szCs w:val="20"/>
              </w:rPr>
            </w:pPr>
            <w:r w:rsidRPr="004E4B5F">
              <w:rPr>
                <w:rFonts w:cs="Arial"/>
                <w:sz w:val="20"/>
                <w:szCs w:val="20"/>
              </w:rPr>
              <w:t xml:space="preserve">ASC-H/ LIE- BG </w:t>
            </w:r>
          </w:p>
        </w:tc>
        <w:tc>
          <w:tcPr>
            <w:tcW w:w="507" w:type="pct"/>
            <w:tcBorders>
              <w:top w:val="nil"/>
              <w:left w:val="nil"/>
              <w:bottom w:val="nil"/>
              <w:right w:val="nil"/>
            </w:tcBorders>
            <w:shd w:val="clear" w:color="auto" w:fill="FFFFFF" w:themeFill="background1"/>
          </w:tcPr>
          <w:p w:rsidR="003F34D7" w:rsidRPr="004E4B5F" w:rsidRDefault="003F34D7" w:rsidP="008F5FCE">
            <w:pPr>
              <w:rPr>
                <w:rFonts w:cs="Arial"/>
                <w:sz w:val="20"/>
                <w:szCs w:val="20"/>
              </w:rPr>
            </w:pPr>
            <w:r>
              <w:rPr>
                <w:rFonts w:cs="Arial"/>
                <w:sz w:val="20"/>
                <w:szCs w:val="20"/>
              </w:rPr>
              <w:t xml:space="preserve">     </w:t>
            </w:r>
            <w:r w:rsidRPr="004E4B5F">
              <w:rPr>
                <w:rFonts w:cs="Arial"/>
                <w:sz w:val="20"/>
                <w:szCs w:val="20"/>
              </w:rPr>
              <w:t>-</w:t>
            </w:r>
          </w:p>
        </w:tc>
        <w:tc>
          <w:tcPr>
            <w:tcW w:w="560" w:type="pct"/>
            <w:tcBorders>
              <w:top w:val="nil"/>
              <w:left w:val="nil"/>
              <w:bottom w:val="nil"/>
              <w:right w:val="nil"/>
            </w:tcBorders>
            <w:shd w:val="clear" w:color="auto" w:fill="FFFFFF" w:themeFill="background1"/>
          </w:tcPr>
          <w:p w:rsidR="003F34D7" w:rsidRPr="004E4B5F" w:rsidRDefault="003F34D7" w:rsidP="008F5FCE">
            <w:pPr>
              <w:pStyle w:val="DecimalAligned"/>
              <w:rPr>
                <w:rFonts w:ascii="Arial" w:hAnsi="Arial" w:cs="Arial"/>
                <w:sz w:val="20"/>
                <w:szCs w:val="20"/>
              </w:rPr>
            </w:pPr>
            <w:r>
              <w:rPr>
                <w:rFonts w:ascii="Arial" w:hAnsi="Arial" w:cs="Arial"/>
                <w:sz w:val="20"/>
                <w:szCs w:val="20"/>
              </w:rPr>
              <w:t xml:space="preserve">       </w:t>
            </w:r>
            <w:r w:rsidRPr="004E4B5F">
              <w:rPr>
                <w:rFonts w:ascii="Arial" w:hAnsi="Arial" w:cs="Arial"/>
                <w:sz w:val="20"/>
                <w:szCs w:val="20"/>
              </w:rPr>
              <w:t>-</w:t>
            </w:r>
          </w:p>
        </w:tc>
        <w:tc>
          <w:tcPr>
            <w:tcW w:w="507" w:type="pct"/>
            <w:tcBorders>
              <w:top w:val="nil"/>
              <w:left w:val="nil"/>
              <w:bottom w:val="nil"/>
              <w:right w:val="nil"/>
            </w:tcBorders>
            <w:shd w:val="clear" w:color="auto" w:fill="FFFFFF" w:themeFill="background1"/>
          </w:tcPr>
          <w:p w:rsidR="003F34D7" w:rsidRPr="004E4B5F" w:rsidRDefault="003F34D7" w:rsidP="008F5FCE">
            <w:pPr>
              <w:pStyle w:val="DecimalAligned"/>
              <w:rPr>
                <w:rFonts w:ascii="Arial" w:hAnsi="Arial" w:cs="Arial"/>
                <w:sz w:val="20"/>
                <w:szCs w:val="20"/>
              </w:rPr>
            </w:pPr>
            <w:proofErr w:type="gramStart"/>
            <w:r w:rsidRPr="004E4B5F">
              <w:rPr>
                <w:rFonts w:ascii="Arial" w:hAnsi="Arial" w:cs="Arial"/>
                <w:sz w:val="20"/>
                <w:szCs w:val="20"/>
              </w:rPr>
              <w:t>1</w:t>
            </w:r>
            <w:proofErr w:type="gramEnd"/>
          </w:p>
        </w:tc>
        <w:tc>
          <w:tcPr>
            <w:tcW w:w="556" w:type="pct"/>
            <w:tcBorders>
              <w:top w:val="nil"/>
              <w:left w:val="nil"/>
              <w:bottom w:val="nil"/>
              <w:right w:val="nil"/>
            </w:tcBorders>
            <w:shd w:val="clear" w:color="auto" w:fill="FFFFFF" w:themeFill="background1"/>
          </w:tcPr>
          <w:p w:rsidR="003F34D7" w:rsidRPr="004E4B5F" w:rsidRDefault="003F34D7" w:rsidP="008F5FCE">
            <w:pPr>
              <w:pStyle w:val="DecimalAligned"/>
              <w:rPr>
                <w:rFonts w:ascii="Arial" w:hAnsi="Arial" w:cs="Arial"/>
                <w:sz w:val="20"/>
                <w:szCs w:val="20"/>
              </w:rPr>
            </w:pPr>
            <w:r w:rsidRPr="004E4B5F">
              <w:rPr>
                <w:rFonts w:ascii="Arial" w:hAnsi="Arial" w:cs="Arial"/>
                <w:sz w:val="20"/>
                <w:szCs w:val="20"/>
              </w:rPr>
              <w:t>0,6</w:t>
            </w:r>
          </w:p>
        </w:tc>
      </w:tr>
      <w:tr w:rsidR="003F34D7" w:rsidRPr="004E4B5F" w:rsidTr="003F34D7">
        <w:tblPrEx>
          <w:tblLook w:val="04A0"/>
        </w:tblPrEx>
        <w:trPr>
          <w:trHeight w:val="214"/>
        </w:trPr>
        <w:tc>
          <w:tcPr>
            <w:tcW w:w="947" w:type="pct"/>
            <w:vMerge/>
            <w:tcBorders>
              <w:top w:val="nil"/>
              <w:left w:val="nil"/>
              <w:bottom w:val="nil"/>
              <w:right w:val="nil"/>
            </w:tcBorders>
            <w:shd w:val="clear" w:color="auto" w:fill="FFFFFF" w:themeFill="background1"/>
            <w:noWrap/>
          </w:tcPr>
          <w:p w:rsidR="003F34D7" w:rsidRPr="004E4B5F" w:rsidRDefault="003F34D7" w:rsidP="008F5FCE">
            <w:pPr>
              <w:rPr>
                <w:rFonts w:cs="Arial"/>
                <w:b/>
                <w:sz w:val="20"/>
                <w:szCs w:val="20"/>
              </w:rPr>
            </w:pPr>
          </w:p>
        </w:tc>
        <w:tc>
          <w:tcPr>
            <w:tcW w:w="1923" w:type="pct"/>
            <w:gridSpan w:val="2"/>
            <w:tcBorders>
              <w:top w:val="nil"/>
              <w:left w:val="nil"/>
              <w:bottom w:val="nil"/>
              <w:right w:val="nil"/>
            </w:tcBorders>
            <w:shd w:val="clear" w:color="auto" w:fill="FFFFFF" w:themeFill="background1"/>
          </w:tcPr>
          <w:p w:rsidR="003F34D7" w:rsidRPr="004E4B5F" w:rsidRDefault="003F34D7" w:rsidP="008F5FCE">
            <w:pPr>
              <w:rPr>
                <w:rFonts w:cs="Arial"/>
                <w:sz w:val="20"/>
                <w:szCs w:val="20"/>
              </w:rPr>
            </w:pPr>
            <w:r>
              <w:rPr>
                <w:rFonts w:cs="Arial"/>
                <w:sz w:val="20"/>
                <w:szCs w:val="20"/>
              </w:rPr>
              <w:t>LIE-AG/ LIE-</w:t>
            </w:r>
            <w:r w:rsidRPr="004E4B5F">
              <w:rPr>
                <w:rFonts w:cs="Arial"/>
                <w:sz w:val="20"/>
                <w:szCs w:val="20"/>
              </w:rPr>
              <w:t xml:space="preserve">BG      </w:t>
            </w:r>
          </w:p>
        </w:tc>
        <w:tc>
          <w:tcPr>
            <w:tcW w:w="507" w:type="pct"/>
            <w:tcBorders>
              <w:top w:val="nil"/>
              <w:left w:val="nil"/>
              <w:bottom w:val="nil"/>
              <w:right w:val="nil"/>
            </w:tcBorders>
            <w:shd w:val="clear" w:color="auto" w:fill="FFFFFF" w:themeFill="background1"/>
          </w:tcPr>
          <w:p w:rsidR="003F34D7" w:rsidRPr="004E4B5F" w:rsidRDefault="003F34D7" w:rsidP="008F5FCE">
            <w:pPr>
              <w:rPr>
                <w:rFonts w:cs="Arial"/>
                <w:sz w:val="20"/>
                <w:szCs w:val="20"/>
              </w:rPr>
            </w:pPr>
            <w:r>
              <w:rPr>
                <w:rFonts w:cs="Arial"/>
                <w:sz w:val="20"/>
                <w:szCs w:val="20"/>
              </w:rPr>
              <w:t xml:space="preserve">    </w:t>
            </w:r>
            <w:proofErr w:type="gramStart"/>
            <w:r w:rsidRPr="004E4B5F">
              <w:rPr>
                <w:rFonts w:cs="Arial"/>
                <w:sz w:val="20"/>
                <w:szCs w:val="20"/>
              </w:rPr>
              <w:t>2</w:t>
            </w:r>
            <w:proofErr w:type="gramEnd"/>
          </w:p>
        </w:tc>
        <w:tc>
          <w:tcPr>
            <w:tcW w:w="560" w:type="pct"/>
            <w:tcBorders>
              <w:top w:val="nil"/>
              <w:left w:val="nil"/>
              <w:bottom w:val="nil"/>
              <w:right w:val="nil"/>
            </w:tcBorders>
            <w:shd w:val="clear" w:color="auto" w:fill="FFFFFF" w:themeFill="background1"/>
          </w:tcPr>
          <w:p w:rsidR="003F34D7" w:rsidRPr="004E4B5F" w:rsidRDefault="003F34D7" w:rsidP="008F5FCE">
            <w:pPr>
              <w:pStyle w:val="DecimalAligned"/>
              <w:rPr>
                <w:rFonts w:ascii="Arial" w:hAnsi="Arial" w:cs="Arial"/>
                <w:sz w:val="20"/>
                <w:szCs w:val="20"/>
              </w:rPr>
            </w:pPr>
            <w:r w:rsidRPr="004E4B5F">
              <w:rPr>
                <w:rFonts w:ascii="Arial" w:hAnsi="Arial" w:cs="Arial"/>
                <w:sz w:val="20"/>
                <w:szCs w:val="20"/>
              </w:rPr>
              <w:t>1,3</w:t>
            </w:r>
          </w:p>
        </w:tc>
        <w:tc>
          <w:tcPr>
            <w:tcW w:w="507" w:type="pct"/>
            <w:tcBorders>
              <w:top w:val="nil"/>
              <w:left w:val="nil"/>
              <w:bottom w:val="nil"/>
              <w:right w:val="nil"/>
            </w:tcBorders>
            <w:shd w:val="clear" w:color="auto" w:fill="FFFFFF" w:themeFill="background1"/>
          </w:tcPr>
          <w:p w:rsidR="003F34D7" w:rsidRPr="004E4B5F" w:rsidRDefault="003F34D7" w:rsidP="008F5FCE">
            <w:pPr>
              <w:pStyle w:val="DecimalAligned"/>
              <w:rPr>
                <w:rFonts w:ascii="Arial" w:hAnsi="Arial" w:cs="Arial"/>
                <w:sz w:val="20"/>
                <w:szCs w:val="20"/>
              </w:rPr>
            </w:pPr>
            <w:proofErr w:type="gramStart"/>
            <w:r w:rsidRPr="004E4B5F">
              <w:rPr>
                <w:rFonts w:ascii="Arial" w:hAnsi="Arial" w:cs="Arial"/>
                <w:sz w:val="20"/>
                <w:szCs w:val="20"/>
              </w:rPr>
              <w:t>2</w:t>
            </w:r>
            <w:proofErr w:type="gramEnd"/>
          </w:p>
        </w:tc>
        <w:tc>
          <w:tcPr>
            <w:tcW w:w="556" w:type="pct"/>
            <w:tcBorders>
              <w:top w:val="nil"/>
              <w:left w:val="nil"/>
              <w:bottom w:val="nil"/>
              <w:right w:val="nil"/>
            </w:tcBorders>
            <w:shd w:val="clear" w:color="auto" w:fill="FFFFFF" w:themeFill="background1"/>
          </w:tcPr>
          <w:p w:rsidR="003F34D7" w:rsidRPr="004E4B5F" w:rsidRDefault="003F34D7" w:rsidP="008F5FCE">
            <w:pPr>
              <w:pStyle w:val="DecimalAligned"/>
              <w:rPr>
                <w:rFonts w:ascii="Arial" w:hAnsi="Arial" w:cs="Arial"/>
                <w:sz w:val="20"/>
                <w:szCs w:val="20"/>
              </w:rPr>
            </w:pPr>
            <w:r w:rsidRPr="004E4B5F">
              <w:rPr>
                <w:rFonts w:ascii="Arial" w:hAnsi="Arial" w:cs="Arial"/>
                <w:sz w:val="20"/>
                <w:szCs w:val="20"/>
              </w:rPr>
              <w:t>1,3</w:t>
            </w:r>
          </w:p>
        </w:tc>
      </w:tr>
      <w:tr w:rsidR="003F34D7" w:rsidRPr="004E4B5F" w:rsidTr="008F5FCE">
        <w:tblPrEx>
          <w:tblLook w:val="04A0"/>
        </w:tblPrEx>
        <w:trPr>
          <w:trHeight w:val="214"/>
        </w:trPr>
        <w:tc>
          <w:tcPr>
            <w:tcW w:w="947" w:type="pct"/>
            <w:tcBorders>
              <w:top w:val="nil"/>
              <w:left w:val="nil"/>
              <w:bottom w:val="single" w:sz="4" w:space="0" w:color="auto"/>
              <w:right w:val="nil"/>
            </w:tcBorders>
            <w:shd w:val="clear" w:color="auto" w:fill="FFFFFF" w:themeFill="background1"/>
            <w:noWrap/>
          </w:tcPr>
          <w:p w:rsidR="003F34D7" w:rsidRPr="004E4B5F" w:rsidRDefault="003F34D7" w:rsidP="008F5FCE">
            <w:pPr>
              <w:rPr>
                <w:rFonts w:cs="Arial"/>
                <w:b/>
                <w:sz w:val="20"/>
                <w:szCs w:val="20"/>
              </w:rPr>
            </w:pPr>
          </w:p>
        </w:tc>
        <w:tc>
          <w:tcPr>
            <w:tcW w:w="1923" w:type="pct"/>
            <w:gridSpan w:val="2"/>
            <w:tcBorders>
              <w:top w:val="nil"/>
              <w:left w:val="nil"/>
              <w:bottom w:val="single" w:sz="4" w:space="0" w:color="auto"/>
              <w:right w:val="nil"/>
            </w:tcBorders>
            <w:shd w:val="clear" w:color="auto" w:fill="FFFFFF" w:themeFill="background1"/>
          </w:tcPr>
          <w:p w:rsidR="003F34D7" w:rsidRPr="004E4B5F" w:rsidRDefault="003F34D7" w:rsidP="008F5FCE">
            <w:pPr>
              <w:rPr>
                <w:rFonts w:cs="Arial"/>
                <w:sz w:val="20"/>
                <w:szCs w:val="20"/>
              </w:rPr>
            </w:pPr>
            <w:r w:rsidRPr="004E4B5F">
              <w:rPr>
                <w:rFonts w:cs="Arial"/>
                <w:sz w:val="20"/>
                <w:szCs w:val="20"/>
              </w:rPr>
              <w:t>Dado subnotificado/ Quadro mantido</w:t>
            </w:r>
          </w:p>
        </w:tc>
        <w:tc>
          <w:tcPr>
            <w:tcW w:w="507" w:type="pct"/>
            <w:tcBorders>
              <w:top w:val="nil"/>
              <w:left w:val="nil"/>
              <w:bottom w:val="single" w:sz="4" w:space="0" w:color="auto"/>
              <w:right w:val="nil"/>
            </w:tcBorders>
            <w:shd w:val="clear" w:color="auto" w:fill="FFFFFF" w:themeFill="background1"/>
          </w:tcPr>
          <w:p w:rsidR="003F34D7" w:rsidRPr="004E4B5F" w:rsidRDefault="003F34D7" w:rsidP="008F5FCE">
            <w:pPr>
              <w:rPr>
                <w:rFonts w:cs="Arial"/>
                <w:sz w:val="20"/>
                <w:szCs w:val="20"/>
              </w:rPr>
            </w:pPr>
            <w:r>
              <w:rPr>
                <w:rFonts w:cs="Arial"/>
                <w:sz w:val="20"/>
                <w:szCs w:val="20"/>
              </w:rPr>
              <w:t xml:space="preserve"> 126</w:t>
            </w:r>
          </w:p>
        </w:tc>
        <w:tc>
          <w:tcPr>
            <w:tcW w:w="560" w:type="pct"/>
            <w:tcBorders>
              <w:top w:val="nil"/>
              <w:left w:val="nil"/>
              <w:bottom w:val="single" w:sz="4" w:space="0" w:color="auto"/>
              <w:right w:val="nil"/>
            </w:tcBorders>
            <w:shd w:val="clear" w:color="auto" w:fill="FFFFFF" w:themeFill="background1"/>
          </w:tcPr>
          <w:p w:rsidR="003F34D7" w:rsidRPr="004E4B5F" w:rsidRDefault="003F34D7" w:rsidP="008F5FCE">
            <w:pPr>
              <w:pStyle w:val="DecimalAligned"/>
              <w:rPr>
                <w:rFonts w:ascii="Arial" w:hAnsi="Arial" w:cs="Arial"/>
                <w:sz w:val="20"/>
                <w:szCs w:val="20"/>
              </w:rPr>
            </w:pPr>
            <w:r>
              <w:rPr>
                <w:rFonts w:ascii="Arial" w:hAnsi="Arial" w:cs="Arial"/>
                <w:sz w:val="20"/>
                <w:szCs w:val="20"/>
              </w:rPr>
              <w:t xml:space="preserve">   </w:t>
            </w:r>
            <w:r w:rsidRPr="004E4B5F">
              <w:rPr>
                <w:rFonts w:ascii="Arial" w:hAnsi="Arial" w:cs="Arial"/>
                <w:sz w:val="20"/>
                <w:szCs w:val="20"/>
              </w:rPr>
              <w:t>8</w:t>
            </w:r>
            <w:r>
              <w:rPr>
                <w:rFonts w:ascii="Arial" w:hAnsi="Arial" w:cs="Arial"/>
                <w:sz w:val="20"/>
                <w:szCs w:val="20"/>
              </w:rPr>
              <w:t>6,4</w:t>
            </w:r>
          </w:p>
        </w:tc>
        <w:tc>
          <w:tcPr>
            <w:tcW w:w="507" w:type="pct"/>
            <w:tcBorders>
              <w:top w:val="nil"/>
              <w:left w:val="nil"/>
              <w:bottom w:val="single" w:sz="4" w:space="0" w:color="auto"/>
              <w:right w:val="nil"/>
            </w:tcBorders>
            <w:shd w:val="clear" w:color="auto" w:fill="FFFFFF" w:themeFill="background1"/>
          </w:tcPr>
          <w:p w:rsidR="003F34D7" w:rsidRPr="004E4B5F" w:rsidRDefault="003F34D7" w:rsidP="008F5FCE">
            <w:pPr>
              <w:pStyle w:val="DecimalAligned"/>
              <w:rPr>
                <w:rFonts w:ascii="Arial" w:hAnsi="Arial" w:cs="Arial"/>
                <w:sz w:val="20"/>
                <w:szCs w:val="20"/>
              </w:rPr>
            </w:pPr>
            <w:r w:rsidRPr="004E4B5F">
              <w:rPr>
                <w:rFonts w:ascii="Arial" w:hAnsi="Arial" w:cs="Arial"/>
                <w:sz w:val="20"/>
                <w:szCs w:val="20"/>
              </w:rPr>
              <w:t>135</w:t>
            </w:r>
          </w:p>
        </w:tc>
        <w:tc>
          <w:tcPr>
            <w:tcW w:w="556" w:type="pct"/>
            <w:tcBorders>
              <w:top w:val="nil"/>
              <w:left w:val="nil"/>
              <w:bottom w:val="single" w:sz="4" w:space="0" w:color="auto"/>
              <w:right w:val="nil"/>
            </w:tcBorders>
            <w:shd w:val="clear" w:color="auto" w:fill="FFFFFF" w:themeFill="background1"/>
          </w:tcPr>
          <w:p w:rsidR="003F34D7" w:rsidRPr="004E4B5F" w:rsidRDefault="003F34D7" w:rsidP="008F5FCE">
            <w:pPr>
              <w:pStyle w:val="DecimalAligned"/>
              <w:rPr>
                <w:rFonts w:ascii="Arial" w:hAnsi="Arial" w:cs="Arial"/>
                <w:sz w:val="20"/>
                <w:szCs w:val="20"/>
              </w:rPr>
            </w:pPr>
            <w:r w:rsidRPr="004E4B5F">
              <w:rPr>
                <w:rFonts w:ascii="Arial" w:hAnsi="Arial" w:cs="Arial"/>
                <w:sz w:val="20"/>
                <w:szCs w:val="20"/>
              </w:rPr>
              <w:t>87,7</w:t>
            </w:r>
          </w:p>
        </w:tc>
      </w:tr>
      <w:tr w:rsidR="003F34D7" w:rsidRPr="004E4B5F" w:rsidTr="003F34D7">
        <w:tblPrEx>
          <w:tblLook w:val="04A0"/>
        </w:tblPrEx>
        <w:trPr>
          <w:trHeight w:val="213"/>
        </w:trPr>
        <w:tc>
          <w:tcPr>
            <w:tcW w:w="947" w:type="pct"/>
            <w:tcBorders>
              <w:top w:val="single" w:sz="4" w:space="0" w:color="auto"/>
            </w:tcBorders>
            <w:shd w:val="clear" w:color="auto" w:fill="D9D9D9" w:themeFill="background1" w:themeFillShade="D9"/>
            <w:noWrap/>
          </w:tcPr>
          <w:p w:rsidR="003F34D7" w:rsidRPr="00585CBB" w:rsidRDefault="003F34D7" w:rsidP="008F5FCE">
            <w:pPr>
              <w:jc w:val="center"/>
              <w:rPr>
                <w:rFonts w:cs="Arial"/>
                <w:b/>
                <w:sz w:val="20"/>
                <w:szCs w:val="20"/>
              </w:rPr>
            </w:pPr>
            <w:r w:rsidRPr="00585CBB">
              <w:rPr>
                <w:rFonts w:cs="Arial"/>
                <w:b/>
                <w:sz w:val="20"/>
                <w:szCs w:val="20"/>
              </w:rPr>
              <w:t>TOTAL</w:t>
            </w:r>
          </w:p>
        </w:tc>
        <w:tc>
          <w:tcPr>
            <w:tcW w:w="1923" w:type="pct"/>
            <w:gridSpan w:val="2"/>
            <w:tcBorders>
              <w:top w:val="single" w:sz="4" w:space="0" w:color="auto"/>
            </w:tcBorders>
            <w:shd w:val="clear" w:color="auto" w:fill="D9D9D9" w:themeFill="background1" w:themeFillShade="D9"/>
          </w:tcPr>
          <w:p w:rsidR="003F34D7" w:rsidRPr="004E4B5F" w:rsidRDefault="003F34D7" w:rsidP="008F5FCE">
            <w:pPr>
              <w:rPr>
                <w:rFonts w:cs="Arial"/>
                <w:b/>
                <w:sz w:val="20"/>
                <w:szCs w:val="20"/>
              </w:rPr>
            </w:pPr>
          </w:p>
        </w:tc>
        <w:tc>
          <w:tcPr>
            <w:tcW w:w="507" w:type="pct"/>
            <w:tcBorders>
              <w:top w:val="single" w:sz="4" w:space="0" w:color="auto"/>
            </w:tcBorders>
            <w:shd w:val="clear" w:color="auto" w:fill="D9D9D9" w:themeFill="background1" w:themeFillShade="D9"/>
          </w:tcPr>
          <w:p w:rsidR="003F34D7" w:rsidRPr="004E4B5F" w:rsidRDefault="003F34D7" w:rsidP="008F5FCE">
            <w:pPr>
              <w:rPr>
                <w:rFonts w:cs="Arial"/>
                <w:b/>
                <w:sz w:val="20"/>
                <w:szCs w:val="20"/>
              </w:rPr>
            </w:pPr>
            <w:r>
              <w:rPr>
                <w:rFonts w:cs="Arial"/>
                <w:b/>
                <w:sz w:val="20"/>
                <w:szCs w:val="20"/>
              </w:rPr>
              <w:t xml:space="preserve"> </w:t>
            </w:r>
            <w:r w:rsidRPr="004E4B5F">
              <w:rPr>
                <w:rFonts w:cs="Arial"/>
                <w:b/>
                <w:sz w:val="20"/>
                <w:szCs w:val="20"/>
              </w:rPr>
              <w:t>146</w:t>
            </w:r>
          </w:p>
        </w:tc>
        <w:tc>
          <w:tcPr>
            <w:tcW w:w="560" w:type="pct"/>
            <w:tcBorders>
              <w:top w:val="single" w:sz="4" w:space="0" w:color="auto"/>
            </w:tcBorders>
            <w:shd w:val="clear" w:color="auto" w:fill="D9D9D9" w:themeFill="background1" w:themeFillShade="D9"/>
          </w:tcPr>
          <w:p w:rsidR="003F34D7" w:rsidRPr="004E4B5F" w:rsidRDefault="003F34D7" w:rsidP="008F5FCE">
            <w:pPr>
              <w:pStyle w:val="DecimalAligned"/>
              <w:rPr>
                <w:rFonts w:ascii="Arial" w:hAnsi="Arial" w:cs="Arial"/>
                <w:b/>
                <w:sz w:val="20"/>
                <w:szCs w:val="20"/>
              </w:rPr>
            </w:pPr>
            <w:r w:rsidRPr="004E4B5F">
              <w:rPr>
                <w:rFonts w:ascii="Arial" w:hAnsi="Arial" w:cs="Arial"/>
                <w:b/>
                <w:sz w:val="20"/>
                <w:szCs w:val="20"/>
              </w:rPr>
              <w:t xml:space="preserve">  </w:t>
            </w:r>
            <w:r>
              <w:rPr>
                <w:rFonts w:ascii="Arial" w:hAnsi="Arial" w:cs="Arial"/>
                <w:b/>
                <w:sz w:val="20"/>
                <w:szCs w:val="20"/>
              </w:rPr>
              <w:t xml:space="preserve">  </w:t>
            </w:r>
            <w:r w:rsidRPr="004E4B5F">
              <w:rPr>
                <w:rFonts w:ascii="Arial" w:hAnsi="Arial" w:cs="Arial"/>
                <w:b/>
                <w:sz w:val="20"/>
                <w:szCs w:val="20"/>
              </w:rPr>
              <w:t>100</w:t>
            </w:r>
          </w:p>
        </w:tc>
        <w:tc>
          <w:tcPr>
            <w:tcW w:w="507" w:type="pct"/>
            <w:tcBorders>
              <w:top w:val="single" w:sz="4" w:space="0" w:color="auto"/>
            </w:tcBorders>
            <w:shd w:val="clear" w:color="auto" w:fill="D9D9D9" w:themeFill="background1" w:themeFillShade="D9"/>
          </w:tcPr>
          <w:p w:rsidR="003F34D7" w:rsidRPr="004E4B5F" w:rsidRDefault="003F34D7" w:rsidP="008F5FCE">
            <w:pPr>
              <w:pStyle w:val="DecimalAligned"/>
              <w:rPr>
                <w:rFonts w:ascii="Arial" w:hAnsi="Arial" w:cs="Arial"/>
                <w:b/>
                <w:sz w:val="20"/>
                <w:szCs w:val="20"/>
              </w:rPr>
            </w:pPr>
            <w:r w:rsidRPr="004E4B5F">
              <w:rPr>
                <w:rFonts w:ascii="Arial" w:hAnsi="Arial" w:cs="Arial"/>
                <w:b/>
                <w:sz w:val="20"/>
                <w:szCs w:val="20"/>
              </w:rPr>
              <w:t>154</w:t>
            </w:r>
          </w:p>
        </w:tc>
        <w:tc>
          <w:tcPr>
            <w:tcW w:w="556" w:type="pct"/>
            <w:tcBorders>
              <w:top w:val="single" w:sz="4" w:space="0" w:color="auto"/>
            </w:tcBorders>
            <w:shd w:val="clear" w:color="auto" w:fill="D9D9D9" w:themeFill="background1" w:themeFillShade="D9"/>
          </w:tcPr>
          <w:p w:rsidR="003F34D7" w:rsidRPr="004E4B5F" w:rsidRDefault="003F34D7" w:rsidP="008F5FCE">
            <w:pPr>
              <w:pStyle w:val="DecimalAligned"/>
              <w:rPr>
                <w:rFonts w:ascii="Arial" w:hAnsi="Arial" w:cs="Arial"/>
                <w:b/>
                <w:sz w:val="20"/>
                <w:szCs w:val="20"/>
              </w:rPr>
            </w:pPr>
            <w:r w:rsidRPr="004E4B5F">
              <w:rPr>
                <w:rFonts w:ascii="Arial" w:hAnsi="Arial" w:cs="Arial"/>
                <w:b/>
                <w:sz w:val="20"/>
                <w:szCs w:val="20"/>
              </w:rPr>
              <w:t xml:space="preserve">  </w:t>
            </w:r>
            <w:r>
              <w:rPr>
                <w:rFonts w:ascii="Arial" w:hAnsi="Arial" w:cs="Arial"/>
                <w:b/>
                <w:sz w:val="20"/>
                <w:szCs w:val="20"/>
              </w:rPr>
              <w:t xml:space="preserve">  </w:t>
            </w:r>
            <w:r w:rsidRPr="004E4B5F">
              <w:rPr>
                <w:rFonts w:ascii="Arial" w:hAnsi="Arial" w:cs="Arial"/>
                <w:b/>
                <w:sz w:val="20"/>
                <w:szCs w:val="20"/>
              </w:rPr>
              <w:t>100</w:t>
            </w:r>
          </w:p>
        </w:tc>
      </w:tr>
    </w:tbl>
    <w:p w:rsidR="003F34D7" w:rsidRPr="00D14A47" w:rsidRDefault="003F34D7" w:rsidP="003F34D7">
      <w:pPr>
        <w:pStyle w:val="Textodenotaderodap"/>
        <w:rPr>
          <w:rFonts w:ascii="Arial" w:hAnsi="Arial" w:cs="Arial"/>
        </w:rPr>
      </w:pPr>
      <w:r w:rsidRPr="00E867E4">
        <w:rPr>
          <w:rStyle w:val="nfaseSutil"/>
          <w:rFonts w:ascii="Arial" w:hAnsi="Arial" w:cs="Arial"/>
        </w:rPr>
        <w:t>Fonte:</w:t>
      </w:r>
      <w:r w:rsidRPr="00D14A47">
        <w:rPr>
          <w:rFonts w:ascii="Arial" w:hAnsi="Arial" w:cs="Arial"/>
        </w:rPr>
        <w:t xml:space="preserve"> Pesquisa de Campo, 2012.</w:t>
      </w:r>
    </w:p>
    <w:p w:rsidR="003F34D7" w:rsidRDefault="003F34D7" w:rsidP="003F34D7">
      <w:pPr>
        <w:pStyle w:val="Textodenotaderodap"/>
        <w:rPr>
          <w:rFonts w:ascii="Arial" w:hAnsi="Arial" w:cs="Arial"/>
          <w:b/>
        </w:rPr>
      </w:pPr>
    </w:p>
    <w:p w:rsidR="003F34D7" w:rsidRPr="004E4B5F" w:rsidRDefault="003F34D7" w:rsidP="003F34D7">
      <w:pPr>
        <w:pStyle w:val="Textodenotaderodap"/>
        <w:rPr>
          <w:rFonts w:ascii="Arial" w:hAnsi="Arial" w:cs="Arial"/>
          <w:b/>
        </w:rPr>
      </w:pPr>
    </w:p>
    <w:p w:rsidR="003F34D7" w:rsidRDefault="003F34D7" w:rsidP="003F34D7">
      <w:r>
        <w:t xml:space="preserve"> </w:t>
      </w:r>
    </w:p>
    <w:p w:rsidR="003F34D7" w:rsidRPr="003F34D7" w:rsidRDefault="003F34D7" w:rsidP="003F34D7">
      <w:pPr>
        <w:pStyle w:val="Default"/>
        <w:spacing w:line="360" w:lineRule="auto"/>
        <w:ind w:firstLine="708"/>
        <w:jc w:val="both"/>
      </w:pPr>
      <w:r w:rsidRPr="003F34D7">
        <w:t xml:space="preserve">Conforme observado na tabela citada acima referente ao quesito evolução da doença, notou-se de uma forma geral que pacientes com LIE-BG desenvolveram LIE-AG em maior incidência, totalizando em 2010, 6 (4,1%) evidências e, </w:t>
      </w:r>
      <w:proofErr w:type="gramStart"/>
      <w:r w:rsidRPr="003F34D7">
        <w:t>7</w:t>
      </w:r>
      <w:proofErr w:type="gramEnd"/>
      <w:r w:rsidRPr="003F34D7">
        <w:t xml:space="preserve"> (4,5%) em 2011; seguidas pela modificação ASC-US para LIE-BG com 7(4,8%) evoluções em 2010 e, 4 (2,5%) em 2011; ASC-US para LIE-AG registrou 4 (2,7%) episódios em 2010 e 2 (1,3%) em 2011; a alteração de ASC-US para carcinoma </w:t>
      </w:r>
      <w:r w:rsidRPr="003F34D7">
        <w:rPr>
          <w:i/>
          <w:iCs/>
        </w:rPr>
        <w:t xml:space="preserve">in </w:t>
      </w:r>
      <w:proofErr w:type="spellStart"/>
      <w:r w:rsidRPr="003F34D7">
        <w:rPr>
          <w:i/>
          <w:iCs/>
        </w:rPr>
        <w:t>situ</w:t>
      </w:r>
      <w:proofErr w:type="spellEnd"/>
      <w:r w:rsidRPr="003F34D7">
        <w:rPr>
          <w:i/>
          <w:iCs/>
        </w:rPr>
        <w:t xml:space="preserve"> </w:t>
      </w:r>
      <w:r w:rsidRPr="003F34D7">
        <w:t xml:space="preserve">registrou apenas 1 caso em 2010, não se apresentando no ano de 2011. A evolução de LIE-BG/ Carcinoma </w:t>
      </w:r>
      <w:proofErr w:type="spellStart"/>
      <w:r w:rsidRPr="003F34D7">
        <w:rPr>
          <w:i/>
          <w:iCs/>
        </w:rPr>
        <w:t>insitu</w:t>
      </w:r>
      <w:proofErr w:type="spellEnd"/>
      <w:r w:rsidRPr="003F34D7">
        <w:t xml:space="preserve">, observou-se somente no ano de 2011, com </w:t>
      </w:r>
      <w:proofErr w:type="gramStart"/>
      <w:r w:rsidRPr="003F34D7">
        <w:t>1</w:t>
      </w:r>
      <w:proofErr w:type="gramEnd"/>
      <w:r w:rsidRPr="003F34D7">
        <w:t xml:space="preserve"> (0,6%) episódio. </w:t>
      </w:r>
    </w:p>
    <w:p w:rsidR="003F34D7" w:rsidRPr="003F34D7" w:rsidRDefault="003F34D7" w:rsidP="003F34D7">
      <w:pPr>
        <w:pStyle w:val="Default"/>
        <w:spacing w:line="360" w:lineRule="auto"/>
        <w:ind w:firstLine="708"/>
        <w:jc w:val="both"/>
      </w:pPr>
      <w:r w:rsidRPr="003F34D7">
        <w:t xml:space="preserve">As lesões de baixo grau segundo Murta </w:t>
      </w:r>
      <w:proofErr w:type="spellStart"/>
      <w:proofErr w:type="gramStart"/>
      <w:r w:rsidRPr="003F34D7">
        <w:rPr>
          <w:i/>
          <w:iCs/>
        </w:rPr>
        <w:t>et</w:t>
      </w:r>
      <w:proofErr w:type="spellEnd"/>
      <w:proofErr w:type="gramEnd"/>
      <w:r w:rsidRPr="003F34D7">
        <w:rPr>
          <w:i/>
          <w:iCs/>
        </w:rPr>
        <w:t xml:space="preserve"> al. </w:t>
      </w:r>
      <w:r w:rsidRPr="003F34D7">
        <w:t xml:space="preserve">(2000) pode regredir, persistir ou evoluir para câncer cervical, o que acontece em quase 1 a 3% dos eventos. Isso denota pouca relevância, já que a maioria das LIE-BG </w:t>
      </w:r>
      <w:proofErr w:type="gramStart"/>
      <w:r w:rsidRPr="003F34D7">
        <w:t>tendem</w:t>
      </w:r>
      <w:proofErr w:type="gramEnd"/>
      <w:r w:rsidRPr="003F34D7">
        <w:t xml:space="preserve"> a regressão espontânea, caso ocorra de forma adequada o tratamento controle ou seguimento das pacientes, sem necessidade de outro tratamento (AERSSENS </w:t>
      </w:r>
      <w:proofErr w:type="spellStart"/>
      <w:r w:rsidRPr="003F34D7">
        <w:rPr>
          <w:i/>
          <w:iCs/>
        </w:rPr>
        <w:t>et</w:t>
      </w:r>
      <w:proofErr w:type="spellEnd"/>
      <w:r w:rsidRPr="003F34D7">
        <w:rPr>
          <w:i/>
          <w:iCs/>
        </w:rPr>
        <w:t xml:space="preserve"> al</w:t>
      </w:r>
      <w:r w:rsidRPr="003F34D7">
        <w:t xml:space="preserve">., 2009). </w:t>
      </w:r>
    </w:p>
    <w:p w:rsidR="003F34D7" w:rsidRPr="003F34D7" w:rsidRDefault="003F34D7" w:rsidP="003F34D7">
      <w:pPr>
        <w:pStyle w:val="Default"/>
        <w:spacing w:line="360" w:lineRule="auto"/>
        <w:ind w:firstLine="708"/>
        <w:jc w:val="both"/>
      </w:pPr>
      <w:r w:rsidRPr="003F34D7">
        <w:lastRenderedPageBreak/>
        <w:t xml:space="preserve">O que sobreveio no estudo ora exposto foi uma maior progressão das lesões de baixo grau, esses acontecimentos podem ser esclarecidos pela conduta terapêutica não adequada, ou, devido à subnotificação que não nos revela de forma fidedigna o que aconteceu com essas neoplasias, se elas persistiram, regrediram ou progrediram. </w:t>
      </w:r>
    </w:p>
    <w:p w:rsidR="003F34D7" w:rsidRPr="003F34D7" w:rsidRDefault="003F34D7" w:rsidP="003F34D7">
      <w:pPr>
        <w:pStyle w:val="Default"/>
        <w:spacing w:line="360" w:lineRule="auto"/>
        <w:ind w:firstLine="708"/>
        <w:jc w:val="both"/>
      </w:pPr>
      <w:r w:rsidRPr="003F34D7">
        <w:t xml:space="preserve">As lesões de alto grau tem uma forte tendência em evoluir para um câncer invasor, isso se não houver acompanhamento terapêutico (ZURHAUSEN, 2000). Nesta pesquisa observou-se com menor índice tal progressão, demonstrando que de 12 casos em 2011, apenas </w:t>
      </w:r>
      <w:proofErr w:type="gramStart"/>
      <w:r w:rsidRPr="003F34D7">
        <w:t>1</w:t>
      </w:r>
      <w:proofErr w:type="gramEnd"/>
      <w:r w:rsidRPr="003F34D7">
        <w:t xml:space="preserve"> progrediu para um carcinoma e, de 22 em 2010, nenhum houve alteração. </w:t>
      </w:r>
    </w:p>
    <w:p w:rsidR="003F34D7" w:rsidRPr="003F34D7" w:rsidRDefault="003F34D7" w:rsidP="003F34D7">
      <w:pPr>
        <w:pStyle w:val="Default"/>
        <w:spacing w:line="360" w:lineRule="auto"/>
        <w:ind w:firstLine="708"/>
        <w:jc w:val="both"/>
      </w:pPr>
      <w:r w:rsidRPr="003F34D7">
        <w:t xml:space="preserve">Quanto aos casos em que houve regressão da doença foram registrados entre os anos de 2010 e 2011 no total </w:t>
      </w:r>
      <w:proofErr w:type="gramStart"/>
      <w:r w:rsidRPr="003F34D7">
        <w:t>7</w:t>
      </w:r>
      <w:proofErr w:type="gramEnd"/>
      <w:r w:rsidRPr="003F34D7">
        <w:t xml:space="preserve">, ocorrendo com maior frequência regressão da LIE-AG para LIE-BG, correspondendo 2 (1,3%) eventos em 2010 e, 2 (1,3%) em 2011; acompanhado pelos casos de LIE-BG/ ASC-US, LIE-BG/ AGUS e, ASC-H/ LIE-BG, as quais não foram verificados no ano de 2010 e tiveram 1 ocorrência em 2011 (0,6%). </w:t>
      </w:r>
    </w:p>
    <w:p w:rsidR="003F34D7" w:rsidRPr="003F34D7" w:rsidRDefault="003F34D7" w:rsidP="003F34D7">
      <w:pPr>
        <w:pStyle w:val="Default"/>
        <w:spacing w:line="360" w:lineRule="auto"/>
        <w:ind w:firstLine="708"/>
        <w:jc w:val="both"/>
      </w:pPr>
      <w:r w:rsidRPr="003F34D7">
        <w:t xml:space="preserve">Fundamentando-se em estudos, a lesão que tem maior chance de regressão corresponde aquelas de baixo grau, justificado pela localização da alteração, cuja se encontra exposta ao meio externo (KOSS; GOMPEL, 2006). Isso fica evidente em dados encontrados por Costa &amp; Barros (2011), que mencionam regressão em 60% de pacientes com LIE-BG, já em relação à tendência de uma lesão de alto grau regredir, foi verificado que não é um dado insignificante, porém a maioria persistiu com o quadro e, a minoria evoluiu, informações cabíveis a tal contexto. </w:t>
      </w:r>
    </w:p>
    <w:p w:rsidR="003F34D7" w:rsidRDefault="003F34D7" w:rsidP="003F34D7">
      <w:pPr>
        <w:pStyle w:val="Default"/>
        <w:spacing w:line="360" w:lineRule="auto"/>
        <w:ind w:firstLine="708"/>
        <w:jc w:val="both"/>
      </w:pPr>
      <w:r w:rsidRPr="003F34D7">
        <w:t xml:space="preserve">É válido mencionar neste aspecto que os episódios em que houve registro de regressão e evolução foram poucos considerando o grupo amostra. No entanto o grau de subnotificação, ou, mesmo dados que correspondem à persistência da lesão sem progressão ou regressão, é muito grande, dificultando a analise dos dados, assim como a correlação com outras literaturas, impedindo a avaliação da eficácia do tratamento proposto. Vale referir que diante de todos os prontuários analisados, não constavam informações sobre a finalização do tratamento. Nesta situação os subsídios a cerca da evolução e regressão das lesões intraepiteliais cervicais, reflete a </w:t>
      </w:r>
      <w:r w:rsidRPr="003F34D7">
        <w:lastRenderedPageBreak/>
        <w:t xml:space="preserve">precariedade no acompanhamento destas pacientes pelo serviço de saúde, desde </w:t>
      </w:r>
      <w:proofErr w:type="gramStart"/>
      <w:r w:rsidRPr="003F34D7">
        <w:t>à</w:t>
      </w:r>
      <w:proofErr w:type="gramEnd"/>
      <w:r w:rsidRPr="003F34D7">
        <w:t xml:space="preserve"> sua entrada na unidade até a alta.</w:t>
      </w:r>
    </w:p>
    <w:p w:rsidR="003F34D7" w:rsidRDefault="003F34D7" w:rsidP="003F34D7">
      <w:pPr>
        <w:pStyle w:val="Default"/>
        <w:spacing w:line="360" w:lineRule="auto"/>
        <w:ind w:firstLine="708"/>
        <w:jc w:val="both"/>
      </w:pPr>
    </w:p>
    <w:p w:rsidR="003F34D7" w:rsidRDefault="003F34D7" w:rsidP="003F34D7">
      <w:pPr>
        <w:pStyle w:val="Default"/>
        <w:rPr>
          <w:b/>
          <w:bCs/>
        </w:rPr>
      </w:pPr>
      <w:r w:rsidRPr="003F34D7">
        <w:rPr>
          <w:b/>
          <w:bCs/>
        </w:rPr>
        <w:t xml:space="preserve">CONSIDERAÇÕES FINAIS </w:t>
      </w:r>
    </w:p>
    <w:p w:rsidR="003F34D7" w:rsidRDefault="003F34D7" w:rsidP="003F34D7">
      <w:pPr>
        <w:pStyle w:val="Default"/>
        <w:rPr>
          <w:b/>
          <w:bCs/>
        </w:rPr>
      </w:pPr>
    </w:p>
    <w:p w:rsidR="003F34D7" w:rsidRPr="003F34D7" w:rsidRDefault="003F34D7" w:rsidP="003F34D7">
      <w:pPr>
        <w:pStyle w:val="Default"/>
      </w:pPr>
    </w:p>
    <w:p w:rsidR="003F34D7" w:rsidRPr="003F34D7" w:rsidRDefault="003F34D7" w:rsidP="003F34D7">
      <w:pPr>
        <w:pStyle w:val="Default"/>
        <w:spacing w:line="360" w:lineRule="auto"/>
        <w:ind w:firstLine="708"/>
        <w:jc w:val="both"/>
      </w:pPr>
      <w:r w:rsidRPr="003F34D7">
        <w:t xml:space="preserve">O presente estudo surgiu do interesse em compreender a incidência das lesões precursoras do câncer de colo de útero no município de </w:t>
      </w:r>
      <w:proofErr w:type="spellStart"/>
      <w:r w:rsidRPr="003F34D7">
        <w:t>Barreiras-BA</w:t>
      </w:r>
      <w:proofErr w:type="spellEnd"/>
      <w:r w:rsidRPr="003F34D7">
        <w:t xml:space="preserve">, assim como o prognóstico da incidência de um câncer cervical, já que o aumento deste carcinoma no Brasil é tão significativo, constituindo um grave problema de saúde pública e ressaltando a importância no direcionamento de ações para prevenção, diagnóstico precoce e tratamento. </w:t>
      </w:r>
    </w:p>
    <w:p w:rsidR="003F34D7" w:rsidRPr="003F34D7" w:rsidRDefault="003F34D7" w:rsidP="003F34D7">
      <w:pPr>
        <w:pStyle w:val="Default"/>
        <w:spacing w:line="360" w:lineRule="auto"/>
        <w:ind w:firstLine="708"/>
        <w:jc w:val="both"/>
      </w:pPr>
      <w:r w:rsidRPr="003F34D7">
        <w:t xml:space="preserve">A pesquisa considerou 300 prontuários, mediante dados inerentes as alterações </w:t>
      </w:r>
      <w:proofErr w:type="spellStart"/>
      <w:r w:rsidRPr="003F34D7">
        <w:t>citopatológicas</w:t>
      </w:r>
      <w:proofErr w:type="spellEnd"/>
      <w:r w:rsidRPr="003F34D7">
        <w:t xml:space="preserve">, em um período de janeiro de 2010 a dezembro de 2011. Logo, neste estudo, efetivado no município de </w:t>
      </w:r>
      <w:proofErr w:type="spellStart"/>
      <w:r w:rsidRPr="003F34D7">
        <w:t>Barreiras-BA</w:t>
      </w:r>
      <w:proofErr w:type="spellEnd"/>
      <w:r w:rsidRPr="003F34D7">
        <w:t xml:space="preserve">, em que a idade das pacientes variou de 12 a 59 anos, a alteração </w:t>
      </w:r>
      <w:proofErr w:type="spellStart"/>
      <w:r w:rsidRPr="003F34D7">
        <w:t>citopatológica</w:t>
      </w:r>
      <w:proofErr w:type="spellEnd"/>
      <w:r w:rsidRPr="003F34D7">
        <w:t xml:space="preserve"> mais </w:t>
      </w:r>
      <w:proofErr w:type="spellStart"/>
      <w:r w:rsidRPr="003F34D7">
        <w:t>frequente</w:t>
      </w:r>
      <w:proofErr w:type="spellEnd"/>
      <w:r w:rsidRPr="003F34D7">
        <w:t xml:space="preserve"> foi a LIE-BG ou também conhecida como LSIL, atingindo pacientes em sua maioria com a faixa etária entre 21 a 30 anos, matrimoniadas e, com escolaridade de nível médio. </w:t>
      </w:r>
    </w:p>
    <w:p w:rsidR="003F34D7" w:rsidRPr="003F34D7" w:rsidRDefault="003F34D7" w:rsidP="003F34D7">
      <w:pPr>
        <w:pStyle w:val="Default"/>
        <w:spacing w:line="360" w:lineRule="auto"/>
        <w:ind w:firstLine="708"/>
        <w:jc w:val="both"/>
      </w:pPr>
      <w:r w:rsidRPr="003F34D7">
        <w:t xml:space="preserve">Os fatores de risco que envolve essa população foi um quesito com elevado grau de subnotificação, não proporcionando resultados fidedignos quanto à relação com o desenvolvimento de lesões, obstando a compreensão quanto à velocidade de evolução ou regressão. </w:t>
      </w:r>
    </w:p>
    <w:p w:rsidR="003F34D7" w:rsidRPr="003F34D7" w:rsidRDefault="003F34D7" w:rsidP="003F34D7">
      <w:pPr>
        <w:pStyle w:val="Default"/>
        <w:spacing w:line="360" w:lineRule="auto"/>
        <w:ind w:firstLine="708"/>
        <w:jc w:val="both"/>
      </w:pPr>
      <w:r w:rsidRPr="003F34D7">
        <w:t xml:space="preserve">Quanto às infecções genitais foi observado que o HPV, apesar de não demonstrar maior prevalência, devido o grande percentual de dados subnotificados, mostrou-se significância, evidenciando concordância com outros estudos que mulheres com HPV estão mais vulneráveis ao desenvolvimento de câncer cervical. </w:t>
      </w:r>
    </w:p>
    <w:p w:rsidR="003F34D7" w:rsidRPr="003F34D7" w:rsidRDefault="003F34D7" w:rsidP="003F34D7">
      <w:pPr>
        <w:pStyle w:val="Default"/>
        <w:spacing w:line="360" w:lineRule="auto"/>
        <w:ind w:firstLine="708"/>
        <w:jc w:val="both"/>
      </w:pPr>
      <w:r w:rsidRPr="003F34D7">
        <w:t xml:space="preserve">A notificação é um exercício de extrema relevância no que diz respeito à prática de proteção à saúde pública e intervenção adequada na assistência à saúde dos indivíduos. Porém, o que foi observado nesta pesquisa, é que essa ação, em muitos aspectos foi pouco </w:t>
      </w:r>
      <w:proofErr w:type="gramStart"/>
      <w:r w:rsidRPr="003F34D7">
        <w:t>realizada</w:t>
      </w:r>
      <w:proofErr w:type="gramEnd"/>
      <w:r w:rsidRPr="003F34D7">
        <w:t xml:space="preserve">, limitando o trabalho e favorecendo para o detrimento de dados reais e necessários, interferindo diretamente nos indicadores epidemiológicos. </w:t>
      </w:r>
    </w:p>
    <w:p w:rsidR="003F34D7" w:rsidRPr="003F34D7" w:rsidRDefault="003F34D7" w:rsidP="003F34D7">
      <w:pPr>
        <w:pStyle w:val="Default"/>
        <w:spacing w:line="360" w:lineRule="auto"/>
        <w:ind w:firstLine="708"/>
        <w:jc w:val="both"/>
      </w:pPr>
      <w:r w:rsidRPr="003F34D7">
        <w:lastRenderedPageBreak/>
        <w:t xml:space="preserve">A prevalência nesta comuna de mulheres portadoras de lesões consideradas ou sugestivas de baixo grau, determinadas pela LIE-BG e ASC-US, evidencia probabilidade de cura muito grande, justificado pela lenta evolução das lesões intraepiteliais e classificação considerada de baixo risco. Para tanto, faz-se necessário manter a conduta correta, aumentando a expectativa de alta por cura da paciente. O que se vê após análise dos dados, é que as condutas terapêuticas frente essas lesões, muitas vezes são realizadas precipitadamente, persistindo o quadro da paciente. Entretanto, notou-se que o seguimento, conduta mencionada pelas literaturas como a mais apropriada, apresentou uma elevação muito significativa de um ano para o outro, o que possibilita corroborar que os profissionais desta cidade estão conduzindo melhor sua clientela. </w:t>
      </w:r>
    </w:p>
    <w:p w:rsidR="003F34D7" w:rsidRPr="003F34D7" w:rsidRDefault="003F34D7" w:rsidP="003F34D7">
      <w:pPr>
        <w:pStyle w:val="Default"/>
        <w:spacing w:line="360" w:lineRule="auto"/>
        <w:ind w:firstLine="708"/>
        <w:jc w:val="both"/>
      </w:pPr>
      <w:r w:rsidRPr="003F34D7">
        <w:t xml:space="preserve">Neste contexto, é válido mencionar que o diagnóstico da paciente não pode ser analisado isoladamente por uma citologia, necessitando de uma avaliação correlacionada com a </w:t>
      </w:r>
      <w:proofErr w:type="spellStart"/>
      <w:r w:rsidRPr="003F34D7">
        <w:t>colposcopia</w:t>
      </w:r>
      <w:proofErr w:type="spellEnd"/>
      <w:r w:rsidRPr="003F34D7">
        <w:t xml:space="preserve"> e a biópsia. </w:t>
      </w:r>
    </w:p>
    <w:p w:rsidR="003F34D7" w:rsidRPr="003F34D7" w:rsidRDefault="003F34D7" w:rsidP="003F34D7">
      <w:pPr>
        <w:pStyle w:val="Default"/>
        <w:spacing w:line="360" w:lineRule="auto"/>
        <w:ind w:firstLine="708"/>
        <w:jc w:val="both"/>
      </w:pPr>
      <w:r w:rsidRPr="003F34D7">
        <w:t xml:space="preserve">O estudo demonstrou que a mortalidade por câncer de colo de útero é evitável, isso porque é uma patologia de evolução lenta que apresenta lesão precursora detectável no exame de citologia oncótica, e diante das características da população pesquisada a perspectiva de cura </w:t>
      </w:r>
      <w:proofErr w:type="gramStart"/>
      <w:r w:rsidRPr="003F34D7">
        <w:t>é</w:t>
      </w:r>
      <w:proofErr w:type="gramEnd"/>
      <w:r w:rsidRPr="003F34D7">
        <w:t xml:space="preserve"> elevada, entretanto, medidas preventivas e educativas devem ser estudadas, implantadas e direcionadas com base no perfil descrito e nos fatores de riscos apontados pela literatura, principalmente o tabagismo, para que haja redução na incidência e o tratamento de lesões seja mais efetivo, ressaltando a importância da comunicação entre os gestores municipais e os profissionais de saúde.</w:t>
      </w:r>
    </w:p>
    <w:p w:rsidR="003F34D7" w:rsidRDefault="003F34D7" w:rsidP="003F34D7">
      <w:pPr>
        <w:pStyle w:val="Default"/>
        <w:spacing w:line="360" w:lineRule="auto"/>
        <w:ind w:firstLine="708"/>
        <w:jc w:val="both"/>
      </w:pPr>
    </w:p>
    <w:p w:rsidR="003F34D7" w:rsidRDefault="003F34D7" w:rsidP="003F34D7">
      <w:pPr>
        <w:pStyle w:val="Default"/>
        <w:spacing w:line="360" w:lineRule="auto"/>
        <w:ind w:firstLine="708"/>
        <w:jc w:val="both"/>
      </w:pPr>
    </w:p>
    <w:p w:rsidR="003F34D7" w:rsidRDefault="003F34D7" w:rsidP="003F34D7">
      <w:pPr>
        <w:pStyle w:val="Default"/>
        <w:spacing w:line="360" w:lineRule="auto"/>
        <w:ind w:firstLine="708"/>
        <w:jc w:val="both"/>
      </w:pPr>
    </w:p>
    <w:p w:rsidR="003F34D7" w:rsidRDefault="003F34D7" w:rsidP="003F34D7">
      <w:pPr>
        <w:pStyle w:val="Default"/>
        <w:spacing w:line="360" w:lineRule="auto"/>
        <w:ind w:firstLine="708"/>
        <w:jc w:val="both"/>
      </w:pPr>
    </w:p>
    <w:p w:rsidR="003F34D7" w:rsidRDefault="003F34D7" w:rsidP="003F34D7">
      <w:pPr>
        <w:pStyle w:val="Default"/>
        <w:spacing w:line="360" w:lineRule="auto"/>
        <w:ind w:firstLine="708"/>
        <w:jc w:val="both"/>
      </w:pPr>
    </w:p>
    <w:p w:rsidR="003F34D7" w:rsidRDefault="003F34D7" w:rsidP="003F34D7">
      <w:pPr>
        <w:pStyle w:val="Default"/>
        <w:spacing w:line="360" w:lineRule="auto"/>
        <w:ind w:firstLine="708"/>
        <w:jc w:val="both"/>
      </w:pPr>
    </w:p>
    <w:p w:rsidR="003F34D7" w:rsidRDefault="003F34D7" w:rsidP="003F34D7">
      <w:pPr>
        <w:pStyle w:val="Default"/>
        <w:spacing w:line="360" w:lineRule="auto"/>
        <w:ind w:firstLine="708"/>
        <w:jc w:val="both"/>
      </w:pPr>
    </w:p>
    <w:p w:rsidR="003F34D7" w:rsidRDefault="003F34D7" w:rsidP="003F34D7">
      <w:pPr>
        <w:pStyle w:val="Default"/>
        <w:spacing w:line="360" w:lineRule="auto"/>
        <w:ind w:firstLine="708"/>
        <w:jc w:val="both"/>
      </w:pPr>
    </w:p>
    <w:p w:rsidR="003F34D7" w:rsidRDefault="003F34D7" w:rsidP="003F34D7">
      <w:pPr>
        <w:pStyle w:val="Default"/>
        <w:spacing w:line="360" w:lineRule="auto"/>
        <w:ind w:firstLine="708"/>
        <w:jc w:val="both"/>
      </w:pPr>
    </w:p>
    <w:p w:rsidR="003F34D7" w:rsidRDefault="003F34D7" w:rsidP="003F34D7">
      <w:pPr>
        <w:pStyle w:val="Default"/>
        <w:spacing w:line="360" w:lineRule="auto"/>
        <w:ind w:firstLine="708"/>
        <w:jc w:val="both"/>
        <w:rPr>
          <w:b/>
          <w:bCs/>
        </w:rPr>
      </w:pPr>
      <w:r w:rsidRPr="003F34D7">
        <w:rPr>
          <w:b/>
          <w:bCs/>
        </w:rPr>
        <w:lastRenderedPageBreak/>
        <w:t>REFERÊNCIAS BIBLIOGRÁFICAS</w:t>
      </w:r>
    </w:p>
    <w:p w:rsidR="003F34D7" w:rsidRDefault="003F34D7" w:rsidP="003F34D7">
      <w:pPr>
        <w:pStyle w:val="Default"/>
        <w:spacing w:line="360" w:lineRule="auto"/>
        <w:ind w:firstLine="708"/>
        <w:jc w:val="both"/>
        <w:rPr>
          <w:b/>
          <w:bCs/>
        </w:rPr>
      </w:pPr>
    </w:p>
    <w:p w:rsidR="003F34D7" w:rsidRPr="00FB5F94" w:rsidRDefault="003F34D7" w:rsidP="003F34D7">
      <w:pPr>
        <w:autoSpaceDE w:val="0"/>
        <w:autoSpaceDN w:val="0"/>
        <w:adjustRightInd w:val="0"/>
        <w:rPr>
          <w:rFonts w:cs="Arial"/>
          <w:lang w:eastAsia="en-US"/>
        </w:rPr>
      </w:pPr>
      <w:r>
        <w:rPr>
          <w:rFonts w:cs="Arial"/>
          <w:lang w:eastAsia="en-US"/>
        </w:rPr>
        <w:t xml:space="preserve">ABRÃO, F.S, </w:t>
      </w:r>
      <w:r>
        <w:rPr>
          <w:rFonts w:cs="Arial"/>
          <w:b/>
          <w:bCs/>
          <w:lang w:eastAsia="en-US"/>
        </w:rPr>
        <w:t xml:space="preserve">Tratado de Oncologia Genital e Mamária, </w:t>
      </w:r>
      <w:r>
        <w:rPr>
          <w:rFonts w:cs="Arial"/>
          <w:lang w:eastAsia="en-US"/>
        </w:rPr>
        <w:t>1ª Ed, Editora Roca, São Paulo, 1995.</w:t>
      </w:r>
    </w:p>
    <w:p w:rsidR="003F34D7" w:rsidRDefault="003F34D7" w:rsidP="003F34D7">
      <w:pPr>
        <w:outlineLvl w:val="0"/>
        <w:rPr>
          <w:b/>
        </w:rPr>
      </w:pPr>
    </w:p>
    <w:p w:rsidR="003F34D7" w:rsidRPr="007D27F6" w:rsidRDefault="003F34D7" w:rsidP="003F34D7">
      <w:pPr>
        <w:rPr>
          <w:rFonts w:eastAsia="Arial" w:cs="Arial"/>
        </w:rPr>
      </w:pPr>
      <w:r w:rsidRPr="007D27F6">
        <w:rPr>
          <w:rFonts w:eastAsia="Arial" w:cs="Arial"/>
        </w:rPr>
        <w:t>ACEVEZ, S. J.</w:t>
      </w:r>
      <w:r>
        <w:rPr>
          <w:rFonts w:eastAsia="Arial" w:cs="Arial"/>
        </w:rPr>
        <w:t xml:space="preserve"> </w:t>
      </w:r>
      <w:r w:rsidRPr="007D27F6">
        <w:rPr>
          <w:rFonts w:eastAsia="Arial" w:cs="Arial"/>
        </w:rPr>
        <w:t>G.</w:t>
      </w:r>
      <w:r w:rsidRPr="007D27F6">
        <w:rPr>
          <w:rFonts w:eastAsia="Arial" w:cs="Arial"/>
          <w:b/>
        </w:rPr>
        <w:t xml:space="preserve"> El </w:t>
      </w:r>
      <w:proofErr w:type="spellStart"/>
      <w:r w:rsidRPr="007D27F6">
        <w:rPr>
          <w:rFonts w:eastAsia="Arial" w:cs="Arial"/>
          <w:b/>
        </w:rPr>
        <w:t>colposcópio</w:t>
      </w:r>
      <w:proofErr w:type="spellEnd"/>
      <w:r w:rsidRPr="007D27F6">
        <w:rPr>
          <w:rFonts w:eastAsia="Arial" w:cs="Arial"/>
          <w:b/>
        </w:rPr>
        <w:t>.</w:t>
      </w:r>
      <w:r w:rsidRPr="007D27F6">
        <w:rPr>
          <w:rFonts w:eastAsia="Arial" w:cs="Arial"/>
        </w:rPr>
        <w:t xml:space="preserve"> </w:t>
      </w:r>
      <w:proofErr w:type="spellStart"/>
      <w:r w:rsidRPr="007D27F6">
        <w:rPr>
          <w:rFonts w:eastAsia="Arial" w:cs="Arial"/>
        </w:rPr>
        <w:t>Archivos</w:t>
      </w:r>
      <w:proofErr w:type="spellEnd"/>
      <w:r w:rsidRPr="007D27F6">
        <w:rPr>
          <w:rFonts w:eastAsia="Arial" w:cs="Arial"/>
        </w:rPr>
        <w:t xml:space="preserve"> Médicos de </w:t>
      </w:r>
      <w:proofErr w:type="spellStart"/>
      <w:r w:rsidRPr="007D27F6">
        <w:rPr>
          <w:rFonts w:eastAsia="Arial" w:cs="Arial"/>
        </w:rPr>
        <w:t>Actualización</w:t>
      </w:r>
      <w:proofErr w:type="spellEnd"/>
      <w:r w:rsidRPr="007D27F6">
        <w:rPr>
          <w:rFonts w:eastAsia="Arial" w:cs="Arial"/>
        </w:rPr>
        <w:t xml:space="preserve"> </w:t>
      </w:r>
      <w:proofErr w:type="spellStart"/>
      <w:r w:rsidRPr="007D27F6">
        <w:rPr>
          <w:rFonts w:eastAsia="Arial" w:cs="Arial"/>
        </w:rPr>
        <w:t>en</w:t>
      </w:r>
      <w:proofErr w:type="spellEnd"/>
      <w:r w:rsidRPr="007D27F6">
        <w:rPr>
          <w:rFonts w:eastAsia="Arial" w:cs="Arial"/>
        </w:rPr>
        <w:t xml:space="preserve"> </w:t>
      </w:r>
      <w:proofErr w:type="spellStart"/>
      <w:r w:rsidRPr="007D27F6">
        <w:rPr>
          <w:rFonts w:eastAsia="Arial" w:cs="Arial"/>
        </w:rPr>
        <w:t>Tracto</w:t>
      </w:r>
      <w:proofErr w:type="spellEnd"/>
      <w:r w:rsidRPr="007D27F6">
        <w:rPr>
          <w:rFonts w:eastAsia="Arial" w:cs="Arial"/>
        </w:rPr>
        <w:t xml:space="preserve"> Genital Inferior, </w:t>
      </w:r>
      <w:proofErr w:type="gramStart"/>
      <w:r w:rsidRPr="007D27F6">
        <w:rPr>
          <w:rFonts w:eastAsia="Arial" w:cs="Arial"/>
        </w:rPr>
        <w:t>México,</w:t>
      </w:r>
      <w:proofErr w:type="gramEnd"/>
      <w:r w:rsidRPr="007D27F6">
        <w:rPr>
          <w:rFonts w:eastAsia="Arial" w:cs="Arial"/>
        </w:rPr>
        <w:t xml:space="preserve">n. 1, p. 27-29, out 2009. Disponível em: </w:t>
      </w:r>
      <w:hyperlink r:id="rId5">
        <w:r w:rsidRPr="007D27F6">
          <w:rPr>
            <w:rFonts w:eastAsia="Arial" w:cs="Arial"/>
          </w:rPr>
          <w:t>http://www.medigraphic.com/pdfs/archivostgi/tgi-2009/tgi091e.pdf</w:t>
        </w:r>
      </w:hyperlink>
      <w:r w:rsidRPr="007D27F6">
        <w:rPr>
          <w:rFonts w:eastAsia="Arial" w:cs="Arial"/>
        </w:rPr>
        <w:t xml:space="preserve">. </w:t>
      </w:r>
      <w:r>
        <w:rPr>
          <w:rFonts w:eastAsia="Arial" w:cs="Arial"/>
        </w:rPr>
        <w:t xml:space="preserve"> </w:t>
      </w:r>
      <w:r w:rsidRPr="007D27F6">
        <w:rPr>
          <w:rFonts w:eastAsia="Arial" w:cs="Arial"/>
        </w:rPr>
        <w:t>Acesso em 10 ago.12.</w:t>
      </w:r>
    </w:p>
    <w:p w:rsidR="003F34D7" w:rsidRPr="007D27F6" w:rsidRDefault="003F34D7" w:rsidP="003F34D7">
      <w:pPr>
        <w:rPr>
          <w:rFonts w:eastAsia="Arial" w:cs="Arial"/>
        </w:rPr>
      </w:pPr>
    </w:p>
    <w:p w:rsidR="003F34D7" w:rsidRPr="007D27F6" w:rsidRDefault="003F34D7" w:rsidP="003F34D7">
      <w:pPr>
        <w:rPr>
          <w:rFonts w:eastAsia="Arial" w:cs="Arial"/>
        </w:rPr>
      </w:pPr>
      <w:r w:rsidRPr="007D27F6">
        <w:rPr>
          <w:rFonts w:eastAsia="Arial" w:cs="Arial"/>
        </w:rPr>
        <w:t xml:space="preserve">AIDÉ, S. </w:t>
      </w:r>
      <w:proofErr w:type="spellStart"/>
      <w:proofErr w:type="gramStart"/>
      <w:r w:rsidRPr="007D27F6">
        <w:rPr>
          <w:rFonts w:eastAsia="Arial" w:cs="Arial"/>
          <w:i/>
        </w:rPr>
        <w:t>et</w:t>
      </w:r>
      <w:proofErr w:type="spellEnd"/>
      <w:proofErr w:type="gramEnd"/>
      <w:r w:rsidRPr="007D27F6">
        <w:rPr>
          <w:rFonts w:eastAsia="Arial" w:cs="Arial"/>
          <w:i/>
        </w:rPr>
        <w:t xml:space="preserve"> al</w:t>
      </w:r>
      <w:r w:rsidRPr="007D27F6">
        <w:rPr>
          <w:rFonts w:eastAsia="Arial" w:cs="Arial"/>
        </w:rPr>
        <w:t xml:space="preserve">. </w:t>
      </w:r>
      <w:r w:rsidRPr="007D27F6">
        <w:rPr>
          <w:rFonts w:eastAsia="Arial" w:cs="Arial"/>
          <w:b/>
        </w:rPr>
        <w:t xml:space="preserve">Neoplasia intraepitelial cervical. </w:t>
      </w:r>
      <w:r w:rsidRPr="007D27F6">
        <w:rPr>
          <w:rFonts w:eastAsia="Arial" w:cs="Arial"/>
        </w:rPr>
        <w:t xml:space="preserve">Jornal Brasileiro de Doenças Sexualmente Transmissíveis. Niterói (RJ), n. 4, p. 166-170, 2009. </w:t>
      </w:r>
    </w:p>
    <w:p w:rsidR="003F34D7" w:rsidRDefault="003F34D7" w:rsidP="003F34D7">
      <w:pPr>
        <w:rPr>
          <w:rFonts w:eastAsia="Arial" w:cs="Arial"/>
        </w:rPr>
      </w:pPr>
    </w:p>
    <w:p w:rsidR="003F34D7" w:rsidRDefault="003F34D7" w:rsidP="003F34D7">
      <w:pPr>
        <w:rPr>
          <w:rFonts w:eastAsia="Arial" w:cs="Arial"/>
          <w:i/>
        </w:rPr>
      </w:pPr>
      <w:r w:rsidRPr="00A83552">
        <w:rPr>
          <w:rFonts w:eastAsia="Arial" w:cs="Arial"/>
        </w:rPr>
        <w:t xml:space="preserve">ALVARENGA, </w:t>
      </w:r>
      <w:proofErr w:type="spellStart"/>
      <w:r w:rsidRPr="00A83552">
        <w:rPr>
          <w:rFonts w:eastAsia="Arial" w:cs="Arial"/>
        </w:rPr>
        <w:t>J.C.</w:t>
      </w:r>
      <w:proofErr w:type="spellEnd"/>
      <w:r w:rsidRPr="00A83552">
        <w:rPr>
          <w:rFonts w:eastAsia="Arial" w:cs="Arial"/>
        </w:rPr>
        <w:t xml:space="preserve"> </w:t>
      </w:r>
      <w:proofErr w:type="spellStart"/>
      <w:proofErr w:type="gramStart"/>
      <w:r w:rsidRPr="00A83552">
        <w:rPr>
          <w:rFonts w:eastAsia="Arial" w:cs="Arial"/>
          <w:i/>
        </w:rPr>
        <w:t>et</w:t>
      </w:r>
      <w:proofErr w:type="spellEnd"/>
      <w:proofErr w:type="gramEnd"/>
      <w:r w:rsidRPr="00A83552">
        <w:rPr>
          <w:rFonts w:eastAsia="Arial" w:cs="Arial"/>
          <w:i/>
        </w:rPr>
        <w:t xml:space="preserve"> al.</w:t>
      </w:r>
      <w:r>
        <w:rPr>
          <w:rFonts w:eastAsia="Arial" w:cs="Arial"/>
          <w:i/>
        </w:rPr>
        <w:t xml:space="preserve"> </w:t>
      </w:r>
      <w:proofErr w:type="spellStart"/>
      <w:r w:rsidRPr="00A83552">
        <w:rPr>
          <w:rFonts w:eastAsia="Arial" w:cs="Arial"/>
          <w:b/>
        </w:rPr>
        <w:t>PapilomavirusHumano</w:t>
      </w:r>
      <w:proofErr w:type="spellEnd"/>
      <w:r w:rsidRPr="00A83552">
        <w:rPr>
          <w:rFonts w:eastAsia="Arial" w:cs="Arial"/>
          <w:b/>
        </w:rPr>
        <w:t xml:space="preserve"> e </w:t>
      </w:r>
      <w:proofErr w:type="spellStart"/>
      <w:r w:rsidRPr="00A83552">
        <w:rPr>
          <w:rFonts w:eastAsia="Arial" w:cs="Arial"/>
          <w:b/>
        </w:rPr>
        <w:t>Carcinogenese</w:t>
      </w:r>
      <w:proofErr w:type="spellEnd"/>
      <w:r w:rsidRPr="00A83552">
        <w:rPr>
          <w:rFonts w:eastAsia="Arial" w:cs="Arial"/>
          <w:b/>
        </w:rPr>
        <w:t xml:space="preserve"> no Colo do útero.</w:t>
      </w:r>
      <w:r w:rsidRPr="00A83552">
        <w:rPr>
          <w:rFonts w:eastAsia="Arial" w:cs="Arial"/>
        </w:rPr>
        <w:t xml:space="preserve"> DST- Jornal Brasileiro de Doenças sexualmente transmissíveis</w:t>
      </w:r>
      <w:r>
        <w:rPr>
          <w:rFonts w:eastAsia="Arial" w:cs="Arial"/>
          <w:i/>
        </w:rPr>
        <w:t xml:space="preserve">, n </w:t>
      </w:r>
      <w:proofErr w:type="gramStart"/>
      <w:r>
        <w:rPr>
          <w:rFonts w:eastAsia="Arial" w:cs="Arial"/>
          <w:i/>
        </w:rPr>
        <w:t>1</w:t>
      </w:r>
      <w:proofErr w:type="gramEnd"/>
      <w:r>
        <w:rPr>
          <w:rFonts w:eastAsia="Arial" w:cs="Arial"/>
          <w:i/>
        </w:rPr>
        <w:t>, p.22-38, 2000.</w:t>
      </w:r>
    </w:p>
    <w:p w:rsidR="003F34D7" w:rsidRPr="00A83552" w:rsidRDefault="003F34D7" w:rsidP="003F34D7">
      <w:pPr>
        <w:rPr>
          <w:rFonts w:eastAsia="Arial" w:cs="Arial"/>
        </w:rPr>
      </w:pPr>
    </w:p>
    <w:p w:rsidR="003F34D7" w:rsidRPr="00920371" w:rsidRDefault="003F34D7" w:rsidP="003F34D7">
      <w:pPr>
        <w:rPr>
          <w:rFonts w:eastAsia="Arial" w:cs="Arial"/>
          <w:b/>
        </w:rPr>
      </w:pPr>
      <w:r w:rsidRPr="00920371">
        <w:rPr>
          <w:rFonts w:eastAsia="Arial" w:cs="Arial"/>
        </w:rPr>
        <w:t xml:space="preserve">AMARAL, R. G. </w:t>
      </w:r>
      <w:proofErr w:type="spellStart"/>
      <w:proofErr w:type="gramStart"/>
      <w:r w:rsidRPr="00920371">
        <w:rPr>
          <w:rFonts w:eastAsia="Arial" w:cs="Arial"/>
        </w:rPr>
        <w:t>et</w:t>
      </w:r>
      <w:proofErr w:type="spellEnd"/>
      <w:proofErr w:type="gramEnd"/>
      <w:r w:rsidRPr="00920371">
        <w:rPr>
          <w:rFonts w:eastAsia="Arial" w:cs="Arial"/>
        </w:rPr>
        <w:t xml:space="preserve"> al. </w:t>
      </w:r>
      <w:r w:rsidRPr="00920371">
        <w:rPr>
          <w:rFonts w:eastAsia="Arial" w:cs="Arial"/>
          <w:b/>
        </w:rPr>
        <w:t xml:space="preserve">Influência da adequabilidade da amostra sobre a detecção das lesões precursoras do câncer cervical. </w:t>
      </w:r>
      <w:r w:rsidRPr="00920371">
        <w:rPr>
          <w:rFonts w:eastAsia="Arial" w:cs="Arial"/>
        </w:rPr>
        <w:t>Revista Brasileira de Ginecologia e Obstetrícia. Rio de Janeiro, n. 11, p. 566-560, 2008.</w:t>
      </w:r>
      <w:r w:rsidRPr="00920371">
        <w:rPr>
          <w:rFonts w:eastAsia="Arial" w:cs="Arial"/>
          <w:b/>
        </w:rPr>
        <w:t xml:space="preserve"> </w:t>
      </w:r>
    </w:p>
    <w:p w:rsidR="003F34D7" w:rsidRPr="009D3609" w:rsidRDefault="003F34D7" w:rsidP="003F34D7">
      <w:pPr>
        <w:rPr>
          <w:rFonts w:eastAsia="Arial" w:cs="Arial"/>
          <w:b/>
        </w:rPr>
      </w:pPr>
    </w:p>
    <w:p w:rsidR="003F34D7" w:rsidRPr="007D27F6" w:rsidRDefault="003F34D7" w:rsidP="003F34D7">
      <w:pPr>
        <w:rPr>
          <w:rFonts w:eastAsia="Arial" w:cs="Arial"/>
          <w:color w:val="231F20"/>
        </w:rPr>
      </w:pPr>
      <w:r w:rsidRPr="009D3609">
        <w:rPr>
          <w:rFonts w:eastAsia="Arial" w:cs="Arial"/>
        </w:rPr>
        <w:t>ANJOS, S. J. S. B.</w:t>
      </w:r>
      <w:r w:rsidRPr="009D3609">
        <w:rPr>
          <w:rFonts w:eastAsia="Arial" w:cs="Arial"/>
          <w:b/>
        </w:rPr>
        <w:t xml:space="preserve"> Fatores de risco para câncer de colo do útero segundo resultados de IVA, citologia e cervicografia.</w:t>
      </w:r>
      <w:r w:rsidRPr="009D3609">
        <w:rPr>
          <w:rFonts w:eastAsia="Arial" w:cs="Arial"/>
        </w:rPr>
        <w:t xml:space="preserve"> </w:t>
      </w:r>
      <w:r w:rsidRPr="009D3609">
        <w:rPr>
          <w:rFonts w:eastAsia="Arial" w:cs="Arial"/>
          <w:color w:val="231F20"/>
        </w:rPr>
        <w:t>Revista da Escola de Enfermagem da USP. São Paulo, n.4, p.912-20, 2010.</w:t>
      </w:r>
    </w:p>
    <w:p w:rsidR="003F34D7" w:rsidRPr="007D27F6" w:rsidRDefault="003F34D7" w:rsidP="003F34D7">
      <w:pPr>
        <w:rPr>
          <w:rFonts w:eastAsia="Arial" w:cs="Arial"/>
        </w:rPr>
      </w:pPr>
    </w:p>
    <w:p w:rsidR="003F34D7" w:rsidRDefault="003F34D7" w:rsidP="003F34D7">
      <w:pPr>
        <w:rPr>
          <w:rFonts w:eastAsia="Arial" w:cs="Arial"/>
        </w:rPr>
      </w:pPr>
      <w:r w:rsidRPr="007D27F6">
        <w:rPr>
          <w:rFonts w:eastAsia="Arial" w:cs="Arial"/>
        </w:rPr>
        <w:t xml:space="preserve">ALBRING, </w:t>
      </w:r>
      <w:proofErr w:type="gramStart"/>
      <w:r w:rsidRPr="007D27F6">
        <w:rPr>
          <w:rFonts w:eastAsia="Arial" w:cs="Arial"/>
        </w:rPr>
        <w:t>L.;</w:t>
      </w:r>
      <w:proofErr w:type="gramEnd"/>
      <w:r w:rsidRPr="007D27F6">
        <w:rPr>
          <w:rFonts w:eastAsia="Arial" w:cs="Arial"/>
        </w:rPr>
        <w:t>BRENTANO, J. E</w:t>
      </w:r>
      <w:proofErr w:type="gramStart"/>
      <w:r w:rsidRPr="007D27F6">
        <w:rPr>
          <w:rFonts w:eastAsia="Arial" w:cs="Arial"/>
        </w:rPr>
        <w:t>.;</w:t>
      </w:r>
      <w:proofErr w:type="gramEnd"/>
      <w:r w:rsidRPr="007D27F6">
        <w:rPr>
          <w:rFonts w:eastAsia="Arial" w:cs="Arial"/>
        </w:rPr>
        <w:t xml:space="preserve"> VARGAS. </w:t>
      </w:r>
      <w:r w:rsidRPr="007D27F6">
        <w:rPr>
          <w:rFonts w:eastAsia="Arial" w:cs="Arial"/>
          <w:b/>
        </w:rPr>
        <w:t xml:space="preserve">O câncer do colo do útero, o </w:t>
      </w:r>
      <w:proofErr w:type="spellStart"/>
      <w:r w:rsidRPr="007D27F6">
        <w:rPr>
          <w:rFonts w:eastAsia="Arial" w:cs="Arial"/>
          <w:b/>
        </w:rPr>
        <w:t>Papilomavírus</w:t>
      </w:r>
      <w:proofErr w:type="spellEnd"/>
      <w:r w:rsidRPr="007D27F6">
        <w:rPr>
          <w:rFonts w:eastAsia="Arial" w:cs="Arial"/>
          <w:b/>
        </w:rPr>
        <w:t xml:space="preserve"> Humano (HPV) e seus fatores de risco e as mulheres indígenas Guarani: </w:t>
      </w:r>
      <w:r w:rsidRPr="007D27F6">
        <w:rPr>
          <w:rFonts w:eastAsia="Arial" w:cs="Arial"/>
        </w:rPr>
        <w:t xml:space="preserve">estudo de revisão. Revista Brasileira de Análises </w:t>
      </w:r>
      <w:proofErr w:type="gramStart"/>
      <w:r w:rsidRPr="007D27F6">
        <w:rPr>
          <w:rFonts w:eastAsia="Arial" w:cs="Arial"/>
        </w:rPr>
        <w:t>Clínicas.</w:t>
      </w:r>
      <w:proofErr w:type="gramEnd"/>
      <w:r w:rsidRPr="007D27F6">
        <w:rPr>
          <w:rFonts w:eastAsia="Arial" w:cs="Arial"/>
        </w:rPr>
        <w:t>n.2, p. 87-90, 2006.</w:t>
      </w:r>
    </w:p>
    <w:p w:rsidR="003F34D7" w:rsidRDefault="003F34D7" w:rsidP="003F34D7">
      <w:pPr>
        <w:rPr>
          <w:rFonts w:eastAsia="Arial" w:cs="Arial"/>
        </w:rPr>
      </w:pPr>
    </w:p>
    <w:p w:rsidR="003F34D7" w:rsidRPr="00722E7F" w:rsidRDefault="003F34D7" w:rsidP="003F34D7">
      <w:pPr>
        <w:autoSpaceDE w:val="0"/>
        <w:autoSpaceDN w:val="0"/>
        <w:adjustRightInd w:val="0"/>
        <w:rPr>
          <w:rFonts w:cs="Arial"/>
          <w:lang w:eastAsia="en-US"/>
        </w:rPr>
      </w:pPr>
      <w:r w:rsidRPr="00722E7F">
        <w:rPr>
          <w:rFonts w:cs="Arial"/>
          <w:lang w:eastAsia="en-US"/>
        </w:rPr>
        <w:t xml:space="preserve">AERSSENS, A. </w:t>
      </w:r>
      <w:proofErr w:type="spellStart"/>
      <w:proofErr w:type="gramStart"/>
      <w:r w:rsidRPr="00722E7F">
        <w:rPr>
          <w:rFonts w:cs="Arial"/>
          <w:i/>
          <w:iCs/>
          <w:lang w:eastAsia="en-US"/>
        </w:rPr>
        <w:t>et</w:t>
      </w:r>
      <w:proofErr w:type="spellEnd"/>
      <w:proofErr w:type="gramEnd"/>
      <w:r w:rsidRPr="00722E7F">
        <w:rPr>
          <w:rFonts w:cs="Arial"/>
          <w:i/>
          <w:iCs/>
          <w:lang w:eastAsia="en-US"/>
        </w:rPr>
        <w:t xml:space="preserve"> al</w:t>
      </w:r>
      <w:r w:rsidRPr="00722E7F">
        <w:rPr>
          <w:rFonts w:cs="Arial"/>
          <w:lang w:eastAsia="en-US"/>
        </w:rPr>
        <w:t xml:space="preserve">. </w:t>
      </w:r>
      <w:r w:rsidRPr="00920371">
        <w:rPr>
          <w:rFonts w:cs="Arial"/>
          <w:b/>
          <w:lang w:val="en-US" w:eastAsia="en-US"/>
        </w:rPr>
        <w:t xml:space="preserve">Prediction of recurrent disease by cytology and HPV testing after treatment of cervical intraepithelial </w:t>
      </w:r>
      <w:proofErr w:type="spellStart"/>
      <w:r w:rsidRPr="00920371">
        <w:rPr>
          <w:rFonts w:cs="Arial"/>
          <w:b/>
          <w:lang w:val="en-US" w:eastAsia="en-US"/>
        </w:rPr>
        <w:t>neoplasia</w:t>
      </w:r>
      <w:proofErr w:type="spellEnd"/>
      <w:r w:rsidRPr="00F1639F">
        <w:rPr>
          <w:rFonts w:cs="Arial"/>
          <w:lang w:val="en-US" w:eastAsia="en-US"/>
        </w:rPr>
        <w:t xml:space="preserve">. </w:t>
      </w:r>
      <w:proofErr w:type="spellStart"/>
      <w:r w:rsidRPr="00722E7F">
        <w:rPr>
          <w:rFonts w:cs="Arial"/>
          <w:bCs/>
          <w:lang w:eastAsia="en-US"/>
        </w:rPr>
        <w:t>Cytopathology</w:t>
      </w:r>
      <w:proofErr w:type="spellEnd"/>
      <w:r w:rsidRPr="00722E7F">
        <w:rPr>
          <w:rFonts w:cs="Arial"/>
          <w:b/>
          <w:bCs/>
          <w:lang w:eastAsia="en-US"/>
        </w:rPr>
        <w:t xml:space="preserve">, </w:t>
      </w:r>
      <w:r w:rsidRPr="00722E7F">
        <w:rPr>
          <w:rFonts w:cs="Arial"/>
          <w:lang w:eastAsia="en-US"/>
        </w:rPr>
        <w:t>v. 20, p.27-35, 2009.</w:t>
      </w:r>
    </w:p>
    <w:p w:rsidR="003F34D7" w:rsidRPr="007D27F6" w:rsidRDefault="003F34D7" w:rsidP="003F34D7">
      <w:pPr>
        <w:rPr>
          <w:rFonts w:eastAsia="Arial" w:cs="Arial"/>
        </w:rPr>
      </w:pPr>
    </w:p>
    <w:p w:rsidR="003F34D7" w:rsidRDefault="003F34D7" w:rsidP="003F34D7">
      <w:pPr>
        <w:outlineLvl w:val="0"/>
      </w:pPr>
      <w:r>
        <w:t xml:space="preserve">ARAÚJO, P. B. </w:t>
      </w:r>
      <w:r w:rsidRPr="00920371">
        <w:rPr>
          <w:b/>
        </w:rPr>
        <w:t>Controle do Câncer de colo de útero</w:t>
      </w:r>
      <w:r>
        <w:t xml:space="preserve">: uma analise de dois anos de coleta do exame </w:t>
      </w:r>
      <w:proofErr w:type="spellStart"/>
      <w:r>
        <w:t>citopatológico</w:t>
      </w:r>
      <w:proofErr w:type="spellEnd"/>
      <w:r>
        <w:t xml:space="preserve"> em uma Unidade de Saúde da </w:t>
      </w:r>
      <w:proofErr w:type="spellStart"/>
      <w:proofErr w:type="gramStart"/>
      <w:r>
        <w:t>Familia</w:t>
      </w:r>
      <w:proofErr w:type="spellEnd"/>
      <w:r>
        <w:t>.</w:t>
      </w:r>
      <w:proofErr w:type="gramEnd"/>
      <w:r>
        <w:t xml:space="preserve">2009. </w:t>
      </w:r>
      <w:proofErr w:type="gramStart"/>
      <w:r>
        <w:t>f.</w:t>
      </w:r>
      <w:proofErr w:type="gramEnd"/>
      <w:r>
        <w:t>36.Pós graduação(Especialização em Saúde Pública)- Curso de Especialização em saúde pública.UFRS- Universidade Federal do Rio Grande do Sul, Porto Alegre.</w:t>
      </w:r>
    </w:p>
    <w:p w:rsidR="003F34D7" w:rsidRPr="007D27F6" w:rsidRDefault="003F34D7" w:rsidP="003F34D7">
      <w:pPr>
        <w:rPr>
          <w:rFonts w:eastAsia="Arial" w:cs="Arial"/>
          <w:b/>
        </w:rPr>
      </w:pPr>
    </w:p>
    <w:p w:rsidR="003F34D7" w:rsidRPr="00920371" w:rsidRDefault="003F34D7" w:rsidP="003F34D7">
      <w:pPr>
        <w:rPr>
          <w:rFonts w:eastAsia="Arial" w:cs="Arial"/>
          <w:b/>
          <w:color w:val="000000"/>
        </w:rPr>
      </w:pPr>
      <w:r w:rsidRPr="007D27F6">
        <w:rPr>
          <w:rFonts w:eastAsia="Arial" w:cs="Arial"/>
          <w:color w:val="000000"/>
        </w:rPr>
        <w:t>ÁRCARO, F.</w:t>
      </w:r>
      <w:r w:rsidRPr="007D27F6">
        <w:rPr>
          <w:rFonts w:eastAsia="Tahoma" w:cs="Arial"/>
          <w:color w:val="000000"/>
        </w:rPr>
        <w:t xml:space="preserve"> </w:t>
      </w:r>
      <w:r w:rsidRPr="007D27F6">
        <w:rPr>
          <w:rFonts w:eastAsia="Arial" w:cs="Arial"/>
          <w:b/>
          <w:color w:val="000000"/>
        </w:rPr>
        <w:t xml:space="preserve">Comparação dos resultados de exames preventivos e de rastreamento de câncer de colo do útero em mulheres brasileiras. </w:t>
      </w:r>
      <w:proofErr w:type="spellStart"/>
      <w:r w:rsidRPr="007D27F6">
        <w:rPr>
          <w:rFonts w:eastAsia="Arial" w:cs="Arial"/>
          <w:color w:val="000000"/>
        </w:rPr>
        <w:t>Rev</w:t>
      </w:r>
      <w:proofErr w:type="spellEnd"/>
      <w:r w:rsidRPr="007D27F6">
        <w:rPr>
          <w:rFonts w:eastAsia="Arial" w:cs="Arial"/>
          <w:color w:val="000000"/>
        </w:rPr>
        <w:t xml:space="preserve"> </w:t>
      </w:r>
      <w:proofErr w:type="spellStart"/>
      <w:r w:rsidRPr="007D27F6">
        <w:rPr>
          <w:rFonts w:eastAsia="Arial" w:cs="Arial"/>
          <w:color w:val="000000"/>
        </w:rPr>
        <w:t>Inst</w:t>
      </w:r>
      <w:proofErr w:type="spellEnd"/>
      <w:r w:rsidRPr="007D27F6">
        <w:rPr>
          <w:rFonts w:eastAsia="Arial" w:cs="Arial"/>
          <w:color w:val="000000"/>
        </w:rPr>
        <w:t xml:space="preserve"> Adolfo Lutz. São </w:t>
      </w:r>
      <w:proofErr w:type="gramStart"/>
      <w:r w:rsidRPr="007D27F6">
        <w:rPr>
          <w:rFonts w:eastAsia="Arial" w:cs="Arial"/>
          <w:color w:val="000000"/>
        </w:rPr>
        <w:t>Paulo</w:t>
      </w:r>
      <w:r>
        <w:rPr>
          <w:rFonts w:eastAsia="Arial" w:cs="Arial"/>
          <w:color w:val="000000"/>
        </w:rPr>
        <w:t xml:space="preserve"> </w:t>
      </w:r>
      <w:r w:rsidRPr="007D27F6">
        <w:rPr>
          <w:rFonts w:eastAsia="Arial" w:cs="Arial"/>
          <w:color w:val="000000"/>
        </w:rPr>
        <w:t>,</w:t>
      </w:r>
      <w:proofErr w:type="gramEnd"/>
      <w:r w:rsidRPr="007D27F6">
        <w:rPr>
          <w:rFonts w:eastAsia="Arial" w:cs="Arial"/>
          <w:color w:val="000000"/>
        </w:rPr>
        <w:t>n.1, p.119-125, 2010.</w:t>
      </w:r>
    </w:p>
    <w:p w:rsidR="003F34D7" w:rsidRDefault="003F34D7" w:rsidP="003F34D7">
      <w:pPr>
        <w:outlineLvl w:val="0"/>
      </w:pPr>
    </w:p>
    <w:p w:rsidR="003F34D7" w:rsidRPr="008005DD" w:rsidRDefault="003F34D7" w:rsidP="003F34D7">
      <w:pPr>
        <w:outlineLvl w:val="0"/>
        <w:rPr>
          <w:lang w:val="en-US"/>
        </w:rPr>
      </w:pPr>
      <w:r>
        <w:t xml:space="preserve">BEZERRA, S. J. S. </w:t>
      </w:r>
      <w:r w:rsidRPr="00A83552">
        <w:rPr>
          <w:b/>
        </w:rPr>
        <w:t>Perfil de mulheres portadoras de lesões cervicais por HPV quanto aos fatores de risco para câncer de colo uterino</w:t>
      </w:r>
      <w:r>
        <w:t xml:space="preserve">. </w:t>
      </w:r>
      <w:proofErr w:type="gramStart"/>
      <w:r w:rsidRPr="008005DD">
        <w:rPr>
          <w:lang w:val="en-US"/>
        </w:rPr>
        <w:t xml:space="preserve">J Bras </w:t>
      </w:r>
      <w:proofErr w:type="spellStart"/>
      <w:r w:rsidRPr="008005DD">
        <w:rPr>
          <w:rFonts w:cs="Arial"/>
          <w:lang w:val="en-US" w:eastAsia="en-US"/>
        </w:rPr>
        <w:t>Doenças</w:t>
      </w:r>
      <w:proofErr w:type="spellEnd"/>
      <w:r w:rsidRPr="008005DD">
        <w:rPr>
          <w:rFonts w:cs="Arial"/>
          <w:lang w:val="en-US" w:eastAsia="en-US"/>
        </w:rPr>
        <w:t xml:space="preserve"> Sex </w:t>
      </w:r>
      <w:proofErr w:type="spellStart"/>
      <w:r w:rsidRPr="008005DD">
        <w:rPr>
          <w:rFonts w:cs="Arial"/>
          <w:lang w:val="en-US" w:eastAsia="en-US"/>
        </w:rPr>
        <w:t>transm</w:t>
      </w:r>
      <w:proofErr w:type="spellEnd"/>
      <w:r w:rsidRPr="008005DD">
        <w:rPr>
          <w:rFonts w:cs="Arial"/>
          <w:lang w:val="en-US" w:eastAsia="en-US"/>
        </w:rPr>
        <w:t>, 17 (2), p.143-148, 2005.</w:t>
      </w:r>
      <w:proofErr w:type="gramEnd"/>
    </w:p>
    <w:p w:rsidR="003F34D7" w:rsidRPr="008005DD" w:rsidRDefault="003F34D7" w:rsidP="003F34D7">
      <w:pPr>
        <w:autoSpaceDE w:val="0"/>
        <w:autoSpaceDN w:val="0"/>
        <w:adjustRightInd w:val="0"/>
        <w:rPr>
          <w:rFonts w:cs="Arial"/>
          <w:lang w:val="en-US" w:eastAsia="en-US"/>
        </w:rPr>
      </w:pPr>
    </w:p>
    <w:p w:rsidR="003F34D7" w:rsidRPr="00BF46CA" w:rsidRDefault="003F34D7" w:rsidP="003F34D7">
      <w:pPr>
        <w:pStyle w:val="Pa32"/>
        <w:spacing w:after="80"/>
        <w:ind w:right="100"/>
        <w:jc w:val="both"/>
        <w:rPr>
          <w:rFonts w:ascii="Arial" w:hAnsi="Arial" w:cs="Arial"/>
          <w:color w:val="000000"/>
          <w:lang w:val="en-US"/>
        </w:rPr>
      </w:pPr>
      <w:r w:rsidRPr="005B233C">
        <w:rPr>
          <w:rFonts w:ascii="Arial" w:hAnsi="Arial" w:cs="Arial"/>
          <w:color w:val="000000"/>
          <w:lang w:val="en-US"/>
        </w:rPr>
        <w:lastRenderedPageBreak/>
        <w:t>BEKKERS</w:t>
      </w:r>
      <w:r>
        <w:rPr>
          <w:rFonts w:ascii="Arial" w:hAnsi="Arial" w:cs="Arial"/>
          <w:color w:val="000000"/>
          <w:lang w:val="en-US"/>
        </w:rPr>
        <w:t xml:space="preserve">, </w:t>
      </w:r>
      <w:r w:rsidRPr="005B233C">
        <w:rPr>
          <w:rFonts w:ascii="Arial" w:hAnsi="Arial" w:cs="Arial"/>
          <w:color w:val="000000"/>
          <w:lang w:val="en-US"/>
        </w:rPr>
        <w:t>R</w:t>
      </w:r>
      <w:r>
        <w:rPr>
          <w:rFonts w:ascii="Arial" w:hAnsi="Arial" w:cs="Arial"/>
          <w:color w:val="000000"/>
          <w:lang w:val="en-US"/>
        </w:rPr>
        <w:t>.</w:t>
      </w:r>
      <w:r w:rsidRPr="005B233C">
        <w:rPr>
          <w:rFonts w:ascii="Arial" w:hAnsi="Arial" w:cs="Arial"/>
          <w:color w:val="000000"/>
          <w:lang w:val="en-US"/>
        </w:rPr>
        <w:t>L</w:t>
      </w:r>
      <w:r>
        <w:rPr>
          <w:rFonts w:ascii="Arial" w:hAnsi="Arial" w:cs="Arial"/>
          <w:color w:val="000000"/>
          <w:lang w:val="en-US"/>
        </w:rPr>
        <w:t>.</w:t>
      </w:r>
      <w:r w:rsidRPr="005B233C">
        <w:rPr>
          <w:rFonts w:ascii="Arial" w:hAnsi="Arial" w:cs="Arial"/>
          <w:color w:val="000000"/>
          <w:lang w:val="en-US"/>
        </w:rPr>
        <w:t xml:space="preserve">, </w:t>
      </w:r>
      <w:r w:rsidRPr="005B233C">
        <w:rPr>
          <w:rFonts w:ascii="Arial" w:hAnsi="Arial" w:cs="Arial"/>
          <w:i/>
          <w:color w:val="000000"/>
          <w:lang w:val="en-US"/>
        </w:rPr>
        <w:t>et al</w:t>
      </w:r>
      <w:r w:rsidRPr="005B233C">
        <w:rPr>
          <w:rFonts w:ascii="Arial" w:hAnsi="Arial" w:cs="Arial"/>
          <w:color w:val="000000"/>
          <w:lang w:val="en-US"/>
        </w:rPr>
        <w:t xml:space="preserve">. </w:t>
      </w:r>
      <w:r w:rsidRPr="00A83552">
        <w:rPr>
          <w:rFonts w:ascii="Arial" w:hAnsi="Arial" w:cs="Arial"/>
          <w:b/>
          <w:color w:val="000000"/>
          <w:lang w:val="en-US"/>
        </w:rPr>
        <w:t xml:space="preserve">Effects of HPV detection in population-based screening </w:t>
      </w:r>
      <w:proofErr w:type="spellStart"/>
      <w:r w:rsidRPr="00A83552">
        <w:rPr>
          <w:rFonts w:ascii="Arial" w:hAnsi="Arial" w:cs="Arial"/>
          <w:b/>
          <w:color w:val="000000"/>
          <w:lang w:val="en-US"/>
        </w:rPr>
        <w:t>programmes</w:t>
      </w:r>
      <w:proofErr w:type="spellEnd"/>
      <w:r w:rsidRPr="00A83552">
        <w:rPr>
          <w:rFonts w:ascii="Arial" w:hAnsi="Arial" w:cs="Arial"/>
          <w:b/>
          <w:color w:val="000000"/>
          <w:lang w:val="en-US"/>
        </w:rPr>
        <w:t xml:space="preserve"> for cervical cancer:</w:t>
      </w:r>
      <w:r w:rsidRPr="005B233C">
        <w:rPr>
          <w:rFonts w:ascii="Arial" w:hAnsi="Arial" w:cs="Arial"/>
          <w:color w:val="000000"/>
          <w:lang w:val="en-US"/>
        </w:rPr>
        <w:t xml:space="preserve"> a Dutch moment. </w:t>
      </w:r>
      <w:proofErr w:type="spellStart"/>
      <w:r w:rsidRPr="00BF46CA">
        <w:rPr>
          <w:rFonts w:ascii="Arial" w:hAnsi="Arial" w:cs="Arial"/>
          <w:color w:val="000000"/>
          <w:lang w:val="en-US"/>
        </w:rPr>
        <w:t>Gynecol</w:t>
      </w:r>
      <w:proofErr w:type="spellEnd"/>
      <w:r w:rsidRPr="00BF46CA">
        <w:rPr>
          <w:rFonts w:ascii="Arial" w:hAnsi="Arial" w:cs="Arial"/>
          <w:color w:val="000000"/>
          <w:lang w:val="en-US"/>
        </w:rPr>
        <w:t xml:space="preserve"> </w:t>
      </w:r>
      <w:proofErr w:type="spellStart"/>
      <w:r w:rsidRPr="00BF46CA">
        <w:rPr>
          <w:rFonts w:ascii="Arial" w:hAnsi="Arial" w:cs="Arial"/>
          <w:color w:val="000000"/>
          <w:lang w:val="en-US"/>
        </w:rPr>
        <w:t>Oncol</w:t>
      </w:r>
      <w:proofErr w:type="spellEnd"/>
      <w:r w:rsidRPr="00BF46CA">
        <w:rPr>
          <w:rFonts w:ascii="Arial" w:hAnsi="Arial" w:cs="Arial"/>
          <w:color w:val="000000"/>
          <w:lang w:val="en-US"/>
        </w:rPr>
        <w:t>. 2006</w:t>
      </w:r>
      <w:proofErr w:type="gramStart"/>
      <w:r w:rsidRPr="00BF46CA">
        <w:rPr>
          <w:rFonts w:ascii="Arial" w:hAnsi="Arial" w:cs="Arial"/>
          <w:color w:val="000000"/>
          <w:lang w:val="en-US"/>
        </w:rPr>
        <w:t>;100</w:t>
      </w:r>
      <w:proofErr w:type="gramEnd"/>
      <w:r w:rsidRPr="00BF46CA">
        <w:rPr>
          <w:rFonts w:ascii="Arial" w:hAnsi="Arial" w:cs="Arial"/>
          <w:color w:val="000000"/>
          <w:lang w:val="en-US"/>
        </w:rPr>
        <w:t>(3):451-4</w:t>
      </w:r>
    </w:p>
    <w:p w:rsidR="003F34D7" w:rsidRPr="00BF46CA" w:rsidRDefault="003F34D7" w:rsidP="003F34D7">
      <w:pPr>
        <w:autoSpaceDE w:val="0"/>
        <w:autoSpaceDN w:val="0"/>
        <w:adjustRightInd w:val="0"/>
        <w:rPr>
          <w:rFonts w:cs="Arial"/>
          <w:lang w:val="en-US" w:eastAsia="en-US"/>
        </w:rPr>
      </w:pPr>
    </w:p>
    <w:p w:rsidR="003F34D7" w:rsidRPr="007D27F6" w:rsidRDefault="003F34D7" w:rsidP="003F34D7">
      <w:pPr>
        <w:rPr>
          <w:rFonts w:eastAsia="Arial" w:cs="Arial"/>
        </w:rPr>
      </w:pPr>
      <w:r w:rsidRPr="007D27F6">
        <w:rPr>
          <w:rFonts w:eastAsia="Arial" w:cs="Arial"/>
        </w:rPr>
        <w:t xml:space="preserve">BRASIL. </w:t>
      </w:r>
      <w:r w:rsidRPr="00A83552">
        <w:rPr>
          <w:rFonts w:eastAsia="Arial" w:cs="Arial"/>
          <w:b/>
        </w:rPr>
        <w:t>Prevenção do Câncer de Colo do Útero</w:t>
      </w:r>
      <w:r w:rsidRPr="007D27F6">
        <w:rPr>
          <w:rFonts w:eastAsia="Arial" w:cs="Arial"/>
        </w:rPr>
        <w:t xml:space="preserve">. Profissionais da Saúde: </w:t>
      </w:r>
      <w:r w:rsidRPr="007D27F6">
        <w:rPr>
          <w:rFonts w:eastAsia="Arial" w:cs="Arial"/>
          <w:b/>
        </w:rPr>
        <w:t xml:space="preserve">Manual Técnico. </w:t>
      </w:r>
      <w:r w:rsidRPr="007D27F6">
        <w:rPr>
          <w:rFonts w:eastAsia="Arial" w:cs="Arial"/>
        </w:rPr>
        <w:t>Brasília: Ministério da Saúde, 2002.</w:t>
      </w:r>
    </w:p>
    <w:p w:rsidR="003F34D7" w:rsidRPr="007D27F6" w:rsidRDefault="003F34D7" w:rsidP="003F34D7">
      <w:pPr>
        <w:rPr>
          <w:rFonts w:eastAsia="Arial" w:cs="Arial"/>
        </w:rPr>
      </w:pPr>
    </w:p>
    <w:p w:rsidR="003F34D7" w:rsidRPr="007D27F6" w:rsidRDefault="003F34D7" w:rsidP="003F34D7">
      <w:pPr>
        <w:rPr>
          <w:rFonts w:eastAsia="Arial" w:cs="Arial"/>
        </w:rPr>
      </w:pPr>
      <w:r w:rsidRPr="007D27F6">
        <w:rPr>
          <w:rFonts w:eastAsia="Arial" w:cs="Arial"/>
        </w:rPr>
        <w:t>BRASIL</w:t>
      </w:r>
      <w:r w:rsidRPr="00E15F06">
        <w:rPr>
          <w:rFonts w:eastAsia="Arial" w:cs="Arial"/>
          <w:b/>
        </w:rPr>
        <w:t>. Neoplasia Intraepitelial cervical (tratamento</w:t>
      </w:r>
      <w:r w:rsidRPr="00E15F06">
        <w:rPr>
          <w:rFonts w:eastAsia="Arial" w:cs="Arial"/>
        </w:rPr>
        <w:t>). Manual de Orientação do trato genital inferior</w:t>
      </w:r>
      <w:r w:rsidRPr="007D27F6">
        <w:rPr>
          <w:rFonts w:eastAsia="Arial" w:cs="Arial"/>
          <w:b/>
        </w:rPr>
        <w:t>.</w:t>
      </w:r>
      <w:r w:rsidRPr="007D27F6">
        <w:rPr>
          <w:rFonts w:eastAsia="Arial" w:cs="Arial"/>
        </w:rPr>
        <w:t xml:space="preserve"> Federação Brasileira das Associações de Ginecologia e Obstetrícia. Brasília: Ministério da Saúde,</w:t>
      </w:r>
      <w:r>
        <w:rPr>
          <w:rFonts w:eastAsia="Arial" w:cs="Arial"/>
        </w:rPr>
        <w:t xml:space="preserve"> </w:t>
      </w:r>
      <w:r w:rsidRPr="007D27F6">
        <w:rPr>
          <w:rFonts w:eastAsia="Arial" w:cs="Arial"/>
        </w:rPr>
        <w:t>2010.</w:t>
      </w:r>
    </w:p>
    <w:p w:rsidR="003F34D7" w:rsidRPr="007D27F6" w:rsidRDefault="003F34D7" w:rsidP="003F34D7">
      <w:pPr>
        <w:rPr>
          <w:rFonts w:eastAsia="Arial" w:cs="Arial"/>
        </w:rPr>
      </w:pPr>
    </w:p>
    <w:p w:rsidR="003F34D7" w:rsidRPr="007D27F6" w:rsidRDefault="003F34D7" w:rsidP="003F34D7">
      <w:pPr>
        <w:rPr>
          <w:rFonts w:eastAsia="Arial" w:cs="Arial"/>
        </w:rPr>
      </w:pPr>
      <w:r w:rsidRPr="007D27F6">
        <w:rPr>
          <w:rFonts w:eastAsia="Arial" w:cs="Arial"/>
        </w:rPr>
        <w:t xml:space="preserve">BRASIL. </w:t>
      </w:r>
      <w:r w:rsidRPr="00E15F06">
        <w:rPr>
          <w:rFonts w:eastAsia="Arial" w:cs="Arial"/>
          <w:b/>
        </w:rPr>
        <w:t>Controle dos Cânceres do Colo do Útero e da Mama</w:t>
      </w:r>
      <w:r w:rsidRPr="007D27F6">
        <w:rPr>
          <w:rFonts w:eastAsia="Arial" w:cs="Arial"/>
        </w:rPr>
        <w:t xml:space="preserve">. </w:t>
      </w:r>
      <w:r w:rsidRPr="00E15F06">
        <w:rPr>
          <w:rFonts w:eastAsia="Arial" w:cs="Arial"/>
        </w:rPr>
        <w:t>Cadernos de Atenção Básica</w:t>
      </w:r>
      <w:r w:rsidRPr="007D27F6">
        <w:rPr>
          <w:rFonts w:eastAsia="Arial" w:cs="Arial"/>
          <w:b/>
        </w:rPr>
        <w:t>.</w:t>
      </w:r>
      <w:r w:rsidRPr="007D27F6">
        <w:rPr>
          <w:rFonts w:eastAsia="Arial" w:cs="Arial"/>
        </w:rPr>
        <w:t xml:space="preserve"> Brasília: Ministério da Saúde, </w:t>
      </w:r>
      <w:proofErr w:type="gramStart"/>
      <w:r w:rsidRPr="007D27F6">
        <w:rPr>
          <w:rFonts w:eastAsia="Arial" w:cs="Arial"/>
        </w:rPr>
        <w:t>2006</w:t>
      </w:r>
      <w:r>
        <w:rPr>
          <w:rFonts w:eastAsia="Arial" w:cs="Arial"/>
        </w:rPr>
        <w:t>a</w:t>
      </w:r>
      <w:r w:rsidRPr="007D27F6">
        <w:rPr>
          <w:rFonts w:eastAsia="Arial" w:cs="Arial"/>
        </w:rPr>
        <w:t>.</w:t>
      </w:r>
      <w:proofErr w:type="gramEnd"/>
    </w:p>
    <w:p w:rsidR="003F34D7" w:rsidRDefault="003F34D7" w:rsidP="003F34D7">
      <w:pPr>
        <w:rPr>
          <w:rFonts w:eastAsia="Arial" w:cs="Arial"/>
        </w:rPr>
      </w:pPr>
    </w:p>
    <w:p w:rsidR="003F34D7" w:rsidRPr="00C63B45" w:rsidRDefault="003F34D7" w:rsidP="003F34D7">
      <w:pPr>
        <w:autoSpaceDE w:val="0"/>
        <w:autoSpaceDN w:val="0"/>
        <w:adjustRightInd w:val="0"/>
        <w:rPr>
          <w:rFonts w:cs="Arial"/>
          <w:color w:val="231F20"/>
          <w:lang w:eastAsia="en-US"/>
        </w:rPr>
      </w:pPr>
      <w:r w:rsidRPr="00B63434">
        <w:rPr>
          <w:rFonts w:cs="Arial"/>
          <w:color w:val="231F20"/>
          <w:lang w:eastAsia="en-US"/>
        </w:rPr>
        <w:t xml:space="preserve">BRASIL. </w:t>
      </w:r>
      <w:r w:rsidRPr="00C63B45">
        <w:rPr>
          <w:rFonts w:cs="Arial"/>
          <w:color w:val="231F20"/>
          <w:lang w:eastAsia="en-US"/>
        </w:rPr>
        <w:t>Ministério da Saúde. Secretaria de Atenção à Saúde.</w:t>
      </w:r>
      <w:r>
        <w:rPr>
          <w:rFonts w:cs="Arial"/>
          <w:color w:val="231F20"/>
          <w:lang w:eastAsia="en-US"/>
        </w:rPr>
        <w:t xml:space="preserve"> </w:t>
      </w:r>
      <w:r w:rsidRPr="00C63B45">
        <w:rPr>
          <w:rFonts w:cs="Arial"/>
          <w:color w:val="231F20"/>
          <w:lang w:eastAsia="en-US"/>
        </w:rPr>
        <w:t>Instituto Nacional de C</w:t>
      </w:r>
      <w:r>
        <w:rPr>
          <w:rFonts w:cs="Arial"/>
          <w:color w:val="231F20"/>
          <w:lang w:eastAsia="en-US"/>
        </w:rPr>
        <w:t xml:space="preserve">âncer. Coordenação de Prevenção </w:t>
      </w:r>
      <w:r w:rsidRPr="00C63B45">
        <w:rPr>
          <w:rFonts w:cs="Arial"/>
          <w:color w:val="231F20"/>
          <w:lang w:eastAsia="en-US"/>
        </w:rPr>
        <w:t xml:space="preserve">e Vigilância. </w:t>
      </w:r>
      <w:r w:rsidRPr="00C63B45">
        <w:rPr>
          <w:rFonts w:cs="Arial"/>
          <w:b/>
          <w:i/>
          <w:color w:val="231F20"/>
          <w:lang w:eastAsia="en-US"/>
        </w:rPr>
        <w:t>Nomenclatura brasileira para laudos cervicais</w:t>
      </w:r>
      <w:r>
        <w:rPr>
          <w:rFonts w:cs="Arial"/>
          <w:color w:val="231F20"/>
          <w:lang w:eastAsia="en-US"/>
        </w:rPr>
        <w:t xml:space="preserve"> </w:t>
      </w:r>
      <w:r w:rsidRPr="00C63B45">
        <w:rPr>
          <w:rFonts w:cs="Arial"/>
          <w:b/>
          <w:i/>
          <w:color w:val="231F20"/>
          <w:lang w:eastAsia="en-US"/>
        </w:rPr>
        <w:t>e condutas preconizadas: recomendações para</w:t>
      </w:r>
      <w:r>
        <w:rPr>
          <w:rFonts w:cs="Arial"/>
          <w:color w:val="231F20"/>
          <w:lang w:eastAsia="en-US"/>
        </w:rPr>
        <w:t xml:space="preserve"> </w:t>
      </w:r>
      <w:r w:rsidRPr="00C63B45">
        <w:rPr>
          <w:rFonts w:cs="Arial"/>
          <w:b/>
          <w:i/>
          <w:color w:val="231F20"/>
          <w:lang w:eastAsia="en-US"/>
        </w:rPr>
        <w:t>profissionais de saúde</w:t>
      </w:r>
      <w:r>
        <w:rPr>
          <w:rFonts w:cs="Arial"/>
          <w:color w:val="231F20"/>
          <w:lang w:eastAsia="en-US"/>
        </w:rPr>
        <w:t xml:space="preserve">. </w:t>
      </w:r>
      <w:proofErr w:type="spellStart"/>
      <w:r>
        <w:rPr>
          <w:rFonts w:cs="Arial"/>
          <w:color w:val="231F20"/>
          <w:lang w:eastAsia="en-US"/>
        </w:rPr>
        <w:t>Rev</w:t>
      </w:r>
      <w:proofErr w:type="spellEnd"/>
      <w:r>
        <w:rPr>
          <w:rFonts w:cs="Arial"/>
          <w:color w:val="231F20"/>
          <w:lang w:eastAsia="en-US"/>
        </w:rPr>
        <w:t xml:space="preserve"> </w:t>
      </w:r>
      <w:proofErr w:type="spellStart"/>
      <w:r>
        <w:rPr>
          <w:rFonts w:cs="Arial"/>
          <w:color w:val="231F20"/>
          <w:lang w:eastAsia="en-US"/>
        </w:rPr>
        <w:t>Bras</w:t>
      </w:r>
      <w:proofErr w:type="spellEnd"/>
      <w:r>
        <w:rPr>
          <w:rFonts w:cs="Arial"/>
          <w:color w:val="231F20"/>
          <w:lang w:eastAsia="en-US"/>
        </w:rPr>
        <w:t xml:space="preserve"> </w:t>
      </w:r>
      <w:proofErr w:type="spellStart"/>
      <w:r>
        <w:rPr>
          <w:rFonts w:cs="Arial"/>
          <w:color w:val="231F20"/>
          <w:lang w:eastAsia="en-US"/>
        </w:rPr>
        <w:t>Ginecol</w:t>
      </w:r>
      <w:proofErr w:type="spellEnd"/>
      <w:r>
        <w:rPr>
          <w:rFonts w:cs="Arial"/>
          <w:color w:val="231F20"/>
          <w:lang w:eastAsia="en-US"/>
        </w:rPr>
        <w:t xml:space="preserve"> </w:t>
      </w:r>
      <w:proofErr w:type="gramStart"/>
      <w:r>
        <w:rPr>
          <w:rFonts w:cs="Arial"/>
          <w:color w:val="231F20"/>
          <w:lang w:eastAsia="en-US"/>
        </w:rPr>
        <w:t>Obstet.,</w:t>
      </w:r>
      <w:proofErr w:type="gramEnd"/>
      <w:r>
        <w:rPr>
          <w:rFonts w:cs="Arial"/>
          <w:color w:val="231F20"/>
          <w:lang w:eastAsia="en-US"/>
        </w:rPr>
        <w:t>28(8), p.486-504, 2006b.</w:t>
      </w:r>
    </w:p>
    <w:p w:rsidR="003F34D7" w:rsidRDefault="003F34D7" w:rsidP="003F34D7">
      <w:pPr>
        <w:rPr>
          <w:rFonts w:eastAsia="Arial" w:cs="Arial"/>
        </w:rPr>
      </w:pPr>
    </w:p>
    <w:p w:rsidR="003F34D7" w:rsidRPr="009141DB" w:rsidRDefault="003F34D7" w:rsidP="003F34D7">
      <w:pPr>
        <w:jc w:val="both"/>
        <w:outlineLvl w:val="0"/>
        <w:rPr>
          <w:rFonts w:cs="Arial"/>
        </w:rPr>
      </w:pPr>
      <w:bookmarkStart w:id="0" w:name="_Toc325647359"/>
      <w:bookmarkStart w:id="1" w:name="_Toc335856087"/>
      <w:bookmarkStart w:id="2" w:name="_Toc335856952"/>
      <w:bookmarkStart w:id="3" w:name="_Toc335857908"/>
      <w:bookmarkStart w:id="4" w:name="_Toc336352915"/>
      <w:r w:rsidRPr="009141DB">
        <w:rPr>
          <w:rFonts w:cs="Arial"/>
        </w:rPr>
        <w:t xml:space="preserve">BARROS, </w:t>
      </w:r>
      <w:proofErr w:type="spellStart"/>
      <w:r w:rsidRPr="009141DB">
        <w:rPr>
          <w:rFonts w:cs="Arial"/>
        </w:rPr>
        <w:t>A.J.S.</w:t>
      </w:r>
      <w:proofErr w:type="spellEnd"/>
      <w:r w:rsidRPr="009141DB">
        <w:rPr>
          <w:rFonts w:cs="Arial"/>
        </w:rPr>
        <w:t xml:space="preserve">; </w:t>
      </w:r>
      <w:proofErr w:type="gramStart"/>
      <w:r w:rsidRPr="009141DB">
        <w:rPr>
          <w:rFonts w:cs="Arial"/>
        </w:rPr>
        <w:t>LEHFELD,</w:t>
      </w:r>
      <w:proofErr w:type="spellStart"/>
      <w:proofErr w:type="gramEnd"/>
      <w:r w:rsidRPr="009141DB">
        <w:rPr>
          <w:rFonts w:cs="Arial"/>
        </w:rPr>
        <w:t>N.A.S.</w:t>
      </w:r>
      <w:proofErr w:type="spellEnd"/>
      <w:r w:rsidRPr="009141DB">
        <w:rPr>
          <w:rFonts w:cs="Arial"/>
        </w:rPr>
        <w:t xml:space="preserve">; </w:t>
      </w:r>
      <w:r w:rsidRPr="009141DB">
        <w:rPr>
          <w:rFonts w:cs="Arial"/>
          <w:b/>
        </w:rPr>
        <w:t>Fundamentos de Metodologia Cientifica:</w:t>
      </w:r>
      <w:r w:rsidRPr="009141DB">
        <w:rPr>
          <w:rFonts w:cs="Arial"/>
        </w:rPr>
        <w:t xml:space="preserve"> Um Guia Para a Iniciação Cientifica. 2ª Ed. São Paulo: Pearson </w:t>
      </w:r>
      <w:proofErr w:type="spellStart"/>
      <w:r w:rsidRPr="009141DB">
        <w:rPr>
          <w:rFonts w:cs="Arial"/>
        </w:rPr>
        <w:t>Education</w:t>
      </w:r>
      <w:proofErr w:type="spellEnd"/>
      <w:r w:rsidRPr="009141DB">
        <w:rPr>
          <w:rFonts w:cs="Arial"/>
        </w:rPr>
        <w:t>, 2000.</w:t>
      </w:r>
      <w:bookmarkEnd w:id="0"/>
      <w:bookmarkEnd w:id="1"/>
      <w:bookmarkEnd w:id="2"/>
      <w:bookmarkEnd w:id="3"/>
      <w:bookmarkEnd w:id="4"/>
    </w:p>
    <w:p w:rsidR="003F34D7" w:rsidRPr="007D27F6" w:rsidRDefault="003F34D7" w:rsidP="003F34D7">
      <w:pPr>
        <w:rPr>
          <w:rFonts w:eastAsia="Arial" w:cs="Arial"/>
        </w:rPr>
      </w:pPr>
    </w:p>
    <w:p w:rsidR="003F34D7" w:rsidRPr="007D27F6" w:rsidRDefault="003F34D7" w:rsidP="003F34D7">
      <w:pPr>
        <w:rPr>
          <w:rFonts w:eastAsia="Arial" w:cs="Arial"/>
          <w:b/>
          <w:color w:val="231F20"/>
        </w:rPr>
      </w:pPr>
      <w:r w:rsidRPr="007D27F6">
        <w:rPr>
          <w:rFonts w:eastAsia="Arial" w:cs="Arial"/>
        </w:rPr>
        <w:t>BARROSO, M. F.; GOMES, K. R. O</w:t>
      </w:r>
      <w:proofErr w:type="gramStart"/>
      <w:r w:rsidRPr="007D27F6">
        <w:rPr>
          <w:rFonts w:eastAsia="Arial" w:cs="Arial"/>
        </w:rPr>
        <w:t>.;</w:t>
      </w:r>
      <w:proofErr w:type="gramEnd"/>
      <w:r w:rsidRPr="007D27F6">
        <w:rPr>
          <w:rFonts w:eastAsia="Arial" w:cs="Arial"/>
        </w:rPr>
        <w:t xml:space="preserve"> ANDRADE, J. X.</w:t>
      </w:r>
      <w:r w:rsidRPr="007D27F6">
        <w:rPr>
          <w:rFonts w:eastAsia="Helvetica-Bold" w:cs="Arial"/>
          <w:b/>
          <w:color w:val="231F20"/>
        </w:rPr>
        <w:t xml:space="preserve"> </w:t>
      </w:r>
      <w:proofErr w:type="spellStart"/>
      <w:r w:rsidRPr="007D27F6">
        <w:rPr>
          <w:rFonts w:eastAsia="Arial" w:cs="Arial"/>
          <w:b/>
          <w:color w:val="231F20"/>
        </w:rPr>
        <w:t>Frequência</w:t>
      </w:r>
      <w:proofErr w:type="spellEnd"/>
      <w:r w:rsidRPr="007D27F6">
        <w:rPr>
          <w:rFonts w:eastAsia="Arial" w:cs="Arial"/>
          <w:b/>
          <w:color w:val="231F20"/>
        </w:rPr>
        <w:t xml:space="preserve"> da </w:t>
      </w:r>
      <w:proofErr w:type="spellStart"/>
      <w:r w:rsidRPr="007D27F6">
        <w:rPr>
          <w:rFonts w:eastAsia="Arial" w:cs="Arial"/>
          <w:b/>
          <w:color w:val="231F20"/>
        </w:rPr>
        <w:t>colpocitologia</w:t>
      </w:r>
      <w:proofErr w:type="spellEnd"/>
      <w:r w:rsidRPr="007D27F6">
        <w:rPr>
          <w:rFonts w:eastAsia="Arial" w:cs="Arial"/>
          <w:b/>
          <w:color w:val="231F20"/>
        </w:rPr>
        <w:t xml:space="preserve"> oncótica em jovens com antecedentes obstétricos</w:t>
      </w:r>
    </w:p>
    <w:p w:rsidR="003F34D7" w:rsidRPr="007D27F6" w:rsidRDefault="003F34D7" w:rsidP="003F34D7">
      <w:pPr>
        <w:rPr>
          <w:rFonts w:eastAsia="Arial" w:cs="Arial"/>
          <w:color w:val="231F20"/>
        </w:rPr>
      </w:pPr>
      <w:proofErr w:type="gramStart"/>
      <w:r w:rsidRPr="007D27F6">
        <w:rPr>
          <w:rFonts w:eastAsia="Arial" w:cs="Arial"/>
          <w:b/>
          <w:color w:val="231F20"/>
        </w:rPr>
        <w:t>em</w:t>
      </w:r>
      <w:proofErr w:type="gramEnd"/>
      <w:r w:rsidRPr="007D27F6">
        <w:rPr>
          <w:rFonts w:eastAsia="Arial" w:cs="Arial"/>
          <w:b/>
          <w:color w:val="231F20"/>
        </w:rPr>
        <w:t xml:space="preserve"> Teresina, Piauí, Brasil.</w:t>
      </w:r>
      <w:r w:rsidRPr="007D27F6">
        <w:rPr>
          <w:rFonts w:eastAsia="Arial" w:cs="Arial"/>
          <w:color w:val="231F20"/>
        </w:rPr>
        <w:t xml:space="preserve"> </w:t>
      </w:r>
      <w:proofErr w:type="spellStart"/>
      <w:r w:rsidRPr="007D27F6">
        <w:rPr>
          <w:rFonts w:eastAsia="Arial" w:cs="Arial"/>
          <w:color w:val="231F20"/>
        </w:rPr>
        <w:t>Rev</w:t>
      </w:r>
      <w:proofErr w:type="spellEnd"/>
      <w:r w:rsidRPr="007D27F6">
        <w:rPr>
          <w:rFonts w:eastAsia="Arial" w:cs="Arial"/>
          <w:color w:val="231F20"/>
        </w:rPr>
        <w:t xml:space="preserve"> </w:t>
      </w:r>
      <w:proofErr w:type="spellStart"/>
      <w:r w:rsidRPr="007D27F6">
        <w:rPr>
          <w:rFonts w:eastAsia="Arial" w:cs="Arial"/>
          <w:color w:val="231F20"/>
        </w:rPr>
        <w:t>Panam</w:t>
      </w:r>
      <w:proofErr w:type="spellEnd"/>
      <w:r w:rsidRPr="007D27F6">
        <w:rPr>
          <w:rFonts w:eastAsia="Arial" w:cs="Arial"/>
          <w:color w:val="231F20"/>
        </w:rPr>
        <w:t xml:space="preserve"> </w:t>
      </w:r>
      <w:proofErr w:type="spellStart"/>
      <w:r w:rsidRPr="007D27F6">
        <w:rPr>
          <w:rFonts w:eastAsia="Arial" w:cs="Arial"/>
          <w:color w:val="231F20"/>
        </w:rPr>
        <w:t>Salud</w:t>
      </w:r>
      <w:proofErr w:type="spellEnd"/>
      <w:r w:rsidRPr="007D27F6">
        <w:rPr>
          <w:rFonts w:eastAsia="Arial" w:cs="Arial"/>
          <w:color w:val="231F20"/>
        </w:rPr>
        <w:t xml:space="preserve"> Publica, n.3, p. 162-168, 2011.</w:t>
      </w:r>
    </w:p>
    <w:p w:rsidR="003F34D7" w:rsidRDefault="003F34D7" w:rsidP="003F34D7">
      <w:pPr>
        <w:rPr>
          <w:rFonts w:eastAsia="Arial" w:cs="Arial"/>
          <w:b/>
        </w:rPr>
      </w:pPr>
    </w:p>
    <w:p w:rsidR="003F34D7" w:rsidRDefault="003F34D7" w:rsidP="003F34D7">
      <w:pPr>
        <w:autoSpaceDE w:val="0"/>
        <w:autoSpaceDN w:val="0"/>
        <w:adjustRightInd w:val="0"/>
        <w:rPr>
          <w:rFonts w:ascii="ArialMT" w:hAnsi="ArialMT" w:cs="ArialMT"/>
          <w:lang w:eastAsia="en-US"/>
        </w:rPr>
      </w:pPr>
      <w:r w:rsidRPr="009950C2">
        <w:rPr>
          <w:rFonts w:ascii="ArialMT" w:hAnsi="ArialMT" w:cs="ArialMT"/>
          <w:b/>
          <w:lang w:eastAsia="en-US"/>
        </w:rPr>
        <w:t>BETHESDA</w:t>
      </w:r>
      <w:r>
        <w:rPr>
          <w:rFonts w:ascii="ArialMT" w:hAnsi="ArialMT" w:cs="ArialMT"/>
          <w:lang w:eastAsia="en-US"/>
        </w:rPr>
        <w:t xml:space="preserve"> 2001. Disponível em </w:t>
      </w:r>
      <w:proofErr w:type="gramStart"/>
      <w:r>
        <w:rPr>
          <w:rFonts w:ascii="ArialMT" w:hAnsi="ArialMT" w:cs="ArialMT"/>
          <w:lang w:eastAsia="en-US"/>
        </w:rPr>
        <w:t>http</w:t>
      </w:r>
      <w:proofErr w:type="gramEnd"/>
      <w:r>
        <w:rPr>
          <w:rFonts w:ascii="ArialMT" w:hAnsi="ArialMT" w:cs="ArialMT"/>
          <w:lang w:eastAsia="en-US"/>
        </w:rPr>
        <w:t>: /www.bethesda2001.cancer.gov.br. Acesso</w:t>
      </w:r>
    </w:p>
    <w:p w:rsidR="003F34D7" w:rsidRDefault="003F34D7" w:rsidP="003F34D7">
      <w:pPr>
        <w:rPr>
          <w:rFonts w:ascii="ArialMT" w:hAnsi="ArialMT" w:cs="ArialMT"/>
          <w:lang w:eastAsia="en-US"/>
        </w:rPr>
      </w:pPr>
      <w:r>
        <w:rPr>
          <w:rFonts w:ascii="ArialMT" w:hAnsi="ArialMT" w:cs="ArialMT"/>
          <w:lang w:eastAsia="en-US"/>
        </w:rPr>
        <w:t>16 de junho de 2012.</w:t>
      </w:r>
    </w:p>
    <w:p w:rsidR="003F34D7" w:rsidRPr="007D27F6" w:rsidRDefault="003F34D7" w:rsidP="003F34D7">
      <w:pPr>
        <w:rPr>
          <w:rFonts w:eastAsia="Arial" w:cs="Arial"/>
          <w:b/>
        </w:rPr>
      </w:pPr>
    </w:p>
    <w:p w:rsidR="003F34D7" w:rsidRPr="00920371" w:rsidRDefault="003F34D7" w:rsidP="003F34D7">
      <w:pPr>
        <w:rPr>
          <w:rFonts w:eastAsia="Arial" w:cs="Arial"/>
        </w:rPr>
      </w:pPr>
      <w:r w:rsidRPr="007D27F6">
        <w:rPr>
          <w:rFonts w:eastAsia="Arial" w:cs="Arial"/>
        </w:rPr>
        <w:t xml:space="preserve">BONILHA, J. </w:t>
      </w:r>
      <w:proofErr w:type="gramStart"/>
      <w:r w:rsidRPr="007D27F6">
        <w:rPr>
          <w:rFonts w:eastAsia="Arial" w:cs="Arial"/>
        </w:rPr>
        <w:t>L.</w:t>
      </w:r>
      <w:proofErr w:type="gramEnd"/>
      <w:r w:rsidRPr="007D27F6">
        <w:rPr>
          <w:rFonts w:eastAsia="Arial" w:cs="Arial"/>
          <w:b/>
        </w:rPr>
        <w:t>Incidência de HPV em colo de útero de gestante HIV positivas atendidas no Hospital de Base de São José do Rio Preto, SP.</w:t>
      </w:r>
      <w:r w:rsidRPr="007D27F6">
        <w:rPr>
          <w:rFonts w:eastAsia="Arial" w:cs="Arial"/>
        </w:rPr>
        <w:t xml:space="preserve"> </w:t>
      </w:r>
      <w:proofErr w:type="spellStart"/>
      <w:r w:rsidRPr="007D27F6">
        <w:rPr>
          <w:rFonts w:eastAsia="Arial" w:cs="Arial"/>
        </w:rPr>
        <w:t>Einsten</w:t>
      </w:r>
      <w:proofErr w:type="spellEnd"/>
      <w:r w:rsidRPr="007D27F6">
        <w:rPr>
          <w:rFonts w:eastAsia="Arial" w:cs="Arial"/>
        </w:rPr>
        <w:t>, São Paulo (SP), n.3, p. 334-340, 2009.</w:t>
      </w:r>
    </w:p>
    <w:p w:rsidR="003F34D7" w:rsidRDefault="003F34D7" w:rsidP="003F34D7">
      <w:pPr>
        <w:rPr>
          <w:rFonts w:eastAsia="StoneSans" w:cs="Arial"/>
          <w:color w:val="231F20"/>
        </w:rPr>
      </w:pPr>
    </w:p>
    <w:p w:rsidR="003F34D7" w:rsidRPr="008F2765" w:rsidRDefault="003F34D7" w:rsidP="003F34D7">
      <w:pPr>
        <w:autoSpaceDE w:val="0"/>
        <w:autoSpaceDN w:val="0"/>
        <w:adjustRightInd w:val="0"/>
        <w:rPr>
          <w:rFonts w:cs="Arial"/>
          <w:color w:val="000000"/>
          <w:lang w:eastAsia="en-US"/>
        </w:rPr>
      </w:pPr>
      <w:r w:rsidRPr="008F2765">
        <w:rPr>
          <w:rFonts w:cs="Arial"/>
          <w:color w:val="000000"/>
          <w:lang w:eastAsia="en-US"/>
        </w:rPr>
        <w:t>BORNSTEIN J.</w:t>
      </w:r>
      <w:r w:rsidRPr="008F2765">
        <w:rPr>
          <w:rFonts w:cs="Arial"/>
          <w:lang w:eastAsia="en-US"/>
        </w:rPr>
        <w:t xml:space="preserve"> </w:t>
      </w:r>
      <w:r w:rsidRPr="008F2765">
        <w:rPr>
          <w:rFonts w:cs="Arial"/>
          <w:b/>
          <w:bCs/>
          <w:color w:val="000000"/>
          <w:lang w:eastAsia="en-US"/>
        </w:rPr>
        <w:t xml:space="preserve">Terminologia </w:t>
      </w:r>
      <w:proofErr w:type="spellStart"/>
      <w:r w:rsidRPr="008F2765">
        <w:rPr>
          <w:rFonts w:cs="Arial"/>
          <w:b/>
          <w:bCs/>
          <w:color w:val="000000"/>
          <w:lang w:eastAsia="en-US"/>
        </w:rPr>
        <w:t>colposcópica</w:t>
      </w:r>
      <w:proofErr w:type="spellEnd"/>
      <w:r w:rsidRPr="008F2765">
        <w:rPr>
          <w:rFonts w:cs="Arial"/>
          <w:b/>
          <w:bCs/>
          <w:color w:val="000000"/>
          <w:lang w:eastAsia="en-US"/>
        </w:rPr>
        <w:t xml:space="preserve"> do colo uterino IFCPC 2011.</w:t>
      </w:r>
    </w:p>
    <w:p w:rsidR="003F34D7" w:rsidRDefault="003F34D7" w:rsidP="003F34D7">
      <w:pPr>
        <w:rPr>
          <w:rFonts w:eastAsia="StoneSans" w:cs="Arial"/>
          <w:color w:val="231F20"/>
        </w:rPr>
      </w:pPr>
    </w:p>
    <w:p w:rsidR="003F34D7" w:rsidRPr="005B233C" w:rsidRDefault="003F34D7" w:rsidP="003F34D7">
      <w:pPr>
        <w:rPr>
          <w:rFonts w:cs="Futura Book"/>
          <w:lang w:val="en-US"/>
        </w:rPr>
      </w:pPr>
      <w:r w:rsidRPr="005B233C">
        <w:rPr>
          <w:rFonts w:cs="Futura Book"/>
          <w:lang w:val="en-US"/>
        </w:rPr>
        <w:t>BORY</w:t>
      </w:r>
      <w:r>
        <w:rPr>
          <w:rFonts w:cs="Futura Book"/>
          <w:lang w:val="en-US"/>
        </w:rPr>
        <w:t>,</w:t>
      </w:r>
      <w:r w:rsidRPr="005B233C">
        <w:rPr>
          <w:rFonts w:cs="Futura Book"/>
          <w:lang w:val="en-US"/>
        </w:rPr>
        <w:t xml:space="preserve"> J</w:t>
      </w:r>
      <w:r>
        <w:rPr>
          <w:rFonts w:cs="Futura Book"/>
          <w:lang w:val="en-US"/>
        </w:rPr>
        <w:t xml:space="preserve">. </w:t>
      </w:r>
      <w:r w:rsidRPr="005B233C">
        <w:rPr>
          <w:rFonts w:cs="Futura Book"/>
          <w:lang w:val="en-US"/>
        </w:rPr>
        <w:t>P</w:t>
      </w:r>
      <w:r>
        <w:rPr>
          <w:rFonts w:cs="Futura Book"/>
          <w:lang w:val="en-US"/>
        </w:rPr>
        <w:t>.</w:t>
      </w:r>
      <w:r w:rsidRPr="005B233C">
        <w:rPr>
          <w:rFonts w:cs="Futura Book"/>
          <w:lang w:val="en-US"/>
        </w:rPr>
        <w:t xml:space="preserve">, </w:t>
      </w:r>
      <w:r w:rsidRPr="005B233C">
        <w:rPr>
          <w:rFonts w:cs="Futura Book"/>
          <w:i/>
          <w:lang w:val="en-US"/>
        </w:rPr>
        <w:t>et al.</w:t>
      </w:r>
      <w:r>
        <w:rPr>
          <w:rFonts w:cs="Futura Book"/>
          <w:lang w:val="en-US"/>
        </w:rPr>
        <w:t xml:space="preserve"> </w:t>
      </w:r>
      <w:r w:rsidRPr="005B233C">
        <w:rPr>
          <w:rFonts w:cs="Futura Book"/>
          <w:b/>
          <w:lang w:val="en-US"/>
        </w:rPr>
        <w:t xml:space="preserve">Recurrent human </w:t>
      </w:r>
      <w:proofErr w:type="spellStart"/>
      <w:r w:rsidRPr="005B233C">
        <w:rPr>
          <w:rFonts w:cs="Futura Book"/>
          <w:b/>
          <w:lang w:val="en-US"/>
        </w:rPr>
        <w:t>papillomavirus</w:t>
      </w:r>
      <w:proofErr w:type="spellEnd"/>
      <w:r w:rsidRPr="005B233C">
        <w:rPr>
          <w:rFonts w:cs="Futura Book"/>
          <w:b/>
          <w:lang w:val="en-US"/>
        </w:rPr>
        <w:t xml:space="preserve"> infection detected with the hybrid capture II assay selects women with normal cervical smears at risk for developing high grade cervical lesions</w:t>
      </w:r>
      <w:r w:rsidRPr="005B233C">
        <w:rPr>
          <w:rFonts w:cs="Futura Book"/>
          <w:lang w:val="en-US"/>
        </w:rPr>
        <w:t xml:space="preserve">: a longitudinal study of 3,091 women. </w:t>
      </w:r>
      <w:proofErr w:type="spellStart"/>
      <w:r w:rsidRPr="005B233C">
        <w:rPr>
          <w:rFonts w:cs="Futura Book"/>
          <w:lang w:val="en-US"/>
        </w:rPr>
        <w:t>Int</w:t>
      </w:r>
      <w:proofErr w:type="spellEnd"/>
      <w:r w:rsidRPr="005B233C">
        <w:rPr>
          <w:rFonts w:cs="Futura Book"/>
          <w:lang w:val="en-US"/>
        </w:rPr>
        <w:t xml:space="preserve"> J Cancer. 2002</w:t>
      </w:r>
      <w:proofErr w:type="gramStart"/>
      <w:r w:rsidRPr="005B233C">
        <w:rPr>
          <w:rFonts w:cs="Futura Book"/>
          <w:lang w:val="en-US"/>
        </w:rPr>
        <w:t>;102</w:t>
      </w:r>
      <w:proofErr w:type="gramEnd"/>
      <w:r>
        <w:rPr>
          <w:rFonts w:cs="Futura Book"/>
          <w:lang w:val="en-US"/>
        </w:rPr>
        <w:t xml:space="preserve"> </w:t>
      </w:r>
      <w:r w:rsidRPr="005B233C">
        <w:rPr>
          <w:rFonts w:cs="Futura Book"/>
          <w:lang w:val="en-US"/>
        </w:rPr>
        <w:t>(5):519-25</w:t>
      </w:r>
    </w:p>
    <w:p w:rsidR="003F34D7" w:rsidRPr="005B233C" w:rsidRDefault="003F34D7" w:rsidP="003F34D7">
      <w:pPr>
        <w:rPr>
          <w:rFonts w:eastAsia="StoneSans" w:cs="Arial"/>
          <w:color w:val="231F20"/>
          <w:lang w:val="en-US"/>
        </w:rPr>
      </w:pPr>
    </w:p>
    <w:p w:rsidR="003F34D7" w:rsidRPr="008005DD" w:rsidRDefault="003F34D7" w:rsidP="003F34D7">
      <w:pPr>
        <w:autoSpaceDE w:val="0"/>
        <w:autoSpaceDN w:val="0"/>
        <w:adjustRightInd w:val="0"/>
        <w:jc w:val="both"/>
        <w:rPr>
          <w:rFonts w:cs="Arial"/>
          <w:b/>
          <w:bCs/>
          <w:i/>
          <w:iCs/>
          <w:lang w:eastAsia="en-US"/>
        </w:rPr>
      </w:pPr>
      <w:r w:rsidRPr="00FC3BDD">
        <w:rPr>
          <w:rFonts w:cs="Arial"/>
          <w:lang w:val="en-US" w:eastAsia="en-US"/>
        </w:rPr>
        <w:t xml:space="preserve">BOSCH, F.X. et al. </w:t>
      </w:r>
      <w:r w:rsidRPr="00920371">
        <w:rPr>
          <w:rFonts w:cs="Arial"/>
          <w:b/>
          <w:bCs/>
          <w:i/>
          <w:iCs/>
          <w:lang w:val="en-US" w:eastAsia="en-US"/>
        </w:rPr>
        <w:t>Prevalence of human</w:t>
      </w:r>
      <w:r>
        <w:rPr>
          <w:rFonts w:cs="Arial"/>
          <w:b/>
          <w:bCs/>
          <w:i/>
          <w:iCs/>
          <w:lang w:val="en-US" w:eastAsia="en-US"/>
        </w:rPr>
        <w:t xml:space="preserve"> </w:t>
      </w:r>
      <w:proofErr w:type="spellStart"/>
      <w:r w:rsidRPr="00920371">
        <w:rPr>
          <w:rFonts w:cs="Arial"/>
          <w:b/>
          <w:bCs/>
          <w:i/>
          <w:iCs/>
          <w:lang w:val="en-US" w:eastAsia="en-US"/>
        </w:rPr>
        <w:t>papillomavirus</w:t>
      </w:r>
      <w:proofErr w:type="spellEnd"/>
      <w:r w:rsidRPr="00920371">
        <w:rPr>
          <w:rFonts w:cs="Arial"/>
          <w:b/>
          <w:bCs/>
          <w:i/>
          <w:iCs/>
          <w:lang w:val="en-US" w:eastAsia="en-US"/>
        </w:rPr>
        <w:t xml:space="preserve"> in cervical </w:t>
      </w:r>
      <w:proofErr w:type="spellStart"/>
      <w:r w:rsidRPr="00920371">
        <w:rPr>
          <w:rFonts w:cs="Arial"/>
          <w:b/>
          <w:bCs/>
          <w:i/>
          <w:iCs/>
          <w:lang w:val="en-US" w:eastAsia="en-US"/>
        </w:rPr>
        <w:t>câncer</w:t>
      </w:r>
      <w:proofErr w:type="spellEnd"/>
      <w:r w:rsidRPr="00920371">
        <w:rPr>
          <w:rFonts w:cs="Arial"/>
          <w:b/>
          <w:bCs/>
          <w:i/>
          <w:iCs/>
          <w:lang w:val="en-US" w:eastAsia="en-US"/>
        </w:rPr>
        <w:t xml:space="preserve">: A worldwide perspective. </w:t>
      </w:r>
      <w:proofErr w:type="gramStart"/>
      <w:r w:rsidRPr="00920371">
        <w:rPr>
          <w:rFonts w:cs="Arial"/>
          <w:lang w:val="en-US" w:eastAsia="en-US"/>
        </w:rPr>
        <w:t>International</w:t>
      </w:r>
      <w:r>
        <w:rPr>
          <w:rFonts w:cs="Arial"/>
          <w:b/>
          <w:bCs/>
          <w:i/>
          <w:iCs/>
          <w:lang w:val="en-US" w:eastAsia="en-US"/>
        </w:rPr>
        <w:t xml:space="preserve"> </w:t>
      </w:r>
      <w:r w:rsidRPr="00920371">
        <w:rPr>
          <w:rFonts w:cs="Arial"/>
          <w:lang w:val="en-US" w:eastAsia="en-US"/>
        </w:rPr>
        <w:t xml:space="preserve">biological study on cervical </w:t>
      </w:r>
      <w:proofErr w:type="spellStart"/>
      <w:r w:rsidRPr="00920371">
        <w:rPr>
          <w:rFonts w:cs="Arial"/>
          <w:lang w:val="en-US" w:eastAsia="en-US"/>
        </w:rPr>
        <w:t>câncer</w:t>
      </w:r>
      <w:proofErr w:type="spellEnd"/>
      <w:r w:rsidRPr="00920371">
        <w:rPr>
          <w:rFonts w:cs="Arial"/>
          <w:lang w:val="en-US" w:eastAsia="en-US"/>
        </w:rPr>
        <w:t xml:space="preserve"> (IBSCC) Study Group.</w:t>
      </w:r>
      <w:proofErr w:type="gramEnd"/>
      <w:r w:rsidRPr="00920371">
        <w:rPr>
          <w:rFonts w:cs="Arial"/>
          <w:lang w:val="en-US" w:eastAsia="en-US"/>
        </w:rPr>
        <w:t xml:space="preserve"> J. Natl. </w:t>
      </w:r>
      <w:r w:rsidRPr="008005DD">
        <w:rPr>
          <w:rFonts w:cs="Arial"/>
          <w:lang w:eastAsia="en-US"/>
        </w:rPr>
        <w:t>Câncer Inst., Jun 7</w:t>
      </w:r>
      <w:proofErr w:type="gramStart"/>
      <w:r w:rsidRPr="008005DD">
        <w:rPr>
          <w:rFonts w:cs="Arial"/>
          <w:lang w:eastAsia="en-US"/>
        </w:rPr>
        <w:t>;87</w:t>
      </w:r>
      <w:proofErr w:type="gramEnd"/>
      <w:r w:rsidRPr="008005DD">
        <w:rPr>
          <w:rFonts w:cs="Arial"/>
          <w:lang w:eastAsia="en-US"/>
        </w:rPr>
        <w:t xml:space="preserve">(11):796-802. </w:t>
      </w:r>
      <w:r w:rsidRPr="008005DD">
        <w:rPr>
          <w:rFonts w:cs="Arial"/>
          <w:b/>
          <w:bCs/>
          <w:lang w:eastAsia="en-US"/>
        </w:rPr>
        <w:t>1995.</w:t>
      </w:r>
    </w:p>
    <w:p w:rsidR="003F34D7" w:rsidRDefault="003F34D7" w:rsidP="003F34D7">
      <w:pPr>
        <w:rPr>
          <w:rFonts w:eastAsia="StoneSans" w:cs="Arial"/>
          <w:color w:val="231F20"/>
        </w:rPr>
      </w:pPr>
    </w:p>
    <w:p w:rsidR="003F34D7" w:rsidRPr="009B2134" w:rsidRDefault="003F34D7" w:rsidP="003F34D7">
      <w:pPr>
        <w:autoSpaceDE w:val="0"/>
        <w:autoSpaceDN w:val="0"/>
        <w:adjustRightInd w:val="0"/>
        <w:rPr>
          <w:rFonts w:cs="Arial"/>
          <w:b/>
          <w:bCs/>
          <w:lang w:eastAsia="en-US"/>
        </w:rPr>
      </w:pPr>
      <w:proofErr w:type="gramStart"/>
      <w:r w:rsidRPr="009B2134">
        <w:rPr>
          <w:rFonts w:cs="Arial"/>
          <w:bCs/>
          <w:lang w:eastAsia="en-US"/>
        </w:rPr>
        <w:t>BRITO,</w:t>
      </w:r>
      <w:proofErr w:type="gramEnd"/>
      <w:r w:rsidRPr="009B2134">
        <w:rPr>
          <w:rFonts w:cs="Arial"/>
          <w:bCs/>
          <w:lang w:eastAsia="en-US"/>
        </w:rPr>
        <w:t xml:space="preserve"> V. P. S.</w:t>
      </w:r>
      <w:r>
        <w:rPr>
          <w:rFonts w:cs="Arial"/>
          <w:b/>
          <w:bCs/>
          <w:lang w:eastAsia="en-US"/>
        </w:rPr>
        <w:t xml:space="preserve"> </w:t>
      </w:r>
      <w:r w:rsidRPr="00C02C5B">
        <w:rPr>
          <w:rFonts w:cs="Arial"/>
          <w:b/>
          <w:bCs/>
          <w:lang w:eastAsia="en-US"/>
        </w:rPr>
        <w:t xml:space="preserve">Aspectos </w:t>
      </w:r>
      <w:proofErr w:type="spellStart"/>
      <w:r w:rsidRPr="00C02C5B">
        <w:rPr>
          <w:rFonts w:cs="Arial"/>
          <w:b/>
          <w:bCs/>
          <w:lang w:eastAsia="en-US"/>
        </w:rPr>
        <w:t>citomorfológicos</w:t>
      </w:r>
      <w:proofErr w:type="spellEnd"/>
      <w:r w:rsidRPr="00C02C5B">
        <w:rPr>
          <w:rFonts w:cs="Arial"/>
          <w:b/>
          <w:bCs/>
          <w:lang w:eastAsia="en-US"/>
        </w:rPr>
        <w:t xml:space="preserve"> e </w:t>
      </w:r>
      <w:proofErr w:type="spellStart"/>
      <w:r w:rsidRPr="00C02C5B">
        <w:rPr>
          <w:rFonts w:cs="Arial"/>
          <w:b/>
          <w:bCs/>
          <w:lang w:eastAsia="en-US"/>
        </w:rPr>
        <w:t>histomorfológicos</w:t>
      </w:r>
      <w:proofErr w:type="spellEnd"/>
      <w:r w:rsidRPr="00C02C5B">
        <w:rPr>
          <w:rFonts w:cs="Arial"/>
          <w:b/>
          <w:bCs/>
          <w:lang w:eastAsia="en-US"/>
        </w:rPr>
        <w:t xml:space="preserve"> das</w:t>
      </w:r>
      <w:r>
        <w:rPr>
          <w:rFonts w:cs="Arial"/>
          <w:b/>
          <w:bCs/>
          <w:lang w:eastAsia="en-US"/>
        </w:rPr>
        <w:t xml:space="preserve"> </w:t>
      </w:r>
      <w:r w:rsidRPr="00C02C5B">
        <w:rPr>
          <w:rFonts w:cs="Arial"/>
          <w:b/>
          <w:bCs/>
          <w:lang w:eastAsia="en-US"/>
        </w:rPr>
        <w:t>lesões intra-epitelial escamosa de baixo grau (</w:t>
      </w:r>
      <w:proofErr w:type="spellStart"/>
      <w:r w:rsidRPr="00C02C5B">
        <w:rPr>
          <w:rFonts w:cs="Arial"/>
          <w:b/>
          <w:bCs/>
          <w:lang w:eastAsia="en-US"/>
        </w:rPr>
        <w:t>lsil</w:t>
      </w:r>
      <w:proofErr w:type="spellEnd"/>
      <w:r w:rsidRPr="00C02C5B">
        <w:rPr>
          <w:rFonts w:cs="Arial"/>
          <w:b/>
          <w:bCs/>
          <w:lang w:eastAsia="en-US"/>
        </w:rPr>
        <w:t>) e</w:t>
      </w:r>
      <w:r>
        <w:rPr>
          <w:rFonts w:cs="Arial"/>
          <w:b/>
          <w:bCs/>
          <w:lang w:eastAsia="en-US"/>
        </w:rPr>
        <w:t xml:space="preserve"> d</w:t>
      </w:r>
      <w:r w:rsidRPr="00C02C5B">
        <w:rPr>
          <w:rFonts w:cs="Arial"/>
          <w:b/>
          <w:bCs/>
          <w:lang w:eastAsia="en-US"/>
        </w:rPr>
        <w:t>as lesões intra-epitelial escamosa de alto grau (</w:t>
      </w:r>
      <w:proofErr w:type="spellStart"/>
      <w:r w:rsidRPr="00C02C5B">
        <w:rPr>
          <w:rFonts w:cs="Arial"/>
          <w:b/>
          <w:bCs/>
          <w:lang w:eastAsia="en-US"/>
        </w:rPr>
        <w:t>hsil</w:t>
      </w:r>
      <w:proofErr w:type="spellEnd"/>
      <w:r w:rsidRPr="00C02C5B">
        <w:rPr>
          <w:rFonts w:cs="Arial"/>
          <w:b/>
          <w:bCs/>
          <w:lang w:eastAsia="en-US"/>
        </w:rPr>
        <w:t>)</w:t>
      </w:r>
      <w:r>
        <w:rPr>
          <w:rFonts w:cs="Arial"/>
          <w:b/>
          <w:bCs/>
          <w:lang w:eastAsia="en-US"/>
        </w:rPr>
        <w:t>.</w:t>
      </w:r>
      <w:r w:rsidRPr="009B2134">
        <w:rPr>
          <w:rFonts w:cs="Arial"/>
          <w:bCs/>
          <w:lang w:eastAsia="en-US"/>
        </w:rPr>
        <w:t>2011.F.</w:t>
      </w:r>
      <w:r>
        <w:rPr>
          <w:rFonts w:cs="Arial"/>
          <w:b/>
          <w:bCs/>
          <w:lang w:eastAsia="en-US"/>
        </w:rPr>
        <w:t xml:space="preserve"> </w:t>
      </w:r>
      <w:r w:rsidRPr="009B2134">
        <w:rPr>
          <w:rFonts w:cs="Arial"/>
          <w:bCs/>
          <w:lang w:eastAsia="en-US"/>
        </w:rPr>
        <w:t xml:space="preserve">Monografia (Exigência do curso de pós </w:t>
      </w:r>
      <w:r w:rsidRPr="009B2134">
        <w:rPr>
          <w:rFonts w:cs="Arial"/>
          <w:bCs/>
          <w:lang w:eastAsia="en-US"/>
        </w:rPr>
        <w:lastRenderedPageBreak/>
        <w:t xml:space="preserve">graduação Lato </w:t>
      </w:r>
      <w:proofErr w:type="spellStart"/>
      <w:r w:rsidRPr="009B2134">
        <w:rPr>
          <w:rFonts w:cs="Arial"/>
          <w:bCs/>
          <w:lang w:eastAsia="en-US"/>
        </w:rPr>
        <w:t>Sensu</w:t>
      </w:r>
      <w:proofErr w:type="spellEnd"/>
      <w:r w:rsidRPr="009B2134">
        <w:rPr>
          <w:rFonts w:cs="Arial"/>
          <w:bCs/>
          <w:lang w:eastAsia="en-US"/>
        </w:rPr>
        <w:t xml:space="preserve"> em citologia clinica). UPCCE- Universidade Paulista e Centro de Consultoria Educacional.</w:t>
      </w:r>
      <w:r>
        <w:rPr>
          <w:rFonts w:cs="Arial"/>
          <w:b/>
          <w:bCs/>
          <w:lang w:eastAsia="en-US"/>
        </w:rPr>
        <w:t xml:space="preserve"> </w:t>
      </w:r>
      <w:r w:rsidRPr="009B2134">
        <w:rPr>
          <w:rFonts w:ascii="Helvetica-Bold" w:hAnsi="Helvetica-Bold" w:cs="Helvetica-Bold"/>
          <w:bCs/>
          <w:sz w:val="28"/>
          <w:szCs w:val="28"/>
          <w:lang w:eastAsia="en-US"/>
        </w:rPr>
        <w:t>Recife.</w:t>
      </w:r>
    </w:p>
    <w:p w:rsidR="003F34D7" w:rsidRPr="007D27F6" w:rsidRDefault="003F34D7" w:rsidP="003F34D7">
      <w:pPr>
        <w:rPr>
          <w:rFonts w:eastAsia="StoneSans" w:cs="Arial"/>
          <w:color w:val="231F20"/>
        </w:rPr>
      </w:pPr>
    </w:p>
    <w:p w:rsidR="003F34D7" w:rsidRPr="007D27F6" w:rsidRDefault="003F34D7" w:rsidP="003F34D7">
      <w:pPr>
        <w:rPr>
          <w:rFonts w:eastAsia="Arial" w:cs="Arial"/>
          <w:color w:val="231F20"/>
        </w:rPr>
      </w:pPr>
      <w:r w:rsidRPr="00BF46CA">
        <w:rPr>
          <w:rFonts w:eastAsia="Arial" w:cs="Arial"/>
          <w:color w:val="231F20"/>
          <w:lang w:val="en-US"/>
        </w:rPr>
        <w:t xml:space="preserve">CAMPANER, A. B. et al. </w:t>
      </w:r>
      <w:r w:rsidRPr="007D27F6">
        <w:rPr>
          <w:rFonts w:eastAsia="Arial" w:cs="Arial"/>
          <w:b/>
          <w:color w:val="231F20"/>
        </w:rPr>
        <w:t>Células glandulares atípicas em esfregaços cervicovaginais:</w:t>
      </w:r>
      <w:r w:rsidRPr="007D27F6">
        <w:rPr>
          <w:rFonts w:eastAsia="Arial" w:cs="Arial"/>
          <w:color w:val="231F20"/>
        </w:rPr>
        <w:t xml:space="preserve"> significância e aspectos atuais.Jornal Brasileiro de Patologia Médica e Laboratorial, n. 1</w:t>
      </w:r>
      <w:proofErr w:type="gramStart"/>
      <w:r w:rsidRPr="007D27F6">
        <w:rPr>
          <w:rFonts w:eastAsia="Arial" w:cs="Arial"/>
          <w:color w:val="231F20"/>
        </w:rPr>
        <w:t>,p</w:t>
      </w:r>
      <w:proofErr w:type="gramEnd"/>
      <w:r w:rsidRPr="007D27F6">
        <w:rPr>
          <w:rFonts w:eastAsia="Arial" w:cs="Arial"/>
          <w:color w:val="231F20"/>
        </w:rPr>
        <w:t>. 37-43,2007.</w:t>
      </w:r>
    </w:p>
    <w:p w:rsidR="003F34D7" w:rsidRPr="007D27F6" w:rsidRDefault="003F34D7" w:rsidP="003F34D7">
      <w:pPr>
        <w:rPr>
          <w:rFonts w:eastAsia="Arial" w:cs="Arial"/>
          <w:color w:val="231F20"/>
        </w:rPr>
      </w:pPr>
    </w:p>
    <w:p w:rsidR="003F34D7" w:rsidRPr="007D27F6" w:rsidRDefault="003F34D7" w:rsidP="003F34D7">
      <w:pPr>
        <w:rPr>
          <w:rFonts w:eastAsia="Arial" w:cs="Arial"/>
        </w:rPr>
      </w:pPr>
      <w:r w:rsidRPr="007D27F6">
        <w:rPr>
          <w:rFonts w:eastAsia="Arial" w:cs="Arial"/>
        </w:rPr>
        <w:t>CARVALHO, M. C. M. P.; QUEIROZ, A. B. A.</w:t>
      </w:r>
      <w:r w:rsidRPr="007D27F6">
        <w:rPr>
          <w:rFonts w:eastAsia="TimesNewRomanPS-BoldMT-SC700" w:cs="Arial"/>
          <w:b/>
        </w:rPr>
        <w:t xml:space="preserve"> </w:t>
      </w:r>
      <w:r w:rsidRPr="007D27F6">
        <w:rPr>
          <w:rFonts w:eastAsia="Arial" w:cs="Arial"/>
          <w:b/>
        </w:rPr>
        <w:t>Mulheres Portadoras de Lesões Precursoras do Câncer do Colo do Útero e HPV:</w:t>
      </w:r>
      <w:r w:rsidRPr="007D27F6">
        <w:rPr>
          <w:rFonts w:eastAsia="Arial" w:cs="Arial"/>
        </w:rPr>
        <w:t xml:space="preserve"> Descrição do Perfil </w:t>
      </w:r>
      <w:proofErr w:type="spellStart"/>
      <w:r w:rsidRPr="007D27F6">
        <w:rPr>
          <w:rFonts w:eastAsia="Arial" w:cs="Arial"/>
        </w:rPr>
        <w:t>Scioeconômico</w:t>
      </w:r>
      <w:proofErr w:type="spellEnd"/>
      <w:r w:rsidRPr="007D27F6">
        <w:rPr>
          <w:rFonts w:eastAsia="Arial" w:cs="Arial"/>
        </w:rPr>
        <w:t xml:space="preserve"> e Demográfico. DST - J </w:t>
      </w:r>
      <w:proofErr w:type="spellStart"/>
      <w:r w:rsidRPr="007D27F6">
        <w:rPr>
          <w:rFonts w:eastAsia="Arial" w:cs="Arial"/>
        </w:rPr>
        <w:t>bras</w:t>
      </w:r>
      <w:proofErr w:type="spellEnd"/>
      <w:r w:rsidRPr="007D27F6">
        <w:rPr>
          <w:rFonts w:eastAsia="Arial" w:cs="Arial"/>
        </w:rPr>
        <w:t xml:space="preserve"> Doenças </w:t>
      </w:r>
      <w:proofErr w:type="spellStart"/>
      <w:r w:rsidRPr="007D27F6">
        <w:rPr>
          <w:rFonts w:eastAsia="Arial" w:cs="Arial"/>
        </w:rPr>
        <w:t>Sex</w:t>
      </w:r>
      <w:proofErr w:type="spellEnd"/>
      <w:r w:rsidRPr="007D27F6">
        <w:rPr>
          <w:rFonts w:eastAsia="Arial" w:cs="Arial"/>
        </w:rPr>
        <w:t xml:space="preserve"> </w:t>
      </w:r>
      <w:proofErr w:type="spellStart"/>
      <w:r w:rsidRPr="007D27F6">
        <w:rPr>
          <w:rFonts w:eastAsia="Arial" w:cs="Arial"/>
        </w:rPr>
        <w:t>Transm</w:t>
      </w:r>
      <w:proofErr w:type="spellEnd"/>
      <w:r w:rsidRPr="007D27F6">
        <w:rPr>
          <w:rFonts w:eastAsia="Arial" w:cs="Arial"/>
        </w:rPr>
        <w:t>, n.1, p. 28-33, 2011.</w:t>
      </w:r>
    </w:p>
    <w:p w:rsidR="003F34D7" w:rsidRPr="007D27F6" w:rsidRDefault="003F34D7" w:rsidP="003F34D7">
      <w:pPr>
        <w:rPr>
          <w:rFonts w:eastAsia="Arial" w:cs="Arial"/>
        </w:rPr>
      </w:pPr>
    </w:p>
    <w:p w:rsidR="003F34D7" w:rsidRPr="007D27F6" w:rsidRDefault="003F34D7" w:rsidP="003F34D7">
      <w:pPr>
        <w:rPr>
          <w:rFonts w:eastAsia="Arial" w:cs="Arial"/>
        </w:rPr>
      </w:pPr>
      <w:r w:rsidRPr="007D27F6">
        <w:rPr>
          <w:rFonts w:eastAsia="Arial" w:cs="Arial"/>
        </w:rPr>
        <w:t>CORDEIRO, M. R. A.</w:t>
      </w:r>
      <w:r w:rsidRPr="007D27F6">
        <w:rPr>
          <w:rFonts w:eastAsia="Arial" w:cs="Arial"/>
          <w:b/>
        </w:rPr>
        <w:t xml:space="preserve"> Inspeção visual do colo uterino após aplicação de ácido acético no rastreamento das neoplasias intra-epiteliais e lesões induzidas por HPV.</w:t>
      </w:r>
      <w:r w:rsidRPr="007D27F6">
        <w:rPr>
          <w:rFonts w:eastAsia="Arial" w:cs="Arial"/>
        </w:rPr>
        <w:t xml:space="preserve"> </w:t>
      </w:r>
      <w:r w:rsidRPr="007D27F6">
        <w:rPr>
          <w:rFonts w:eastAsia="TimesNewRoman" w:cs="Arial"/>
        </w:rPr>
        <w:t>Revista Brasileira de Ginecologia e Obstetrícia,</w:t>
      </w:r>
      <w:r w:rsidRPr="007D27F6">
        <w:rPr>
          <w:rFonts w:eastAsia="Arial" w:cs="Arial"/>
        </w:rPr>
        <w:t xml:space="preserve"> Rio de Janeiro,</w:t>
      </w:r>
      <w:r w:rsidRPr="007D27F6">
        <w:rPr>
          <w:rFonts w:eastAsia="TimesNewRoman" w:cs="Arial"/>
        </w:rPr>
        <w:t xml:space="preserve"> n. 2, </w:t>
      </w:r>
      <w:r w:rsidRPr="007D27F6">
        <w:rPr>
          <w:rFonts w:eastAsia="Arial" w:cs="Arial"/>
        </w:rPr>
        <w:t>p. 51-57, 24 jan 2005.</w:t>
      </w:r>
    </w:p>
    <w:p w:rsidR="003F34D7" w:rsidRDefault="003F34D7" w:rsidP="003F34D7">
      <w:pPr>
        <w:rPr>
          <w:rFonts w:eastAsia="Arial" w:cs="Arial"/>
          <w:b/>
        </w:rPr>
      </w:pPr>
    </w:p>
    <w:p w:rsidR="003F34D7" w:rsidRPr="00116A39" w:rsidRDefault="003F34D7" w:rsidP="003F34D7">
      <w:pPr>
        <w:pStyle w:val="TextosemFormatao"/>
        <w:rPr>
          <w:rFonts w:ascii="Arial" w:hAnsi="Arial" w:cs="Arial"/>
          <w:sz w:val="24"/>
          <w:szCs w:val="24"/>
        </w:rPr>
      </w:pPr>
      <w:r w:rsidRPr="00116A39">
        <w:rPr>
          <w:rFonts w:ascii="Arial" w:hAnsi="Arial" w:cs="Arial"/>
          <w:sz w:val="24"/>
          <w:szCs w:val="24"/>
        </w:rPr>
        <w:t>COSTA, R. F.; BARROS, S.</w:t>
      </w:r>
      <w:r>
        <w:rPr>
          <w:rFonts w:ascii="Arial" w:hAnsi="Arial" w:cs="Arial"/>
          <w:sz w:val="24"/>
          <w:szCs w:val="24"/>
        </w:rPr>
        <w:t xml:space="preserve"> </w:t>
      </w:r>
      <w:r w:rsidRPr="00116A39">
        <w:rPr>
          <w:rFonts w:ascii="Arial" w:hAnsi="Arial" w:cs="Arial"/>
          <w:sz w:val="24"/>
          <w:szCs w:val="24"/>
        </w:rPr>
        <w:t>M.</w:t>
      </w:r>
      <w:r>
        <w:rPr>
          <w:rFonts w:ascii="Arial" w:hAnsi="Arial" w:cs="Arial"/>
          <w:sz w:val="24"/>
          <w:szCs w:val="24"/>
        </w:rPr>
        <w:t xml:space="preserve"> </w:t>
      </w:r>
      <w:r w:rsidRPr="00116A39">
        <w:rPr>
          <w:rFonts w:ascii="Arial" w:hAnsi="Arial" w:cs="Arial"/>
          <w:sz w:val="24"/>
          <w:szCs w:val="24"/>
        </w:rPr>
        <w:t xml:space="preserve">O. </w:t>
      </w:r>
      <w:r w:rsidRPr="00116A39">
        <w:rPr>
          <w:rFonts w:ascii="Arial" w:hAnsi="Arial" w:cs="Arial"/>
          <w:b/>
          <w:i/>
          <w:sz w:val="24"/>
          <w:szCs w:val="24"/>
        </w:rPr>
        <w:t xml:space="preserve">Prevalência de lesões </w:t>
      </w:r>
      <w:proofErr w:type="spellStart"/>
      <w:r w:rsidRPr="00116A39">
        <w:rPr>
          <w:rFonts w:ascii="Arial" w:hAnsi="Arial" w:cs="Arial"/>
          <w:b/>
          <w:i/>
          <w:sz w:val="24"/>
          <w:szCs w:val="24"/>
        </w:rPr>
        <w:t>intraepiteliais</w:t>
      </w:r>
      <w:proofErr w:type="spellEnd"/>
      <w:r w:rsidRPr="00116A39">
        <w:rPr>
          <w:rFonts w:ascii="Arial" w:hAnsi="Arial" w:cs="Arial"/>
          <w:b/>
          <w:i/>
          <w:sz w:val="24"/>
          <w:szCs w:val="24"/>
        </w:rPr>
        <w:t xml:space="preserve"> em </w:t>
      </w:r>
      <w:proofErr w:type="spellStart"/>
      <w:r w:rsidRPr="00116A39">
        <w:rPr>
          <w:rFonts w:ascii="Arial" w:hAnsi="Arial" w:cs="Arial"/>
          <w:b/>
          <w:i/>
          <w:sz w:val="24"/>
          <w:szCs w:val="24"/>
        </w:rPr>
        <w:t>atipias</w:t>
      </w:r>
      <w:proofErr w:type="spellEnd"/>
      <w:r w:rsidRPr="00116A39">
        <w:rPr>
          <w:rFonts w:ascii="Arial" w:hAnsi="Arial" w:cs="Arial"/>
          <w:b/>
          <w:i/>
          <w:sz w:val="24"/>
          <w:szCs w:val="24"/>
        </w:rPr>
        <w:t xml:space="preserve"> de significado indeterminado em um serviço público de referencia para neoplasias </w:t>
      </w:r>
      <w:proofErr w:type="spellStart"/>
      <w:r w:rsidRPr="00116A39">
        <w:rPr>
          <w:rFonts w:ascii="Arial" w:hAnsi="Arial" w:cs="Arial"/>
          <w:b/>
          <w:i/>
          <w:sz w:val="24"/>
          <w:szCs w:val="24"/>
        </w:rPr>
        <w:t>cervivais</w:t>
      </w:r>
      <w:proofErr w:type="spellEnd"/>
      <w:r w:rsidRPr="00116A39">
        <w:rPr>
          <w:rFonts w:ascii="Arial" w:hAnsi="Arial" w:cs="Arial"/>
          <w:sz w:val="24"/>
          <w:szCs w:val="24"/>
        </w:rPr>
        <w:t xml:space="preserve">. </w:t>
      </w:r>
      <w:proofErr w:type="spellStart"/>
      <w:r w:rsidRPr="00116A39">
        <w:rPr>
          <w:rFonts w:ascii="Arial" w:hAnsi="Arial" w:cs="Arial"/>
          <w:sz w:val="24"/>
          <w:szCs w:val="24"/>
        </w:rPr>
        <w:t>Acta</w:t>
      </w:r>
      <w:proofErr w:type="spellEnd"/>
      <w:r w:rsidRPr="00116A39">
        <w:rPr>
          <w:rFonts w:ascii="Arial" w:hAnsi="Arial" w:cs="Arial"/>
          <w:sz w:val="24"/>
          <w:szCs w:val="24"/>
        </w:rPr>
        <w:t xml:space="preserve"> Paul </w:t>
      </w:r>
      <w:proofErr w:type="spellStart"/>
      <w:r w:rsidRPr="00116A39">
        <w:rPr>
          <w:rFonts w:ascii="Arial" w:hAnsi="Arial" w:cs="Arial"/>
          <w:sz w:val="24"/>
          <w:szCs w:val="24"/>
        </w:rPr>
        <w:t>Enferm</w:t>
      </w:r>
      <w:proofErr w:type="spellEnd"/>
      <w:r>
        <w:rPr>
          <w:rFonts w:ascii="Arial" w:hAnsi="Arial" w:cs="Arial"/>
          <w:sz w:val="24"/>
          <w:szCs w:val="24"/>
        </w:rPr>
        <w:t>,</w:t>
      </w:r>
      <w:r w:rsidRPr="00116A39">
        <w:rPr>
          <w:rFonts w:ascii="Arial" w:hAnsi="Arial" w:cs="Arial"/>
          <w:sz w:val="24"/>
          <w:szCs w:val="24"/>
        </w:rPr>
        <w:t xml:space="preserve"> </w:t>
      </w:r>
      <w:r>
        <w:rPr>
          <w:rFonts w:ascii="Arial" w:hAnsi="Arial" w:cs="Arial"/>
          <w:sz w:val="24"/>
          <w:szCs w:val="24"/>
        </w:rPr>
        <w:t xml:space="preserve">São Paulo, 24 (3). </w:t>
      </w:r>
      <w:proofErr w:type="gramStart"/>
      <w:r>
        <w:rPr>
          <w:rFonts w:ascii="Arial" w:hAnsi="Arial" w:cs="Arial"/>
          <w:sz w:val="24"/>
          <w:szCs w:val="24"/>
        </w:rPr>
        <w:t>p.</w:t>
      </w:r>
      <w:proofErr w:type="gramEnd"/>
      <w:r>
        <w:rPr>
          <w:rFonts w:ascii="Arial" w:hAnsi="Arial" w:cs="Arial"/>
          <w:sz w:val="24"/>
          <w:szCs w:val="24"/>
        </w:rPr>
        <w:t xml:space="preserve"> </w:t>
      </w:r>
      <w:r w:rsidRPr="00116A39">
        <w:rPr>
          <w:rFonts w:ascii="Arial" w:hAnsi="Arial" w:cs="Arial"/>
          <w:sz w:val="24"/>
          <w:szCs w:val="24"/>
        </w:rPr>
        <w:t>400-6</w:t>
      </w:r>
      <w:r>
        <w:rPr>
          <w:rFonts w:ascii="Arial" w:hAnsi="Arial" w:cs="Arial"/>
          <w:sz w:val="24"/>
          <w:szCs w:val="24"/>
        </w:rPr>
        <w:t>, 2011.</w:t>
      </w:r>
    </w:p>
    <w:p w:rsidR="003F34D7" w:rsidRDefault="003F34D7" w:rsidP="003F34D7">
      <w:pPr>
        <w:rPr>
          <w:rFonts w:eastAsia="Arial" w:cs="Arial"/>
          <w:b/>
        </w:rPr>
      </w:pPr>
    </w:p>
    <w:p w:rsidR="003F34D7" w:rsidRDefault="003F34D7" w:rsidP="003F34D7">
      <w:pPr>
        <w:autoSpaceDE w:val="0"/>
        <w:autoSpaceDN w:val="0"/>
        <w:adjustRightInd w:val="0"/>
        <w:rPr>
          <w:rFonts w:cs="Arial"/>
          <w:lang w:eastAsia="en-US"/>
        </w:rPr>
      </w:pPr>
      <w:r w:rsidRPr="007668E0">
        <w:rPr>
          <w:rFonts w:cs="Arial"/>
          <w:lang w:eastAsia="en-US"/>
        </w:rPr>
        <w:t>CYTRYN</w:t>
      </w:r>
      <w:r>
        <w:rPr>
          <w:rFonts w:cs="Arial"/>
          <w:lang w:eastAsia="en-US"/>
        </w:rPr>
        <w:t>,</w:t>
      </w:r>
      <w:r w:rsidRPr="007668E0">
        <w:rPr>
          <w:rFonts w:cs="Arial"/>
          <w:lang w:eastAsia="en-US"/>
        </w:rPr>
        <w:t xml:space="preserve"> A. </w:t>
      </w:r>
      <w:r w:rsidRPr="007668E0">
        <w:rPr>
          <w:rFonts w:cs="Arial"/>
          <w:b/>
          <w:i/>
          <w:lang w:eastAsia="en-US"/>
        </w:rPr>
        <w:t>Risco de lesão intra-epitelial de alto grau e câncer cervical nas pacientes com diagnóstico de células escamosas atípicas, quando não se pode excluir lesão intra-epitelial de alto grau</w:t>
      </w:r>
      <w:r>
        <w:rPr>
          <w:rFonts w:cs="Arial"/>
          <w:b/>
          <w:i/>
          <w:lang w:eastAsia="en-US"/>
        </w:rPr>
        <w:t xml:space="preserve">. </w:t>
      </w:r>
      <w:r w:rsidRPr="007668E0">
        <w:rPr>
          <w:rFonts w:cs="Arial"/>
          <w:lang w:eastAsia="en-US"/>
        </w:rPr>
        <w:t>2008.f.62.</w:t>
      </w:r>
      <w:r>
        <w:rPr>
          <w:rFonts w:cs="Arial"/>
          <w:lang w:eastAsia="en-US"/>
        </w:rPr>
        <w:t xml:space="preserve"> Dissertação (Mestrado em ciências, área da saúde da criança e da mulher)- Curso de pós-graduação em Saúde da criança e da mulher.</w:t>
      </w:r>
      <w:r w:rsidRPr="007668E0">
        <w:rPr>
          <w:rFonts w:cs="Arial"/>
          <w:lang w:eastAsia="en-US"/>
        </w:rPr>
        <w:t xml:space="preserve"> </w:t>
      </w:r>
      <w:r>
        <w:rPr>
          <w:rFonts w:cs="Arial"/>
          <w:lang w:eastAsia="en-US"/>
        </w:rPr>
        <w:t>Fundação Oswaldo Cruz, Rio de Janeiro.</w:t>
      </w:r>
    </w:p>
    <w:p w:rsidR="003F34D7" w:rsidRDefault="003F34D7" w:rsidP="003F34D7">
      <w:pPr>
        <w:rPr>
          <w:rFonts w:eastAsia="Arial" w:cs="Arial"/>
          <w:b/>
        </w:rPr>
      </w:pPr>
    </w:p>
    <w:p w:rsidR="003F34D7" w:rsidRPr="009D46FE" w:rsidRDefault="003F34D7" w:rsidP="003F34D7">
      <w:pPr>
        <w:rPr>
          <w:rFonts w:cs="Arial"/>
          <w:lang w:eastAsia="en-US"/>
        </w:rPr>
      </w:pPr>
      <w:r w:rsidRPr="009D46FE">
        <w:rPr>
          <w:rFonts w:cs="Arial"/>
          <w:lang w:eastAsia="en-US"/>
        </w:rPr>
        <w:t xml:space="preserve">DEMAY, </w:t>
      </w:r>
      <w:proofErr w:type="spellStart"/>
      <w:r w:rsidRPr="009D46FE">
        <w:rPr>
          <w:rFonts w:cs="Arial"/>
          <w:lang w:eastAsia="en-US"/>
        </w:rPr>
        <w:t>R.M.</w:t>
      </w:r>
      <w:proofErr w:type="spellEnd"/>
      <w:r w:rsidRPr="009D46FE">
        <w:rPr>
          <w:rFonts w:cs="Arial"/>
          <w:lang w:eastAsia="en-US"/>
        </w:rPr>
        <w:t xml:space="preserve"> </w:t>
      </w:r>
      <w:proofErr w:type="spellStart"/>
      <w:r w:rsidRPr="009D46FE">
        <w:rPr>
          <w:rFonts w:cs="Arial"/>
          <w:b/>
          <w:bCs/>
          <w:lang w:eastAsia="en-US"/>
        </w:rPr>
        <w:t>The</w:t>
      </w:r>
      <w:proofErr w:type="spellEnd"/>
      <w:r w:rsidRPr="009D46FE">
        <w:rPr>
          <w:rFonts w:cs="Arial"/>
          <w:b/>
          <w:bCs/>
          <w:lang w:eastAsia="en-US"/>
        </w:rPr>
        <w:t xml:space="preserve"> </w:t>
      </w:r>
      <w:proofErr w:type="spellStart"/>
      <w:r w:rsidRPr="009D46FE">
        <w:rPr>
          <w:rFonts w:cs="Arial"/>
          <w:b/>
          <w:bCs/>
          <w:lang w:eastAsia="en-US"/>
        </w:rPr>
        <w:t>Pap</w:t>
      </w:r>
      <w:proofErr w:type="spellEnd"/>
      <w:r w:rsidRPr="009D46FE">
        <w:rPr>
          <w:rFonts w:cs="Arial"/>
          <w:b/>
          <w:bCs/>
          <w:lang w:eastAsia="en-US"/>
        </w:rPr>
        <w:t xml:space="preserve"> Test</w:t>
      </w:r>
      <w:r w:rsidRPr="009D46FE">
        <w:rPr>
          <w:rFonts w:cs="Arial"/>
          <w:lang w:eastAsia="en-US"/>
        </w:rPr>
        <w:t xml:space="preserve">. ASCP </w:t>
      </w:r>
      <w:proofErr w:type="spellStart"/>
      <w:r w:rsidRPr="009D46FE">
        <w:rPr>
          <w:rFonts w:cs="Arial"/>
          <w:lang w:eastAsia="en-US"/>
        </w:rPr>
        <w:t>Press</w:t>
      </w:r>
      <w:proofErr w:type="spellEnd"/>
      <w:r w:rsidRPr="009D46FE">
        <w:rPr>
          <w:rFonts w:cs="Arial"/>
          <w:lang w:eastAsia="en-US"/>
        </w:rPr>
        <w:t>, Chicago, 2005.</w:t>
      </w:r>
    </w:p>
    <w:p w:rsidR="003F34D7" w:rsidRDefault="003F34D7" w:rsidP="003F34D7">
      <w:pPr>
        <w:rPr>
          <w:rFonts w:eastAsia="Arial" w:cs="Arial"/>
          <w:b/>
        </w:rPr>
      </w:pPr>
    </w:p>
    <w:p w:rsidR="003F34D7" w:rsidRPr="00727FE6" w:rsidRDefault="003F34D7" w:rsidP="003F34D7">
      <w:pPr>
        <w:autoSpaceDE w:val="0"/>
        <w:autoSpaceDN w:val="0"/>
        <w:adjustRightInd w:val="0"/>
        <w:jc w:val="both"/>
        <w:rPr>
          <w:rFonts w:ascii="Helvetica" w:hAnsi="Helvetica" w:cs="Helvetica"/>
          <w:lang w:eastAsia="en-US"/>
        </w:rPr>
      </w:pPr>
      <w:r w:rsidRPr="00FC3BDD">
        <w:rPr>
          <w:rFonts w:cs="Arial"/>
          <w:lang w:eastAsia="en-US"/>
        </w:rPr>
        <w:t xml:space="preserve">DE PALO, G. </w:t>
      </w:r>
      <w:proofErr w:type="spellStart"/>
      <w:r w:rsidRPr="00FC3BDD">
        <w:rPr>
          <w:rFonts w:cs="Arial"/>
          <w:b/>
          <w:bCs/>
          <w:i/>
          <w:iCs/>
          <w:lang w:eastAsia="en-US"/>
        </w:rPr>
        <w:t>Colposcopia</w:t>
      </w:r>
      <w:proofErr w:type="spellEnd"/>
      <w:r w:rsidRPr="00FC3BDD">
        <w:rPr>
          <w:rFonts w:cs="Arial"/>
          <w:b/>
          <w:bCs/>
          <w:i/>
          <w:iCs/>
          <w:lang w:eastAsia="en-US"/>
        </w:rPr>
        <w:t xml:space="preserve"> e Patologia do Trato Genital Inferior</w:t>
      </w:r>
      <w:r w:rsidRPr="00FC3BDD">
        <w:rPr>
          <w:rFonts w:cs="Arial"/>
          <w:b/>
          <w:bCs/>
          <w:lang w:eastAsia="en-US"/>
        </w:rPr>
        <w:t xml:space="preserve">. </w:t>
      </w:r>
      <w:r w:rsidRPr="00FC3BDD">
        <w:rPr>
          <w:rFonts w:cs="Arial"/>
          <w:lang w:eastAsia="en-US"/>
        </w:rPr>
        <w:t xml:space="preserve">Rio de Janeiro: </w:t>
      </w:r>
      <w:proofErr w:type="spellStart"/>
      <w:r w:rsidRPr="00FC3BDD">
        <w:rPr>
          <w:rFonts w:cs="Arial"/>
          <w:lang w:eastAsia="en-US"/>
        </w:rPr>
        <w:t>Medsi</w:t>
      </w:r>
      <w:proofErr w:type="spellEnd"/>
      <w:r w:rsidRPr="00FC3BDD">
        <w:rPr>
          <w:rFonts w:cs="Arial"/>
          <w:lang w:eastAsia="en-US"/>
        </w:rPr>
        <w:t xml:space="preserve"> Editora, </w:t>
      </w:r>
      <w:proofErr w:type="gramStart"/>
      <w:r w:rsidRPr="00FC3BDD">
        <w:rPr>
          <w:rFonts w:cs="Arial"/>
          <w:lang w:eastAsia="en-US"/>
        </w:rPr>
        <w:t>2</w:t>
      </w:r>
      <w:proofErr w:type="gramEnd"/>
      <w:r w:rsidRPr="00FC3BDD">
        <w:rPr>
          <w:rFonts w:cs="Arial"/>
          <w:lang w:eastAsia="en-US"/>
        </w:rPr>
        <w:t xml:space="preserve">. </w:t>
      </w:r>
      <w:proofErr w:type="gramStart"/>
      <w:r w:rsidRPr="00FC3BDD">
        <w:rPr>
          <w:rFonts w:cs="Arial"/>
          <w:lang w:eastAsia="en-US"/>
        </w:rPr>
        <w:t>ed.</w:t>
      </w:r>
      <w:proofErr w:type="gramEnd"/>
      <w:r w:rsidRPr="00FC3BDD">
        <w:rPr>
          <w:rFonts w:cs="Arial"/>
          <w:lang w:eastAsia="en-US"/>
        </w:rPr>
        <w:t xml:space="preserve">, </w:t>
      </w:r>
      <w:r w:rsidRPr="00FC3BDD">
        <w:rPr>
          <w:rFonts w:cs="Arial"/>
          <w:b/>
          <w:bCs/>
          <w:lang w:eastAsia="en-US"/>
        </w:rPr>
        <w:t>1996</w:t>
      </w:r>
      <w:r>
        <w:rPr>
          <w:rFonts w:ascii="Helvetica" w:hAnsi="Helvetica" w:cs="Helvetica"/>
          <w:lang w:eastAsia="en-US"/>
        </w:rPr>
        <w:t>.</w:t>
      </w:r>
    </w:p>
    <w:p w:rsidR="003F34D7" w:rsidRDefault="003F34D7" w:rsidP="003F34D7">
      <w:pPr>
        <w:rPr>
          <w:rFonts w:eastAsia="Arial" w:cs="Arial"/>
          <w:b/>
        </w:rPr>
      </w:pPr>
    </w:p>
    <w:p w:rsidR="003F34D7" w:rsidRPr="00B63434" w:rsidRDefault="003F34D7" w:rsidP="003F34D7">
      <w:pPr>
        <w:pStyle w:val="Default"/>
      </w:pPr>
      <w:r w:rsidRPr="00B63434">
        <w:t xml:space="preserve">DIOGENES, M. A. R., </w:t>
      </w:r>
      <w:proofErr w:type="spellStart"/>
      <w:proofErr w:type="gramStart"/>
      <w:r w:rsidRPr="00B63434">
        <w:t>et</w:t>
      </w:r>
      <w:proofErr w:type="spellEnd"/>
      <w:proofErr w:type="gramEnd"/>
      <w:r w:rsidRPr="00B63434">
        <w:t xml:space="preserve"> al. </w:t>
      </w:r>
      <w:r w:rsidRPr="00B63434">
        <w:rPr>
          <w:b/>
          <w:bCs/>
        </w:rPr>
        <w:t xml:space="preserve">Fatores de risco para câncer cervical e adesão ao exame </w:t>
      </w:r>
      <w:proofErr w:type="spellStart"/>
      <w:r w:rsidRPr="00B63434">
        <w:rPr>
          <w:b/>
          <w:bCs/>
        </w:rPr>
        <w:t>papanicolau</w:t>
      </w:r>
      <w:proofErr w:type="spellEnd"/>
      <w:r w:rsidRPr="00B63434">
        <w:rPr>
          <w:b/>
          <w:bCs/>
        </w:rPr>
        <w:t xml:space="preserve"> entre trabalhadoras de enfermagem.</w:t>
      </w:r>
      <w:r w:rsidRPr="00B63434">
        <w:t xml:space="preserve"> </w:t>
      </w:r>
      <w:proofErr w:type="spellStart"/>
      <w:r w:rsidRPr="00B63434">
        <w:t>Rev</w:t>
      </w:r>
      <w:proofErr w:type="spellEnd"/>
      <w:r w:rsidRPr="00B63434">
        <w:t xml:space="preserve"> </w:t>
      </w:r>
      <w:proofErr w:type="spellStart"/>
      <w:r w:rsidRPr="00B63434">
        <w:t>Rene</w:t>
      </w:r>
      <w:proofErr w:type="spellEnd"/>
      <w:r w:rsidRPr="00B63434">
        <w:t xml:space="preserve">. 2012; </w:t>
      </w:r>
      <w:proofErr w:type="gramStart"/>
      <w:r w:rsidRPr="00B63434">
        <w:t>13(1):</w:t>
      </w:r>
      <w:proofErr w:type="gramEnd"/>
      <w:r w:rsidRPr="00B63434">
        <w:t>200-10,</w:t>
      </w:r>
      <w:r>
        <w:t xml:space="preserve"> F</w:t>
      </w:r>
      <w:r w:rsidRPr="00B63434">
        <w:t>ortaleza</w:t>
      </w:r>
    </w:p>
    <w:p w:rsidR="003F34D7" w:rsidRPr="007D27F6" w:rsidRDefault="003F34D7" w:rsidP="003F34D7">
      <w:pPr>
        <w:rPr>
          <w:rFonts w:eastAsia="Arial" w:cs="Arial"/>
          <w:b/>
        </w:rPr>
      </w:pPr>
    </w:p>
    <w:p w:rsidR="003F34D7" w:rsidRPr="007D27F6" w:rsidRDefault="003F34D7" w:rsidP="003F34D7">
      <w:pPr>
        <w:rPr>
          <w:rFonts w:eastAsia="Arial" w:cs="Arial"/>
        </w:rPr>
      </w:pPr>
      <w:r w:rsidRPr="007D27F6">
        <w:rPr>
          <w:rFonts w:eastAsia="Arial" w:cs="Arial"/>
        </w:rPr>
        <w:t xml:space="preserve">DURCHAIN, S. F. M.; FILHO, A. L., SYRJANEN K. J. </w:t>
      </w:r>
      <w:r w:rsidRPr="007D27F6">
        <w:rPr>
          <w:rFonts w:eastAsia="Arial" w:cs="Arial"/>
          <w:b/>
        </w:rPr>
        <w:t xml:space="preserve">Neoplasia </w:t>
      </w:r>
      <w:proofErr w:type="spellStart"/>
      <w:r w:rsidRPr="007D27F6">
        <w:rPr>
          <w:rFonts w:eastAsia="Arial" w:cs="Arial"/>
          <w:b/>
        </w:rPr>
        <w:t>intraepithelial</w:t>
      </w:r>
      <w:proofErr w:type="spellEnd"/>
      <w:r w:rsidRPr="007D27F6">
        <w:rPr>
          <w:rFonts w:eastAsia="Arial" w:cs="Arial"/>
          <w:b/>
        </w:rPr>
        <w:t xml:space="preserve"> cervical: diagnostico e tratamento. </w:t>
      </w:r>
      <w:r w:rsidRPr="007D27F6">
        <w:rPr>
          <w:rFonts w:eastAsia="Arial" w:cs="Arial"/>
        </w:rPr>
        <w:t>Revista Brasileira de Ginecologia e Obstetrícia, Campinas (SP), n.7, p. 425-433, 2005.</w:t>
      </w:r>
    </w:p>
    <w:p w:rsidR="003F34D7" w:rsidRDefault="003F34D7" w:rsidP="003F34D7">
      <w:pPr>
        <w:rPr>
          <w:rFonts w:eastAsia="Arial" w:cs="Arial"/>
        </w:rPr>
      </w:pPr>
    </w:p>
    <w:p w:rsidR="003F34D7" w:rsidRPr="00BB3E04" w:rsidRDefault="003F34D7" w:rsidP="003F34D7">
      <w:pPr>
        <w:autoSpaceDE w:val="0"/>
        <w:autoSpaceDN w:val="0"/>
        <w:adjustRightInd w:val="0"/>
        <w:rPr>
          <w:rFonts w:cs="Arial"/>
          <w:lang w:eastAsia="en-US"/>
        </w:rPr>
      </w:pPr>
      <w:r w:rsidRPr="00920371">
        <w:rPr>
          <w:rFonts w:cs="Arial"/>
          <w:lang w:val="en-US" w:eastAsia="en-US"/>
        </w:rPr>
        <w:t xml:space="preserve">EDELMAN, M., </w:t>
      </w:r>
      <w:proofErr w:type="gramStart"/>
      <w:r w:rsidRPr="00920371">
        <w:rPr>
          <w:rFonts w:cs="Arial"/>
          <w:i/>
          <w:lang w:val="en-US" w:eastAsia="en-US"/>
        </w:rPr>
        <w:t>et al.</w:t>
      </w:r>
      <w:r w:rsidRPr="00920371">
        <w:rPr>
          <w:rFonts w:cs="Arial"/>
          <w:lang w:val="en-US" w:eastAsia="en-US"/>
        </w:rPr>
        <w:t xml:space="preserve"> </w:t>
      </w:r>
      <w:r w:rsidRPr="00BB3E04">
        <w:rPr>
          <w:rFonts w:cs="Arial"/>
          <w:b/>
          <w:i/>
          <w:lang w:val="en-US" w:eastAsia="en-US"/>
        </w:rPr>
        <w:t xml:space="preserve">Cervical </w:t>
      </w:r>
      <w:proofErr w:type="spellStart"/>
      <w:r w:rsidRPr="00BB3E04">
        <w:rPr>
          <w:rFonts w:cs="Arial"/>
          <w:b/>
          <w:i/>
          <w:lang w:val="en-US" w:eastAsia="en-US"/>
        </w:rPr>
        <w:t>Papanicolaou</w:t>
      </w:r>
      <w:proofErr w:type="spellEnd"/>
      <w:r w:rsidRPr="00BB3E04">
        <w:rPr>
          <w:rFonts w:cs="Arial"/>
          <w:b/>
          <w:i/>
          <w:lang w:val="en-US" w:eastAsia="en-US"/>
        </w:rPr>
        <w:t xml:space="preserve"> smear</w:t>
      </w:r>
      <w:proofErr w:type="gramEnd"/>
      <w:r w:rsidRPr="00BB3E04">
        <w:rPr>
          <w:rFonts w:cs="Arial"/>
          <w:b/>
          <w:i/>
          <w:lang w:val="en-US" w:eastAsia="en-US"/>
        </w:rPr>
        <w:t xml:space="preserve"> </w:t>
      </w:r>
      <w:proofErr w:type="spellStart"/>
      <w:r w:rsidRPr="00BB3E04">
        <w:rPr>
          <w:rFonts w:cs="Arial"/>
          <w:b/>
          <w:i/>
          <w:lang w:val="en-US" w:eastAsia="en-US"/>
        </w:rPr>
        <w:t>abnormalites</w:t>
      </w:r>
      <w:proofErr w:type="spellEnd"/>
      <w:r w:rsidRPr="00BB3E04">
        <w:rPr>
          <w:rFonts w:cs="Arial"/>
          <w:b/>
          <w:i/>
          <w:lang w:val="en-US" w:eastAsia="en-US"/>
        </w:rPr>
        <w:t xml:space="preserve"> and Chlamydia </w:t>
      </w:r>
      <w:proofErr w:type="spellStart"/>
      <w:r w:rsidRPr="00BB3E04">
        <w:rPr>
          <w:rFonts w:cs="Arial"/>
          <w:b/>
          <w:i/>
          <w:lang w:val="en-US" w:eastAsia="en-US"/>
        </w:rPr>
        <w:t>trachomatis</w:t>
      </w:r>
      <w:proofErr w:type="spellEnd"/>
      <w:r w:rsidRPr="00BB3E04">
        <w:rPr>
          <w:rFonts w:cs="Arial"/>
          <w:b/>
          <w:i/>
          <w:lang w:val="en-US" w:eastAsia="en-US"/>
        </w:rPr>
        <w:t xml:space="preserve"> in sexually active adolescent females</w:t>
      </w:r>
      <w:r w:rsidRPr="00BA11A5">
        <w:rPr>
          <w:rFonts w:cs="Arial"/>
          <w:lang w:val="en-US" w:eastAsia="en-US"/>
        </w:rPr>
        <w:t xml:space="preserve">. </w:t>
      </w:r>
      <w:r w:rsidRPr="00BA11A5">
        <w:rPr>
          <w:rFonts w:cs="Arial"/>
          <w:lang w:eastAsia="en-US"/>
        </w:rPr>
        <w:t xml:space="preserve">J </w:t>
      </w:r>
      <w:proofErr w:type="spellStart"/>
      <w:r w:rsidRPr="00BA11A5">
        <w:rPr>
          <w:rFonts w:cs="Arial"/>
          <w:lang w:eastAsia="en-US"/>
        </w:rPr>
        <w:t>Pediatr</w:t>
      </w:r>
      <w:proofErr w:type="spellEnd"/>
      <w:r w:rsidRPr="00BA11A5">
        <w:rPr>
          <w:rFonts w:cs="Arial"/>
          <w:lang w:eastAsia="en-US"/>
        </w:rPr>
        <w:t xml:space="preserve"> </w:t>
      </w:r>
      <w:proofErr w:type="spellStart"/>
      <w:r w:rsidRPr="00BA11A5">
        <w:rPr>
          <w:rFonts w:cs="Arial"/>
          <w:lang w:eastAsia="en-US"/>
        </w:rPr>
        <w:t>Adolesc</w:t>
      </w:r>
      <w:proofErr w:type="spellEnd"/>
      <w:r w:rsidRPr="00BA11A5">
        <w:rPr>
          <w:rFonts w:cs="Arial"/>
          <w:lang w:eastAsia="en-US"/>
        </w:rPr>
        <w:t xml:space="preserve"> </w:t>
      </w:r>
      <w:proofErr w:type="spellStart"/>
      <w:r w:rsidRPr="00BA11A5">
        <w:rPr>
          <w:rFonts w:cs="Arial"/>
          <w:lang w:eastAsia="en-US"/>
        </w:rPr>
        <w:t>Gynecol</w:t>
      </w:r>
      <w:proofErr w:type="spellEnd"/>
      <w:r w:rsidRPr="00BA11A5">
        <w:rPr>
          <w:rFonts w:cs="Arial"/>
          <w:lang w:eastAsia="en-US"/>
        </w:rPr>
        <w:t>.</w:t>
      </w:r>
      <w:r>
        <w:rPr>
          <w:rFonts w:cs="Arial"/>
          <w:lang w:eastAsia="en-US"/>
        </w:rPr>
        <w:t xml:space="preserve"> </w:t>
      </w:r>
      <w:proofErr w:type="gramStart"/>
      <w:r w:rsidRPr="00BA11A5">
        <w:rPr>
          <w:rFonts w:cs="Arial"/>
          <w:lang w:eastAsia="en-US"/>
        </w:rPr>
        <w:t>2000;</w:t>
      </w:r>
      <w:proofErr w:type="gramEnd"/>
      <w:r w:rsidRPr="00BA11A5">
        <w:rPr>
          <w:rFonts w:cs="Arial"/>
          <w:lang w:eastAsia="en-US"/>
        </w:rPr>
        <w:t>13:65-9.</w:t>
      </w:r>
      <w:proofErr w:type="spellStart"/>
      <w:r>
        <w:rPr>
          <w:rFonts w:cs="Arial"/>
          <w:lang w:eastAsia="en-US"/>
        </w:rPr>
        <w:t>Disponivel</w:t>
      </w:r>
      <w:proofErr w:type="spellEnd"/>
      <w:r>
        <w:rPr>
          <w:rFonts w:cs="Arial"/>
          <w:lang w:eastAsia="en-US"/>
        </w:rPr>
        <w:t xml:space="preserve"> em: </w:t>
      </w:r>
      <w:proofErr w:type="spellStart"/>
      <w:r>
        <w:rPr>
          <w:rFonts w:cs="Arial"/>
          <w:lang w:eastAsia="en-US"/>
        </w:rPr>
        <w:t>onlinelibrary</w:t>
      </w:r>
      <w:proofErr w:type="spellEnd"/>
      <w:r>
        <w:rPr>
          <w:rFonts w:cs="Arial"/>
          <w:lang w:eastAsia="en-US"/>
        </w:rPr>
        <w:t>.wiley.com/</w:t>
      </w:r>
      <w:proofErr w:type="spellStart"/>
      <w:r>
        <w:rPr>
          <w:rFonts w:cs="Arial"/>
          <w:lang w:eastAsia="en-US"/>
        </w:rPr>
        <w:t>doi</w:t>
      </w:r>
      <w:proofErr w:type="spellEnd"/>
      <w:r>
        <w:rPr>
          <w:rFonts w:cs="Arial"/>
          <w:lang w:eastAsia="en-US"/>
        </w:rPr>
        <w:t xml:space="preserve"> /10.10020/ (SICI)1097-0142(19990825)87:4&lt;184::AID-CNCR&gt;3.0.CO;2-%23)abstract</w:t>
      </w:r>
    </w:p>
    <w:p w:rsidR="003F34D7" w:rsidRDefault="003F34D7" w:rsidP="003F34D7">
      <w:pPr>
        <w:pStyle w:val="TextosemFormatao"/>
        <w:rPr>
          <w:rFonts w:ascii="Arial" w:hAnsi="Arial" w:cs="Arial"/>
          <w:sz w:val="24"/>
          <w:szCs w:val="24"/>
          <w:lang w:eastAsia="en-US"/>
        </w:rPr>
      </w:pPr>
      <w:r>
        <w:rPr>
          <w:rFonts w:ascii="Arial" w:hAnsi="Arial" w:cs="Arial"/>
          <w:sz w:val="24"/>
          <w:szCs w:val="24"/>
          <w:lang w:eastAsia="en-US"/>
        </w:rPr>
        <w:t>Acesso em: 19 de agosto de 2012.</w:t>
      </w:r>
    </w:p>
    <w:p w:rsidR="003F34D7" w:rsidRPr="00920371" w:rsidRDefault="003F34D7" w:rsidP="003F34D7">
      <w:pPr>
        <w:rPr>
          <w:rFonts w:eastAsia="Arial" w:cs="Arial"/>
        </w:rPr>
      </w:pPr>
    </w:p>
    <w:p w:rsidR="003F34D7" w:rsidRDefault="003F34D7" w:rsidP="003F34D7">
      <w:pPr>
        <w:autoSpaceDE w:val="0"/>
        <w:autoSpaceDN w:val="0"/>
        <w:adjustRightInd w:val="0"/>
        <w:jc w:val="both"/>
        <w:rPr>
          <w:rFonts w:cs="Arial"/>
          <w:lang w:val="en-US" w:eastAsia="en-US"/>
        </w:rPr>
      </w:pPr>
      <w:r w:rsidRPr="008712FE">
        <w:rPr>
          <w:rFonts w:cs="Arial"/>
          <w:lang w:eastAsia="en-US"/>
        </w:rPr>
        <w:lastRenderedPageBreak/>
        <w:t xml:space="preserve">FRANCO, </w:t>
      </w:r>
      <w:proofErr w:type="spellStart"/>
      <w:r w:rsidRPr="008712FE">
        <w:rPr>
          <w:rFonts w:cs="Arial"/>
          <w:lang w:eastAsia="en-US"/>
        </w:rPr>
        <w:t>E.L.</w:t>
      </w:r>
      <w:proofErr w:type="spellEnd"/>
      <w:r w:rsidRPr="008712FE">
        <w:rPr>
          <w:rFonts w:cs="Arial"/>
          <w:lang w:eastAsia="en-US"/>
        </w:rPr>
        <w:t xml:space="preserve"> </w:t>
      </w:r>
      <w:proofErr w:type="spellStart"/>
      <w:proofErr w:type="gramStart"/>
      <w:r w:rsidRPr="008712FE">
        <w:rPr>
          <w:rFonts w:cs="Arial"/>
          <w:i/>
          <w:lang w:eastAsia="en-US"/>
        </w:rPr>
        <w:t>et</w:t>
      </w:r>
      <w:proofErr w:type="spellEnd"/>
      <w:proofErr w:type="gramEnd"/>
      <w:r w:rsidRPr="008712FE">
        <w:rPr>
          <w:rFonts w:cs="Arial"/>
          <w:i/>
          <w:lang w:eastAsia="en-US"/>
        </w:rPr>
        <w:t xml:space="preserve"> al</w:t>
      </w:r>
      <w:r w:rsidRPr="008712FE">
        <w:rPr>
          <w:rFonts w:cs="Arial"/>
          <w:lang w:eastAsia="en-US"/>
        </w:rPr>
        <w:t xml:space="preserve">. </w:t>
      </w:r>
      <w:r w:rsidRPr="00920371">
        <w:rPr>
          <w:rFonts w:cs="Arial"/>
          <w:b/>
          <w:bCs/>
          <w:i/>
          <w:iCs/>
          <w:lang w:val="en-US" w:eastAsia="en-US"/>
        </w:rPr>
        <w:t xml:space="preserve">Epidemiology of acquisition and clearance of </w:t>
      </w:r>
      <w:proofErr w:type="spellStart"/>
      <w:r w:rsidRPr="00920371">
        <w:rPr>
          <w:rFonts w:cs="Arial"/>
          <w:b/>
          <w:bCs/>
          <w:i/>
          <w:iCs/>
          <w:lang w:val="en-US" w:eastAsia="en-US"/>
        </w:rPr>
        <w:t>cervica</w:t>
      </w:r>
      <w:proofErr w:type="spellEnd"/>
      <w:r w:rsidRPr="00920371">
        <w:rPr>
          <w:rFonts w:cs="Arial"/>
          <w:b/>
          <w:bCs/>
          <w:i/>
          <w:iCs/>
          <w:lang w:val="en-US" w:eastAsia="en-US"/>
        </w:rPr>
        <w:t xml:space="preserve"> human </w:t>
      </w:r>
      <w:proofErr w:type="spellStart"/>
      <w:r w:rsidRPr="00920371">
        <w:rPr>
          <w:rFonts w:cs="Arial"/>
          <w:b/>
          <w:bCs/>
          <w:i/>
          <w:iCs/>
          <w:lang w:val="en-US" w:eastAsia="en-US"/>
        </w:rPr>
        <w:t>papillomavirus</w:t>
      </w:r>
      <w:proofErr w:type="spellEnd"/>
      <w:r w:rsidRPr="00920371">
        <w:rPr>
          <w:rFonts w:cs="Arial"/>
          <w:b/>
          <w:bCs/>
          <w:i/>
          <w:iCs/>
          <w:lang w:val="en-US" w:eastAsia="en-US"/>
        </w:rPr>
        <w:t xml:space="preserve"> infection in women from a high-risk area for cervical cancer</w:t>
      </w:r>
      <w:r w:rsidRPr="00920371">
        <w:rPr>
          <w:rFonts w:cs="Arial"/>
          <w:b/>
          <w:bCs/>
          <w:lang w:val="en-US" w:eastAsia="en-US"/>
        </w:rPr>
        <w:t xml:space="preserve">. </w:t>
      </w:r>
      <w:r w:rsidRPr="00920371">
        <w:rPr>
          <w:rFonts w:cs="Arial"/>
          <w:lang w:val="en-US" w:eastAsia="en-US"/>
        </w:rPr>
        <w:t>J Infect. Dis., Nov, 180(5):1415-1423, 1999</w:t>
      </w:r>
    </w:p>
    <w:p w:rsidR="003F34D7" w:rsidRDefault="003F34D7" w:rsidP="003F34D7">
      <w:pPr>
        <w:autoSpaceDE w:val="0"/>
        <w:autoSpaceDN w:val="0"/>
        <w:adjustRightInd w:val="0"/>
        <w:jc w:val="both"/>
        <w:rPr>
          <w:rFonts w:cs="Arial"/>
          <w:lang w:val="en-US" w:eastAsia="en-US"/>
        </w:rPr>
      </w:pPr>
    </w:p>
    <w:p w:rsidR="003F34D7" w:rsidRPr="005877AA" w:rsidRDefault="003F34D7" w:rsidP="003F34D7">
      <w:pPr>
        <w:autoSpaceDE w:val="0"/>
        <w:autoSpaceDN w:val="0"/>
        <w:adjustRightInd w:val="0"/>
        <w:rPr>
          <w:rFonts w:cs="Arial"/>
          <w:b/>
          <w:lang w:val="en-US" w:eastAsia="en-US"/>
        </w:rPr>
      </w:pPr>
      <w:r w:rsidRPr="005877AA">
        <w:rPr>
          <w:rFonts w:cs="Arial"/>
          <w:lang w:val="en-US" w:eastAsia="en-US"/>
        </w:rPr>
        <w:t xml:space="preserve"> </w:t>
      </w:r>
      <w:r>
        <w:rPr>
          <w:rFonts w:cs="Arial"/>
          <w:lang w:val="en-US" w:eastAsia="en-US"/>
        </w:rPr>
        <w:t>FELICE</w:t>
      </w:r>
      <w:proofErr w:type="gramStart"/>
      <w:r>
        <w:rPr>
          <w:rFonts w:cs="Arial"/>
          <w:lang w:val="en-US" w:eastAsia="en-US"/>
        </w:rPr>
        <w:t>,</w:t>
      </w:r>
      <w:r w:rsidRPr="005877AA">
        <w:rPr>
          <w:rFonts w:cs="Arial"/>
          <w:lang w:val="en-US" w:eastAsia="en-US"/>
        </w:rPr>
        <w:t>V</w:t>
      </w:r>
      <w:proofErr w:type="gramEnd"/>
      <w:r>
        <w:rPr>
          <w:rFonts w:cs="Arial"/>
          <w:lang w:val="en-US" w:eastAsia="en-US"/>
        </w:rPr>
        <w:t xml:space="preserve">., </w:t>
      </w:r>
      <w:r w:rsidRPr="005877AA">
        <w:rPr>
          <w:rFonts w:cs="Arial"/>
          <w:i/>
          <w:lang w:val="en-US" w:eastAsia="en-US"/>
        </w:rPr>
        <w:t>et al</w:t>
      </w:r>
      <w:r>
        <w:rPr>
          <w:rFonts w:cs="Arial"/>
          <w:lang w:val="en-US" w:eastAsia="en-US"/>
        </w:rPr>
        <w:t>.</w:t>
      </w:r>
      <w:r w:rsidRPr="005877AA">
        <w:rPr>
          <w:rFonts w:cs="Arial"/>
          <w:lang w:val="en-US" w:eastAsia="en-US"/>
        </w:rPr>
        <w:t xml:space="preserve"> </w:t>
      </w:r>
      <w:r w:rsidRPr="005877AA">
        <w:rPr>
          <w:rFonts w:cs="Arial"/>
          <w:b/>
          <w:lang w:val="en-US" w:eastAsia="en-US"/>
        </w:rPr>
        <w:t>Is Chlamydia l heat</w:t>
      </w:r>
      <w:r>
        <w:rPr>
          <w:rFonts w:cs="Arial"/>
          <w:b/>
          <w:lang w:val="en-US" w:eastAsia="en-US"/>
        </w:rPr>
        <w:t xml:space="preserve"> </w:t>
      </w:r>
      <w:r w:rsidRPr="005877AA">
        <w:rPr>
          <w:rFonts w:cs="Arial"/>
          <w:b/>
          <w:lang w:val="en-US" w:eastAsia="en-US"/>
        </w:rPr>
        <w:t>sho</w:t>
      </w:r>
      <w:r>
        <w:rPr>
          <w:rFonts w:cs="Arial"/>
          <w:b/>
          <w:lang w:val="en-US" w:eastAsia="en-US"/>
        </w:rPr>
        <w:t xml:space="preserve">ck protein 60 a risk factor for </w:t>
      </w:r>
      <w:proofErr w:type="spellStart"/>
      <w:r w:rsidRPr="005877AA">
        <w:rPr>
          <w:rFonts w:cs="Arial"/>
          <w:b/>
          <w:lang w:val="en-US" w:eastAsia="en-US"/>
        </w:rPr>
        <w:t>oncogenesis</w:t>
      </w:r>
      <w:proofErr w:type="spellEnd"/>
      <w:r w:rsidRPr="005877AA">
        <w:rPr>
          <w:rFonts w:cs="Arial"/>
          <w:b/>
          <w:lang w:val="en-US" w:eastAsia="en-US"/>
        </w:rPr>
        <w:t xml:space="preserve">? </w:t>
      </w:r>
      <w:proofErr w:type="gramStart"/>
      <w:r w:rsidRPr="005877AA">
        <w:rPr>
          <w:rFonts w:cs="Arial"/>
          <w:lang w:val="en-US" w:eastAsia="en-US"/>
        </w:rPr>
        <w:t>Cell Mol Life Sci.</w:t>
      </w:r>
      <w:proofErr w:type="gramEnd"/>
    </w:p>
    <w:p w:rsidR="003F34D7" w:rsidRPr="005877AA" w:rsidRDefault="003F34D7" w:rsidP="003F34D7">
      <w:pPr>
        <w:autoSpaceDE w:val="0"/>
        <w:autoSpaceDN w:val="0"/>
        <w:adjustRightInd w:val="0"/>
        <w:rPr>
          <w:rFonts w:cs="Arial"/>
          <w:lang w:val="en-US" w:eastAsia="en-US"/>
        </w:rPr>
      </w:pPr>
      <w:r w:rsidRPr="005877AA">
        <w:rPr>
          <w:rFonts w:cs="Arial"/>
          <w:lang w:val="en-US" w:eastAsia="en-US"/>
        </w:rPr>
        <w:t>2005</w:t>
      </w:r>
      <w:proofErr w:type="gramStart"/>
      <w:r w:rsidRPr="005877AA">
        <w:rPr>
          <w:rFonts w:cs="Arial"/>
          <w:lang w:val="en-US" w:eastAsia="en-US"/>
        </w:rPr>
        <w:t>;62:4</w:t>
      </w:r>
      <w:proofErr w:type="gramEnd"/>
      <w:r w:rsidRPr="005877AA">
        <w:rPr>
          <w:rFonts w:cs="Arial"/>
          <w:lang w:val="en-US" w:eastAsia="en-US"/>
        </w:rPr>
        <w:t>-9.</w:t>
      </w:r>
    </w:p>
    <w:p w:rsidR="003F34D7" w:rsidRPr="008712FE" w:rsidRDefault="003F34D7" w:rsidP="003F34D7">
      <w:pPr>
        <w:rPr>
          <w:rFonts w:eastAsia="Arial" w:cs="Arial"/>
          <w:lang w:val="en-US"/>
        </w:rPr>
      </w:pPr>
    </w:p>
    <w:p w:rsidR="003F34D7" w:rsidRPr="00920371" w:rsidRDefault="003F34D7" w:rsidP="003F34D7">
      <w:pPr>
        <w:autoSpaceDE w:val="0"/>
        <w:autoSpaceDN w:val="0"/>
        <w:adjustRightInd w:val="0"/>
        <w:jc w:val="both"/>
        <w:rPr>
          <w:rFonts w:cs="Arial"/>
          <w:b/>
          <w:bCs/>
          <w:lang w:eastAsia="en-US"/>
        </w:rPr>
      </w:pPr>
      <w:proofErr w:type="gramStart"/>
      <w:r>
        <w:rPr>
          <w:rFonts w:cs="Arial"/>
          <w:lang w:val="en-US" w:eastAsia="en-US"/>
        </w:rPr>
        <w:t>FERENCZY, A.,</w:t>
      </w:r>
      <w:r w:rsidRPr="00920371">
        <w:rPr>
          <w:rFonts w:cs="Arial"/>
          <w:lang w:val="en-US" w:eastAsia="en-US"/>
        </w:rPr>
        <w:t xml:space="preserve"> FRANCO, E. </w:t>
      </w:r>
      <w:r w:rsidRPr="00920371">
        <w:rPr>
          <w:rFonts w:cs="Arial"/>
          <w:b/>
          <w:bCs/>
          <w:i/>
          <w:iCs/>
          <w:lang w:val="en-US" w:eastAsia="en-US"/>
        </w:rPr>
        <w:t xml:space="preserve">Persistent human </w:t>
      </w:r>
      <w:proofErr w:type="spellStart"/>
      <w:r w:rsidRPr="00920371">
        <w:rPr>
          <w:rFonts w:cs="Arial"/>
          <w:b/>
          <w:bCs/>
          <w:i/>
          <w:iCs/>
          <w:lang w:val="en-US" w:eastAsia="en-US"/>
        </w:rPr>
        <w:t>papillomavirus</w:t>
      </w:r>
      <w:proofErr w:type="spellEnd"/>
      <w:r w:rsidRPr="00920371">
        <w:rPr>
          <w:rFonts w:cs="Arial"/>
          <w:b/>
          <w:bCs/>
          <w:i/>
          <w:iCs/>
          <w:lang w:val="en-US" w:eastAsia="en-US"/>
        </w:rPr>
        <w:t xml:space="preserve"> infection and cervical </w:t>
      </w:r>
      <w:proofErr w:type="spellStart"/>
      <w:r w:rsidRPr="00920371">
        <w:rPr>
          <w:rFonts w:cs="Arial"/>
          <w:b/>
          <w:bCs/>
          <w:i/>
          <w:iCs/>
          <w:lang w:val="en-US" w:eastAsia="en-US"/>
        </w:rPr>
        <w:t>neoplasia</w:t>
      </w:r>
      <w:proofErr w:type="spellEnd"/>
      <w:r w:rsidRPr="00920371">
        <w:rPr>
          <w:rFonts w:cs="Arial"/>
          <w:b/>
          <w:bCs/>
          <w:lang w:val="en-US" w:eastAsia="en-US"/>
        </w:rPr>
        <w:t>.</w:t>
      </w:r>
      <w:proofErr w:type="gramEnd"/>
      <w:r w:rsidRPr="00920371">
        <w:rPr>
          <w:rFonts w:cs="Arial"/>
          <w:b/>
          <w:bCs/>
          <w:lang w:val="en-US" w:eastAsia="en-US"/>
        </w:rPr>
        <w:t xml:space="preserve"> </w:t>
      </w:r>
      <w:r w:rsidRPr="00920371">
        <w:rPr>
          <w:rFonts w:cs="Arial"/>
          <w:lang w:eastAsia="en-US"/>
        </w:rPr>
        <w:t xml:space="preserve">Lancet </w:t>
      </w:r>
      <w:proofErr w:type="spellStart"/>
      <w:r w:rsidRPr="00920371">
        <w:rPr>
          <w:rFonts w:cs="Arial"/>
          <w:lang w:eastAsia="en-US"/>
        </w:rPr>
        <w:t>Oncol</w:t>
      </w:r>
      <w:proofErr w:type="spellEnd"/>
      <w:proofErr w:type="gramStart"/>
      <w:r w:rsidRPr="00920371">
        <w:rPr>
          <w:rFonts w:cs="Arial"/>
          <w:lang w:eastAsia="en-US"/>
        </w:rPr>
        <w:t>.,</w:t>
      </w:r>
      <w:proofErr w:type="gramEnd"/>
      <w:r w:rsidRPr="00920371">
        <w:rPr>
          <w:rFonts w:cs="Arial"/>
          <w:lang w:eastAsia="en-US"/>
        </w:rPr>
        <w:t xml:space="preserve"> 3, 11-16, </w:t>
      </w:r>
      <w:r w:rsidRPr="00920371">
        <w:rPr>
          <w:rFonts w:cs="Arial"/>
          <w:b/>
          <w:bCs/>
          <w:lang w:eastAsia="en-US"/>
        </w:rPr>
        <w:t>2002.</w:t>
      </w:r>
    </w:p>
    <w:p w:rsidR="003F34D7" w:rsidRDefault="003F34D7" w:rsidP="003F34D7">
      <w:pPr>
        <w:pStyle w:val="TextosemFormatao"/>
        <w:rPr>
          <w:rFonts w:ascii="Arial" w:hAnsi="Arial" w:cs="Arial"/>
          <w:sz w:val="24"/>
          <w:szCs w:val="24"/>
        </w:rPr>
      </w:pPr>
    </w:p>
    <w:p w:rsidR="003F34D7" w:rsidRPr="008005DD" w:rsidRDefault="003F34D7" w:rsidP="003F34D7">
      <w:pPr>
        <w:pStyle w:val="TextosemFormatao"/>
        <w:rPr>
          <w:rFonts w:ascii="Arial" w:hAnsi="Arial" w:cs="Arial"/>
          <w:sz w:val="24"/>
          <w:szCs w:val="24"/>
          <w:lang w:val="en-US"/>
        </w:rPr>
      </w:pPr>
      <w:r>
        <w:rPr>
          <w:rFonts w:ascii="Arial" w:hAnsi="Arial" w:cs="Arial"/>
          <w:sz w:val="24"/>
          <w:szCs w:val="24"/>
        </w:rPr>
        <w:t xml:space="preserve">FREDIZZI, E. </w:t>
      </w:r>
      <w:proofErr w:type="spellStart"/>
      <w:proofErr w:type="gramStart"/>
      <w:r>
        <w:rPr>
          <w:rFonts w:ascii="Arial" w:hAnsi="Arial" w:cs="Arial"/>
          <w:sz w:val="24"/>
          <w:szCs w:val="24"/>
        </w:rPr>
        <w:t>et</w:t>
      </w:r>
      <w:proofErr w:type="spellEnd"/>
      <w:proofErr w:type="gramEnd"/>
      <w:r>
        <w:rPr>
          <w:rFonts w:ascii="Arial" w:hAnsi="Arial" w:cs="Arial"/>
          <w:sz w:val="24"/>
          <w:szCs w:val="24"/>
        </w:rPr>
        <w:t xml:space="preserve"> al</w:t>
      </w:r>
      <w:r w:rsidRPr="00E55655">
        <w:rPr>
          <w:rFonts w:ascii="Arial" w:hAnsi="Arial" w:cs="Arial"/>
          <w:sz w:val="24"/>
          <w:szCs w:val="24"/>
        </w:rPr>
        <w:t xml:space="preserve">. Infecção pelo </w:t>
      </w:r>
      <w:proofErr w:type="spellStart"/>
      <w:r w:rsidRPr="00E55655">
        <w:rPr>
          <w:rFonts w:ascii="Arial" w:hAnsi="Arial" w:cs="Arial"/>
          <w:sz w:val="24"/>
          <w:szCs w:val="24"/>
        </w:rPr>
        <w:t>Papilomavírus</w:t>
      </w:r>
      <w:proofErr w:type="spellEnd"/>
      <w:r w:rsidRPr="00E55655">
        <w:rPr>
          <w:rFonts w:ascii="Arial" w:hAnsi="Arial" w:cs="Arial"/>
          <w:sz w:val="24"/>
          <w:szCs w:val="24"/>
        </w:rPr>
        <w:t xml:space="preserve"> Humano (HPV) em Mulheres de Florianópolis, Santa Catarina. </w:t>
      </w:r>
      <w:proofErr w:type="gramStart"/>
      <w:r w:rsidRPr="008005DD">
        <w:rPr>
          <w:rFonts w:ascii="Arial" w:hAnsi="Arial" w:cs="Arial"/>
          <w:b/>
          <w:bCs/>
          <w:sz w:val="24"/>
          <w:szCs w:val="24"/>
          <w:lang w:val="en-US"/>
        </w:rPr>
        <w:t xml:space="preserve">J Bras </w:t>
      </w:r>
      <w:proofErr w:type="spellStart"/>
      <w:r w:rsidRPr="008005DD">
        <w:rPr>
          <w:rFonts w:ascii="Arial" w:hAnsi="Arial" w:cs="Arial"/>
          <w:b/>
          <w:bCs/>
          <w:sz w:val="24"/>
          <w:szCs w:val="24"/>
          <w:lang w:val="en-US"/>
        </w:rPr>
        <w:t>Doenças</w:t>
      </w:r>
      <w:proofErr w:type="spellEnd"/>
      <w:r w:rsidRPr="008005DD">
        <w:rPr>
          <w:rFonts w:ascii="Arial" w:hAnsi="Arial" w:cs="Arial"/>
          <w:b/>
          <w:bCs/>
          <w:sz w:val="24"/>
          <w:szCs w:val="24"/>
          <w:lang w:val="en-US"/>
        </w:rPr>
        <w:t xml:space="preserve"> Sex </w:t>
      </w:r>
      <w:proofErr w:type="spellStart"/>
      <w:r w:rsidRPr="008005DD">
        <w:rPr>
          <w:rFonts w:ascii="Arial" w:hAnsi="Arial" w:cs="Arial"/>
          <w:b/>
          <w:bCs/>
          <w:sz w:val="24"/>
          <w:szCs w:val="24"/>
          <w:lang w:val="en-US"/>
        </w:rPr>
        <w:t>Transm</w:t>
      </w:r>
      <w:proofErr w:type="spellEnd"/>
      <w:r w:rsidRPr="008005DD">
        <w:rPr>
          <w:rFonts w:ascii="Arial" w:hAnsi="Arial" w:cs="Arial"/>
          <w:sz w:val="24"/>
          <w:szCs w:val="24"/>
          <w:lang w:val="en-US"/>
        </w:rPr>
        <w:t>; 20 (2); 73-9; 2008.</w:t>
      </w:r>
      <w:proofErr w:type="gramEnd"/>
    </w:p>
    <w:p w:rsidR="003F34D7" w:rsidRPr="008005DD" w:rsidRDefault="003F34D7" w:rsidP="003F34D7">
      <w:pPr>
        <w:pStyle w:val="TextosemFormatao"/>
        <w:rPr>
          <w:rFonts w:ascii="Arial" w:hAnsi="Arial" w:cs="Arial"/>
          <w:sz w:val="24"/>
          <w:szCs w:val="24"/>
          <w:lang w:val="en-US"/>
        </w:rPr>
      </w:pPr>
    </w:p>
    <w:p w:rsidR="003F34D7" w:rsidRPr="007D27F6" w:rsidRDefault="003F34D7" w:rsidP="003F34D7">
      <w:pPr>
        <w:rPr>
          <w:rFonts w:eastAsia="Arial" w:cs="Arial"/>
        </w:rPr>
      </w:pPr>
      <w:r w:rsidRPr="007D27F6">
        <w:rPr>
          <w:rFonts w:eastAsia="Arial" w:cs="Arial"/>
          <w:lang w:val="en-US"/>
        </w:rPr>
        <w:t>FUSCO, E.</w:t>
      </w:r>
      <w:r w:rsidRPr="007D27F6">
        <w:rPr>
          <w:rFonts w:eastAsia="Arial" w:cs="Arial"/>
          <w:b/>
          <w:lang w:val="en-US"/>
        </w:rPr>
        <w:t xml:space="preserve"> </w:t>
      </w:r>
      <w:r w:rsidRPr="007D27F6">
        <w:rPr>
          <w:rFonts w:eastAsia="Arial" w:cs="Arial"/>
          <w:b/>
          <w:color w:val="000000"/>
          <w:lang w:val="en-US"/>
        </w:rPr>
        <w:t xml:space="preserve">History of </w:t>
      </w:r>
      <w:proofErr w:type="spellStart"/>
      <w:r w:rsidRPr="007D27F6">
        <w:rPr>
          <w:rFonts w:eastAsia="Arial" w:cs="Arial"/>
          <w:b/>
          <w:color w:val="000000"/>
          <w:lang w:val="en-US"/>
        </w:rPr>
        <w:t>colposcopy</w:t>
      </w:r>
      <w:proofErr w:type="spellEnd"/>
      <w:r w:rsidRPr="007D27F6">
        <w:rPr>
          <w:rFonts w:eastAsia="Arial" w:cs="Arial"/>
          <w:b/>
          <w:color w:val="000000"/>
          <w:lang w:val="en-US"/>
        </w:rPr>
        <w:t xml:space="preserve">: a brief biography of </w:t>
      </w:r>
      <w:proofErr w:type="spellStart"/>
      <w:r w:rsidRPr="007D27F6">
        <w:rPr>
          <w:rFonts w:eastAsia="Arial" w:cs="Arial"/>
          <w:b/>
          <w:color w:val="000000"/>
          <w:lang w:val="en-US"/>
        </w:rPr>
        <w:t>Hinselmann</w:t>
      </w:r>
      <w:proofErr w:type="spellEnd"/>
      <w:r w:rsidRPr="007D27F6">
        <w:rPr>
          <w:rFonts w:eastAsia="Arial" w:cs="Arial"/>
          <w:b/>
          <w:color w:val="000000"/>
          <w:lang w:val="en-US"/>
        </w:rPr>
        <w:t>.</w:t>
      </w:r>
      <w:r w:rsidRPr="007D27F6">
        <w:rPr>
          <w:rFonts w:eastAsia="Arial" w:cs="Arial"/>
          <w:color w:val="000000"/>
          <w:lang w:val="en-US"/>
        </w:rPr>
        <w:t xml:space="preserve"> Journal of Prenatal Medicine, United States of America, n.2, p. 19-24, Apr – Jun 2008. </w:t>
      </w:r>
      <w:r w:rsidRPr="007D27F6">
        <w:rPr>
          <w:rFonts w:eastAsia="Arial" w:cs="Arial"/>
          <w:color w:val="000000"/>
        </w:rPr>
        <w:t>Disponível em:</w:t>
      </w:r>
      <w:r w:rsidRPr="007D27F6">
        <w:rPr>
          <w:rFonts w:eastAsia="Arial" w:cs="Arial"/>
          <w:b/>
          <w:color w:val="000000"/>
        </w:rPr>
        <w:t xml:space="preserve"> </w:t>
      </w:r>
      <w:hyperlink r:id="rId6">
        <w:r w:rsidRPr="008712FE">
          <w:rPr>
            <w:rFonts w:eastAsia="Arial" w:cs="Arial"/>
          </w:rPr>
          <w:t>http://www.ncbi.nlm.nih.gov/pmc/articles/PMC3279084/</w:t>
        </w:r>
      </w:hyperlink>
      <w:proofErr w:type="gramStart"/>
      <w:r w:rsidRPr="008712FE">
        <w:rPr>
          <w:rFonts w:eastAsia="Arial" w:cs="Arial"/>
          <w:b/>
        </w:rPr>
        <w:t xml:space="preserve"> .</w:t>
      </w:r>
      <w:proofErr w:type="gramEnd"/>
      <w:r w:rsidRPr="007D27F6">
        <w:rPr>
          <w:rFonts w:eastAsia="Arial" w:cs="Arial"/>
          <w:b/>
        </w:rPr>
        <w:t xml:space="preserve"> </w:t>
      </w:r>
      <w:r w:rsidRPr="007D27F6">
        <w:rPr>
          <w:rFonts w:eastAsia="Arial" w:cs="Arial"/>
        </w:rPr>
        <w:t>Acesso em 10 ago.12.</w:t>
      </w:r>
    </w:p>
    <w:p w:rsidR="003F34D7" w:rsidRPr="007D27F6" w:rsidRDefault="003F34D7" w:rsidP="003F34D7">
      <w:pPr>
        <w:rPr>
          <w:rFonts w:eastAsia="Arial" w:cs="Arial"/>
        </w:rPr>
      </w:pPr>
    </w:p>
    <w:p w:rsidR="003F34D7" w:rsidRPr="007D27F6" w:rsidRDefault="003F34D7" w:rsidP="003F34D7">
      <w:pPr>
        <w:rPr>
          <w:rFonts w:eastAsia="Arial" w:cs="Arial"/>
        </w:rPr>
      </w:pPr>
      <w:r w:rsidRPr="007D27F6">
        <w:rPr>
          <w:rFonts w:eastAsia="Arial" w:cs="Arial"/>
        </w:rPr>
        <w:t xml:space="preserve">FONSECA; F. V.; TOMASICH, F. D. S.; JUNG, J. E. </w:t>
      </w:r>
      <w:r w:rsidRPr="007D27F6">
        <w:rPr>
          <w:rFonts w:eastAsia="Arial" w:cs="Arial"/>
          <w:b/>
        </w:rPr>
        <w:t>Lesões cervicais intraepiteliais de alto grau</w:t>
      </w:r>
      <w:r w:rsidRPr="007D27F6">
        <w:rPr>
          <w:rFonts w:eastAsia="Arial" w:cs="Arial"/>
        </w:rPr>
        <w:t xml:space="preserve">: avaliação dos fatores determinantes de evolução desfavorável após </w:t>
      </w:r>
      <w:proofErr w:type="spellStart"/>
      <w:r w:rsidRPr="007D27F6">
        <w:rPr>
          <w:rFonts w:eastAsia="Arial" w:cs="Arial"/>
        </w:rPr>
        <w:t>conização</w:t>
      </w:r>
      <w:proofErr w:type="spellEnd"/>
      <w:r w:rsidRPr="007D27F6">
        <w:rPr>
          <w:rFonts w:eastAsia="Arial" w:cs="Arial"/>
        </w:rPr>
        <w:t xml:space="preserve">. Revista Brasileira de Ginecologia e Obstetrícia, Curitiba (PR), n. 11, p. 334 – </w:t>
      </w:r>
      <w:proofErr w:type="gramStart"/>
      <w:r w:rsidRPr="007D27F6">
        <w:rPr>
          <w:rFonts w:eastAsia="Arial" w:cs="Arial"/>
        </w:rPr>
        <w:t>340, 2011</w:t>
      </w:r>
      <w:proofErr w:type="gramEnd"/>
      <w:r w:rsidRPr="007D27F6">
        <w:rPr>
          <w:rFonts w:eastAsia="Arial" w:cs="Arial"/>
        </w:rPr>
        <w:t>.</w:t>
      </w:r>
    </w:p>
    <w:p w:rsidR="003F34D7" w:rsidRPr="007D27F6" w:rsidRDefault="003F34D7" w:rsidP="003F34D7">
      <w:pPr>
        <w:rPr>
          <w:rFonts w:eastAsia="Arial" w:cs="Arial"/>
        </w:rPr>
      </w:pPr>
    </w:p>
    <w:p w:rsidR="003F34D7" w:rsidRPr="007D27F6" w:rsidRDefault="003F34D7" w:rsidP="003F34D7">
      <w:pPr>
        <w:rPr>
          <w:rFonts w:eastAsia="Arial" w:cs="Arial"/>
        </w:rPr>
      </w:pPr>
      <w:r w:rsidRPr="007D27F6">
        <w:rPr>
          <w:rFonts w:eastAsia="Arial" w:cs="Arial"/>
        </w:rPr>
        <w:t xml:space="preserve">FREDIZZI, E. N. </w:t>
      </w:r>
      <w:proofErr w:type="spellStart"/>
      <w:proofErr w:type="gramStart"/>
      <w:r w:rsidRPr="007D27F6">
        <w:rPr>
          <w:rFonts w:eastAsia="Arial" w:cs="Arial"/>
        </w:rPr>
        <w:t>et</w:t>
      </w:r>
      <w:proofErr w:type="spellEnd"/>
      <w:proofErr w:type="gramEnd"/>
      <w:r w:rsidRPr="007D27F6">
        <w:rPr>
          <w:rFonts w:eastAsia="Arial" w:cs="Arial"/>
        </w:rPr>
        <w:t xml:space="preserve"> al.</w:t>
      </w:r>
      <w:r w:rsidRPr="007D27F6">
        <w:rPr>
          <w:rFonts w:eastAsia="Arial" w:cs="Arial"/>
          <w:b/>
        </w:rPr>
        <w:t>Infecção pelo Papiloma Vírus Humano (HPV) em mulheres de Florianópolis, Santa Catarina.</w:t>
      </w:r>
      <w:r w:rsidRPr="007D27F6">
        <w:rPr>
          <w:rFonts w:eastAsia="TimesNewRomanPS-ItalicMT" w:cs="Arial"/>
          <w:i/>
        </w:rPr>
        <w:t xml:space="preserve"> </w:t>
      </w:r>
      <w:r w:rsidRPr="007D27F6">
        <w:rPr>
          <w:rFonts w:eastAsia="Arial" w:cs="Arial"/>
        </w:rPr>
        <w:t xml:space="preserve">DST – J </w:t>
      </w:r>
      <w:proofErr w:type="spellStart"/>
      <w:r w:rsidRPr="007D27F6">
        <w:rPr>
          <w:rFonts w:eastAsia="Arial" w:cs="Arial"/>
        </w:rPr>
        <w:t>bras</w:t>
      </w:r>
      <w:proofErr w:type="spellEnd"/>
      <w:r w:rsidRPr="007D27F6">
        <w:rPr>
          <w:rFonts w:eastAsia="Arial" w:cs="Arial"/>
        </w:rPr>
        <w:t xml:space="preserve"> Doenças </w:t>
      </w:r>
      <w:proofErr w:type="spellStart"/>
      <w:r w:rsidRPr="007D27F6">
        <w:rPr>
          <w:rFonts w:eastAsia="Arial" w:cs="Arial"/>
        </w:rPr>
        <w:t>Sex</w:t>
      </w:r>
      <w:proofErr w:type="spellEnd"/>
      <w:r w:rsidRPr="007D27F6">
        <w:rPr>
          <w:rFonts w:eastAsia="Arial" w:cs="Arial"/>
        </w:rPr>
        <w:t xml:space="preserve"> </w:t>
      </w:r>
      <w:proofErr w:type="spellStart"/>
      <w:r w:rsidRPr="007D27F6">
        <w:rPr>
          <w:rFonts w:eastAsia="Arial" w:cs="Arial"/>
        </w:rPr>
        <w:t>Transm</w:t>
      </w:r>
      <w:proofErr w:type="spellEnd"/>
      <w:r w:rsidRPr="007D27F6">
        <w:rPr>
          <w:rFonts w:eastAsia="Arial" w:cs="Arial"/>
        </w:rPr>
        <w:t>, n.2, p. 73-79, 2008.</w:t>
      </w:r>
    </w:p>
    <w:p w:rsidR="003F34D7" w:rsidRPr="007D27F6" w:rsidRDefault="003F34D7" w:rsidP="003F34D7">
      <w:pPr>
        <w:rPr>
          <w:rFonts w:eastAsia="Arial" w:cs="Arial"/>
        </w:rPr>
      </w:pPr>
    </w:p>
    <w:p w:rsidR="003F34D7" w:rsidRPr="007D27F6" w:rsidRDefault="003F34D7" w:rsidP="003F34D7">
      <w:pPr>
        <w:rPr>
          <w:rFonts w:eastAsia="Arial" w:cs="Arial"/>
          <w:b/>
        </w:rPr>
      </w:pPr>
      <w:r w:rsidRPr="007D27F6">
        <w:rPr>
          <w:rFonts w:eastAsia="Arial" w:cs="Arial"/>
        </w:rPr>
        <w:t>GIRALDO, P. C.</w:t>
      </w:r>
      <w:r w:rsidRPr="007D27F6">
        <w:rPr>
          <w:rFonts w:eastAsia="Arial" w:cs="Arial"/>
          <w:b/>
        </w:rPr>
        <w:t xml:space="preserve"> </w:t>
      </w:r>
      <w:proofErr w:type="spellStart"/>
      <w:r w:rsidRPr="007D27F6">
        <w:rPr>
          <w:rFonts w:eastAsia="Arial" w:cs="Arial"/>
          <w:b/>
        </w:rPr>
        <w:t>Prevencao</w:t>
      </w:r>
      <w:proofErr w:type="spellEnd"/>
      <w:r w:rsidRPr="007D27F6">
        <w:rPr>
          <w:rFonts w:eastAsia="Arial" w:cs="Arial"/>
          <w:b/>
        </w:rPr>
        <w:t xml:space="preserve"> da Infecção por HPV e lesões associadas</w:t>
      </w:r>
    </w:p>
    <w:p w:rsidR="003F34D7" w:rsidRPr="007D27F6" w:rsidRDefault="003F34D7" w:rsidP="003F34D7">
      <w:pPr>
        <w:rPr>
          <w:rFonts w:eastAsia="Arial" w:cs="Arial"/>
        </w:rPr>
      </w:pPr>
      <w:proofErr w:type="gramStart"/>
      <w:r w:rsidRPr="007D27F6">
        <w:rPr>
          <w:rFonts w:eastAsia="Arial" w:cs="Arial"/>
          <w:b/>
        </w:rPr>
        <w:t>com</w:t>
      </w:r>
      <w:proofErr w:type="gramEnd"/>
      <w:r w:rsidRPr="007D27F6">
        <w:rPr>
          <w:rFonts w:eastAsia="Arial" w:cs="Arial"/>
          <w:b/>
        </w:rPr>
        <w:t xml:space="preserve"> o uso de vacinas. </w:t>
      </w:r>
      <w:r w:rsidRPr="007D27F6">
        <w:rPr>
          <w:rFonts w:eastAsia="Arial" w:cs="Arial"/>
        </w:rPr>
        <w:t xml:space="preserve">DST – J </w:t>
      </w:r>
      <w:proofErr w:type="spellStart"/>
      <w:r w:rsidRPr="007D27F6">
        <w:rPr>
          <w:rFonts w:eastAsia="Arial" w:cs="Arial"/>
        </w:rPr>
        <w:t>bras</w:t>
      </w:r>
      <w:proofErr w:type="spellEnd"/>
      <w:r w:rsidRPr="007D27F6">
        <w:rPr>
          <w:rFonts w:eastAsia="Arial" w:cs="Arial"/>
        </w:rPr>
        <w:t xml:space="preserve"> Doenças </w:t>
      </w:r>
      <w:proofErr w:type="spellStart"/>
      <w:r w:rsidRPr="007D27F6">
        <w:rPr>
          <w:rFonts w:eastAsia="Arial" w:cs="Arial"/>
        </w:rPr>
        <w:t>Sex</w:t>
      </w:r>
      <w:proofErr w:type="spellEnd"/>
      <w:r w:rsidRPr="007D27F6">
        <w:rPr>
          <w:rFonts w:eastAsia="Arial" w:cs="Arial"/>
        </w:rPr>
        <w:t xml:space="preserve"> </w:t>
      </w:r>
      <w:proofErr w:type="spellStart"/>
      <w:proofErr w:type="gramStart"/>
      <w:r w:rsidRPr="007D27F6">
        <w:rPr>
          <w:rFonts w:eastAsia="Arial" w:cs="Arial"/>
        </w:rPr>
        <w:t>Transm</w:t>
      </w:r>
      <w:proofErr w:type="spellEnd"/>
      <w:r w:rsidRPr="007D27F6">
        <w:rPr>
          <w:rFonts w:eastAsia="Arial" w:cs="Arial"/>
        </w:rPr>
        <w:t xml:space="preserve"> ,</w:t>
      </w:r>
      <w:proofErr w:type="gramEnd"/>
      <w:r w:rsidRPr="007D27F6">
        <w:rPr>
          <w:rFonts w:eastAsia="Arial" w:cs="Arial"/>
        </w:rPr>
        <w:t xml:space="preserve"> n.2, p.132-140, 2008.</w:t>
      </w:r>
    </w:p>
    <w:p w:rsidR="003F34D7" w:rsidRPr="007D27F6" w:rsidRDefault="003F34D7" w:rsidP="003F34D7">
      <w:pPr>
        <w:rPr>
          <w:rFonts w:eastAsia="Arial" w:cs="Arial"/>
        </w:rPr>
      </w:pPr>
    </w:p>
    <w:p w:rsidR="003F34D7" w:rsidRPr="008005DD" w:rsidRDefault="003F34D7" w:rsidP="003F34D7">
      <w:pPr>
        <w:rPr>
          <w:rFonts w:eastAsia="Arial" w:cs="Arial"/>
          <w:lang w:val="en-US"/>
        </w:rPr>
      </w:pPr>
      <w:r w:rsidRPr="007D27F6">
        <w:rPr>
          <w:rFonts w:eastAsia="Arial" w:cs="Arial"/>
          <w:lang w:val="en-US"/>
        </w:rPr>
        <w:t>GONÇALVES, Z.R. et al</w:t>
      </w:r>
      <w:proofErr w:type="gramStart"/>
      <w:r w:rsidRPr="007D27F6">
        <w:rPr>
          <w:rFonts w:eastAsia="Arial" w:cs="Arial"/>
          <w:lang w:val="en-US"/>
        </w:rPr>
        <w:t>..</w:t>
      </w:r>
      <w:proofErr w:type="gramEnd"/>
      <w:r w:rsidRPr="007D27F6">
        <w:rPr>
          <w:rFonts w:eastAsia="Arial" w:cs="Arial"/>
          <w:lang w:val="en-US"/>
        </w:rPr>
        <w:t xml:space="preserve"> </w:t>
      </w:r>
      <w:r w:rsidRPr="007D27F6">
        <w:rPr>
          <w:rFonts w:eastAsia="Arial" w:cs="Arial"/>
          <w:b/>
        </w:rPr>
        <w:t xml:space="preserve">Lesões escamosas intraepiteliais de baixo grau: condutas em mulheres adultas. </w:t>
      </w:r>
      <w:proofErr w:type="spellStart"/>
      <w:proofErr w:type="gramStart"/>
      <w:r w:rsidRPr="008005DD">
        <w:rPr>
          <w:rFonts w:eastAsia="Arial" w:cs="Arial"/>
          <w:lang w:val="en-US"/>
        </w:rPr>
        <w:t>Feminina</w:t>
      </w:r>
      <w:proofErr w:type="spellEnd"/>
      <w:r w:rsidRPr="008005DD">
        <w:rPr>
          <w:rFonts w:eastAsia="Arial" w:cs="Arial"/>
          <w:lang w:val="en-US"/>
        </w:rPr>
        <w:t>.</w:t>
      </w:r>
      <w:proofErr w:type="gramEnd"/>
      <w:r w:rsidRPr="008005DD">
        <w:rPr>
          <w:rFonts w:eastAsia="Arial" w:cs="Arial"/>
          <w:lang w:val="en-US"/>
        </w:rPr>
        <w:t xml:space="preserve"> </w:t>
      </w:r>
      <w:proofErr w:type="spellStart"/>
      <w:r w:rsidRPr="008005DD">
        <w:rPr>
          <w:rFonts w:eastAsia="Arial" w:cs="Arial"/>
          <w:lang w:val="en-US"/>
        </w:rPr>
        <w:t>Teresópolis</w:t>
      </w:r>
      <w:proofErr w:type="spellEnd"/>
      <w:r w:rsidRPr="008005DD">
        <w:rPr>
          <w:rFonts w:eastAsia="Arial" w:cs="Arial"/>
          <w:lang w:val="en-US"/>
        </w:rPr>
        <w:t xml:space="preserve"> (RJ), n. 7, p. 321-325, 2010. </w:t>
      </w:r>
    </w:p>
    <w:p w:rsidR="003F34D7" w:rsidRPr="008005DD" w:rsidRDefault="003F34D7" w:rsidP="003F34D7">
      <w:pPr>
        <w:rPr>
          <w:rFonts w:eastAsia="Arial" w:cs="Arial"/>
          <w:lang w:val="en-US"/>
        </w:rPr>
      </w:pPr>
    </w:p>
    <w:p w:rsidR="003F34D7" w:rsidRPr="003F34D7" w:rsidRDefault="003F34D7" w:rsidP="003F34D7">
      <w:pPr>
        <w:autoSpaceDE w:val="0"/>
        <w:autoSpaceDN w:val="0"/>
        <w:adjustRightInd w:val="0"/>
        <w:rPr>
          <w:rFonts w:cs="Arial"/>
          <w:lang w:eastAsia="en-US"/>
        </w:rPr>
      </w:pPr>
      <w:proofErr w:type="gramStart"/>
      <w:r w:rsidRPr="00BA6D1B">
        <w:rPr>
          <w:rFonts w:cs="Arial"/>
          <w:lang w:val="en-US" w:eastAsia="en-US"/>
        </w:rPr>
        <w:t xml:space="preserve">GOLIJOW, C.D. </w:t>
      </w:r>
      <w:r w:rsidRPr="00BA6D1B">
        <w:rPr>
          <w:rFonts w:cs="Arial"/>
          <w:i/>
          <w:lang w:val="en-US" w:eastAsia="en-US"/>
        </w:rPr>
        <w:t>et al.</w:t>
      </w:r>
      <w:r w:rsidRPr="00BA6D1B">
        <w:rPr>
          <w:rFonts w:cs="Arial"/>
          <w:lang w:val="en-US" w:eastAsia="en-US"/>
        </w:rPr>
        <w:t xml:space="preserve"> </w:t>
      </w:r>
      <w:r w:rsidRPr="00DF3829">
        <w:rPr>
          <w:rFonts w:cs="Arial"/>
          <w:b/>
          <w:i/>
          <w:lang w:val="en-US" w:eastAsia="en-US"/>
        </w:rPr>
        <w:t xml:space="preserve">Chlamydia </w:t>
      </w:r>
      <w:proofErr w:type="spellStart"/>
      <w:r w:rsidRPr="00DF3829">
        <w:rPr>
          <w:rFonts w:cs="Arial"/>
          <w:b/>
          <w:i/>
          <w:lang w:val="en-US" w:eastAsia="en-US"/>
        </w:rPr>
        <w:t>trachomatis</w:t>
      </w:r>
      <w:proofErr w:type="spellEnd"/>
      <w:r w:rsidRPr="00DF3829">
        <w:rPr>
          <w:rFonts w:cs="Arial"/>
          <w:b/>
          <w:i/>
          <w:lang w:val="en-US" w:eastAsia="en-US"/>
        </w:rPr>
        <w:t xml:space="preserve"> and Human </w:t>
      </w:r>
      <w:proofErr w:type="spellStart"/>
      <w:r w:rsidRPr="00DF3829">
        <w:rPr>
          <w:rFonts w:cs="Arial"/>
          <w:b/>
          <w:i/>
          <w:lang w:val="en-US" w:eastAsia="en-US"/>
        </w:rPr>
        <w:t>papillomavirus</w:t>
      </w:r>
      <w:proofErr w:type="spellEnd"/>
      <w:r w:rsidRPr="00DF3829">
        <w:rPr>
          <w:rFonts w:cs="Arial"/>
          <w:b/>
          <w:i/>
          <w:lang w:val="en-US" w:eastAsia="en-US"/>
        </w:rPr>
        <w:t xml:space="preserve"> infections in cervical disease in Argentine women</w:t>
      </w:r>
      <w:r w:rsidRPr="00DF3829">
        <w:rPr>
          <w:rFonts w:cs="Arial"/>
          <w:lang w:val="en-US" w:eastAsia="en-US"/>
        </w:rPr>
        <w:t>.</w:t>
      </w:r>
      <w:proofErr w:type="gramEnd"/>
      <w:r w:rsidRPr="00DF3829">
        <w:rPr>
          <w:rFonts w:cs="Arial"/>
          <w:lang w:val="en-US" w:eastAsia="en-US"/>
        </w:rPr>
        <w:t xml:space="preserve"> </w:t>
      </w:r>
      <w:proofErr w:type="spellStart"/>
      <w:r w:rsidRPr="003F34D7">
        <w:rPr>
          <w:rFonts w:cs="Arial"/>
          <w:lang w:eastAsia="en-US"/>
        </w:rPr>
        <w:t>Gynecol</w:t>
      </w:r>
      <w:proofErr w:type="spellEnd"/>
      <w:r w:rsidRPr="003F34D7">
        <w:rPr>
          <w:rFonts w:cs="Arial"/>
          <w:lang w:eastAsia="en-US"/>
        </w:rPr>
        <w:t xml:space="preserve"> </w:t>
      </w:r>
      <w:proofErr w:type="spellStart"/>
      <w:r w:rsidRPr="003F34D7">
        <w:rPr>
          <w:rFonts w:cs="Arial"/>
          <w:lang w:eastAsia="en-US"/>
        </w:rPr>
        <w:t>Oncol</w:t>
      </w:r>
      <w:proofErr w:type="spellEnd"/>
      <w:r w:rsidRPr="003F34D7">
        <w:rPr>
          <w:rFonts w:cs="Arial"/>
          <w:lang w:eastAsia="en-US"/>
        </w:rPr>
        <w:t xml:space="preserve">. 2005;96:181-6. </w:t>
      </w:r>
      <w:proofErr w:type="spellStart"/>
      <w:r w:rsidRPr="003F34D7">
        <w:rPr>
          <w:rFonts w:cs="Arial"/>
          <w:lang w:eastAsia="en-US"/>
        </w:rPr>
        <w:t>Disponivel</w:t>
      </w:r>
      <w:proofErr w:type="spellEnd"/>
      <w:r w:rsidRPr="003F34D7">
        <w:rPr>
          <w:rFonts w:cs="Arial"/>
          <w:lang w:eastAsia="en-US"/>
        </w:rPr>
        <w:t xml:space="preserve"> </w:t>
      </w:r>
      <w:proofErr w:type="gramStart"/>
      <w:r w:rsidRPr="003F34D7">
        <w:rPr>
          <w:rFonts w:cs="Arial"/>
          <w:lang w:eastAsia="en-US"/>
        </w:rPr>
        <w:t>em :</w:t>
      </w:r>
      <w:proofErr w:type="gramEnd"/>
      <w:r w:rsidRPr="003F34D7">
        <w:rPr>
          <w:rFonts w:cs="Arial"/>
          <w:lang w:eastAsia="en-US"/>
        </w:rPr>
        <w:t xml:space="preserve"> </w:t>
      </w:r>
      <w:hyperlink r:id="rId7" w:history="1">
        <w:r w:rsidRPr="003F34D7">
          <w:rPr>
            <w:rStyle w:val="Hyperlink"/>
            <w:rFonts w:cs="Arial"/>
            <w:lang w:eastAsia="en-US"/>
          </w:rPr>
          <w:t>www.ncbi.nlm.gov/pubmed/15589598</w:t>
        </w:r>
      </w:hyperlink>
    </w:p>
    <w:p w:rsidR="003F34D7" w:rsidRPr="00DF3829" w:rsidRDefault="003F34D7" w:rsidP="003F34D7">
      <w:pPr>
        <w:autoSpaceDE w:val="0"/>
        <w:autoSpaceDN w:val="0"/>
        <w:adjustRightInd w:val="0"/>
        <w:rPr>
          <w:rFonts w:cs="Arial"/>
          <w:lang w:eastAsia="en-US"/>
        </w:rPr>
      </w:pPr>
      <w:r>
        <w:rPr>
          <w:rFonts w:cs="Arial"/>
          <w:lang w:eastAsia="en-US"/>
        </w:rPr>
        <w:t>Acesso em: 19 de agosto de 2012</w:t>
      </w:r>
    </w:p>
    <w:p w:rsidR="003F34D7" w:rsidRPr="007D27F6" w:rsidRDefault="003F34D7" w:rsidP="003F34D7">
      <w:pPr>
        <w:rPr>
          <w:rFonts w:eastAsia="Arial" w:cs="Arial"/>
        </w:rPr>
      </w:pPr>
    </w:p>
    <w:p w:rsidR="003F34D7" w:rsidRDefault="003F34D7" w:rsidP="003F34D7">
      <w:pPr>
        <w:rPr>
          <w:rFonts w:eastAsia="Arial" w:cs="Arial"/>
        </w:rPr>
      </w:pPr>
      <w:r w:rsidRPr="000E0E20">
        <w:rPr>
          <w:rFonts w:eastAsia="Arial" w:cs="Arial"/>
          <w:lang w:val="en-US"/>
        </w:rPr>
        <w:t xml:space="preserve">GONTIJO, R. C. et al. </w:t>
      </w:r>
      <w:r w:rsidRPr="007D27F6">
        <w:rPr>
          <w:rFonts w:eastAsia="Arial" w:cs="Arial"/>
          <w:b/>
        </w:rPr>
        <w:t xml:space="preserve">Avaliação de métodos </w:t>
      </w:r>
      <w:proofErr w:type="spellStart"/>
      <w:r w:rsidRPr="007D27F6">
        <w:rPr>
          <w:rFonts w:eastAsia="Arial" w:cs="Arial"/>
          <w:b/>
        </w:rPr>
        <w:t>alternatives</w:t>
      </w:r>
      <w:proofErr w:type="spellEnd"/>
      <w:r w:rsidRPr="007D27F6">
        <w:rPr>
          <w:rFonts w:eastAsia="Arial" w:cs="Arial"/>
          <w:b/>
        </w:rPr>
        <w:t xml:space="preserve"> à citologia no rastreamento de lesões cervicais:</w:t>
      </w:r>
      <w:r w:rsidRPr="007D27F6">
        <w:rPr>
          <w:rFonts w:eastAsia="Arial" w:cs="Arial"/>
        </w:rPr>
        <w:t xml:space="preserve"> Detecção de DNA-HPV e inspeção visual. Revista Brasileira de Ginecologia e Obstetrícia. </w:t>
      </w:r>
      <w:proofErr w:type="gramStart"/>
      <w:r w:rsidRPr="007D27F6">
        <w:rPr>
          <w:rFonts w:eastAsia="Arial" w:cs="Arial"/>
        </w:rPr>
        <w:t>n.</w:t>
      </w:r>
      <w:proofErr w:type="gramEnd"/>
      <w:r w:rsidRPr="007D27F6">
        <w:rPr>
          <w:rFonts w:eastAsia="Arial" w:cs="Arial"/>
        </w:rPr>
        <w:t xml:space="preserve"> 4, p. 260-274, 2004.</w:t>
      </w:r>
    </w:p>
    <w:p w:rsidR="003F34D7" w:rsidRPr="007D27F6" w:rsidRDefault="003F34D7" w:rsidP="003F34D7">
      <w:pPr>
        <w:rPr>
          <w:rFonts w:eastAsia="Arial" w:cs="Arial"/>
        </w:rPr>
      </w:pPr>
    </w:p>
    <w:p w:rsidR="003F34D7" w:rsidRDefault="003F34D7" w:rsidP="003F34D7">
      <w:pPr>
        <w:rPr>
          <w:rFonts w:cs="Arial"/>
          <w:lang w:val="en-US"/>
        </w:rPr>
      </w:pPr>
      <w:r w:rsidRPr="00722E7F">
        <w:rPr>
          <w:rFonts w:cs="Arial"/>
        </w:rPr>
        <w:t xml:space="preserve">GRAM, </w:t>
      </w:r>
      <w:proofErr w:type="spellStart"/>
      <w:r w:rsidRPr="00722E7F">
        <w:rPr>
          <w:rFonts w:cs="Arial"/>
        </w:rPr>
        <w:t>I.T.</w:t>
      </w:r>
      <w:proofErr w:type="spellEnd"/>
      <w:r w:rsidRPr="00722E7F">
        <w:rPr>
          <w:rFonts w:cs="Arial"/>
        </w:rPr>
        <w:t xml:space="preserve">; AUSTIN, H.; STALBERG, H. </w:t>
      </w:r>
      <w:proofErr w:type="spellStart"/>
      <w:r w:rsidRPr="00722E7F">
        <w:rPr>
          <w:rFonts w:cs="Arial"/>
          <w:b/>
        </w:rPr>
        <w:t>Cigarette</w:t>
      </w:r>
      <w:proofErr w:type="spellEnd"/>
      <w:r w:rsidRPr="00722E7F">
        <w:rPr>
          <w:rFonts w:cs="Arial"/>
          <w:b/>
        </w:rPr>
        <w:t xml:space="preserve"> smoking </w:t>
      </w:r>
      <w:proofErr w:type="spellStart"/>
      <w:r w:rsidRPr="00722E7F">
        <w:rPr>
          <w:rFonts w:cs="Arial"/>
          <w:b/>
        </w:rPr>
        <w:t>and</w:t>
      </w:r>
      <w:proofErr w:type="spellEnd"/>
      <w:r w:rsidRPr="00722E7F">
        <w:rPr>
          <w:rFonts w:cs="Arial"/>
          <w:b/>
        </w:rPr>
        <w:t xml:space="preserve"> </w:t>
      </w:r>
      <w:proofErr w:type="spellStart"/>
      <w:r w:rsidRPr="00722E7F">
        <w:rPr>
          <w:rFonts w:cs="Arial"/>
          <w:b/>
        </w:rPr>
        <w:t>the</w:t>
      </w:r>
      <w:proofErr w:type="spellEnd"/>
      <w:r w:rsidRPr="00722E7F">
        <w:rPr>
          <w:rFonts w:cs="Arial"/>
          <w:b/>
        </w:rPr>
        <w:t xml:space="preserve"> </w:t>
      </w:r>
      <w:proofErr w:type="spellStart"/>
      <w:r w:rsidRPr="00722E7F">
        <w:rPr>
          <w:rFonts w:cs="Arial"/>
          <w:b/>
        </w:rPr>
        <w:t>incidence</w:t>
      </w:r>
      <w:proofErr w:type="spellEnd"/>
      <w:r w:rsidRPr="00722E7F">
        <w:rPr>
          <w:rFonts w:cs="Arial"/>
          <w:b/>
        </w:rPr>
        <w:t xml:space="preserve"> </w:t>
      </w:r>
      <w:proofErr w:type="spellStart"/>
      <w:r w:rsidRPr="00722E7F">
        <w:rPr>
          <w:rFonts w:cs="Arial"/>
          <w:b/>
        </w:rPr>
        <w:t>of</w:t>
      </w:r>
      <w:proofErr w:type="spellEnd"/>
      <w:r w:rsidRPr="00722E7F">
        <w:rPr>
          <w:rFonts w:cs="Arial"/>
          <w:b/>
        </w:rPr>
        <w:t xml:space="preserve"> cervical </w:t>
      </w:r>
      <w:proofErr w:type="spellStart"/>
      <w:r w:rsidRPr="00722E7F">
        <w:rPr>
          <w:rFonts w:cs="Arial"/>
          <w:b/>
        </w:rPr>
        <w:t>itraepithelial</w:t>
      </w:r>
      <w:proofErr w:type="spellEnd"/>
      <w:r w:rsidRPr="00722E7F">
        <w:rPr>
          <w:rFonts w:cs="Arial"/>
          <w:b/>
        </w:rPr>
        <w:t xml:space="preserve"> neoplasia</w:t>
      </w:r>
      <w:r w:rsidRPr="00722E7F">
        <w:rPr>
          <w:rFonts w:cs="Arial"/>
        </w:rPr>
        <w:t xml:space="preserve">, grade III. </w:t>
      </w:r>
      <w:proofErr w:type="gramStart"/>
      <w:r w:rsidRPr="000E0E20">
        <w:rPr>
          <w:rFonts w:cs="Arial"/>
          <w:lang w:val="en-US"/>
        </w:rPr>
        <w:t>And cancer of the cervix uteri.</w:t>
      </w:r>
      <w:proofErr w:type="gramEnd"/>
      <w:r>
        <w:rPr>
          <w:rFonts w:cs="Arial"/>
          <w:lang w:val="en-US"/>
        </w:rPr>
        <w:t xml:space="preserve"> Am J </w:t>
      </w:r>
      <w:proofErr w:type="spellStart"/>
      <w:proofErr w:type="gramStart"/>
      <w:r>
        <w:rPr>
          <w:rFonts w:cs="Arial"/>
          <w:lang w:val="en-US"/>
        </w:rPr>
        <w:t>Epidemiol</w:t>
      </w:r>
      <w:proofErr w:type="spellEnd"/>
      <w:r>
        <w:rPr>
          <w:rFonts w:cs="Arial"/>
          <w:lang w:val="en-US"/>
        </w:rPr>
        <w:t>.,</w:t>
      </w:r>
      <w:proofErr w:type="gramEnd"/>
      <w:r>
        <w:rPr>
          <w:rFonts w:cs="Arial"/>
          <w:lang w:val="en-US"/>
        </w:rPr>
        <w:t xml:space="preserve"> 135(4):341-6 </w:t>
      </w:r>
      <w:r w:rsidRPr="000E0E20">
        <w:rPr>
          <w:rFonts w:cs="Arial"/>
          <w:lang w:val="en-US"/>
        </w:rPr>
        <w:t>1992.</w:t>
      </w:r>
      <w:r>
        <w:rPr>
          <w:rFonts w:cs="Arial"/>
          <w:lang w:val="en-US"/>
        </w:rPr>
        <w:t xml:space="preserve"> </w:t>
      </w:r>
      <w:proofErr w:type="spellStart"/>
      <w:r w:rsidRPr="00722E7F">
        <w:rPr>
          <w:rFonts w:cs="Arial"/>
          <w:lang w:val="en-US"/>
        </w:rPr>
        <w:t>Disponivel</w:t>
      </w:r>
      <w:proofErr w:type="spellEnd"/>
      <w:r w:rsidRPr="00722E7F">
        <w:rPr>
          <w:rFonts w:cs="Arial"/>
          <w:lang w:val="en-US"/>
        </w:rPr>
        <w:t xml:space="preserve"> </w:t>
      </w:r>
      <w:proofErr w:type="spellStart"/>
      <w:proofErr w:type="gramStart"/>
      <w:r w:rsidRPr="00722E7F">
        <w:rPr>
          <w:rFonts w:cs="Arial"/>
          <w:lang w:val="en-US"/>
        </w:rPr>
        <w:t>em</w:t>
      </w:r>
      <w:proofErr w:type="spellEnd"/>
      <w:r w:rsidRPr="00722E7F">
        <w:rPr>
          <w:rFonts w:cs="Arial"/>
          <w:lang w:val="en-US"/>
        </w:rPr>
        <w:t xml:space="preserve"> :</w:t>
      </w:r>
      <w:proofErr w:type="gramEnd"/>
      <w:r w:rsidRPr="00722E7F">
        <w:rPr>
          <w:rFonts w:cs="Arial"/>
          <w:lang w:val="en-US"/>
        </w:rPr>
        <w:t xml:space="preserve"> </w:t>
      </w:r>
      <w:hyperlink r:id="rId8" w:history="1">
        <w:r w:rsidRPr="008005DD">
          <w:rPr>
            <w:rStyle w:val="Hyperlink"/>
            <w:rFonts w:cs="Arial"/>
            <w:lang w:val="en-US"/>
          </w:rPr>
          <w:t>http://aje.oxfordjournals.org/content/135/4/341.abstract</w:t>
        </w:r>
      </w:hyperlink>
      <w:r w:rsidRPr="00722E7F">
        <w:rPr>
          <w:rFonts w:cs="Arial"/>
          <w:lang w:val="en-US"/>
        </w:rPr>
        <w:t xml:space="preserve">. </w:t>
      </w:r>
    </w:p>
    <w:p w:rsidR="003F34D7" w:rsidRPr="000E0E20" w:rsidRDefault="003F34D7" w:rsidP="003F34D7">
      <w:pPr>
        <w:rPr>
          <w:rFonts w:eastAsia="Arial" w:cs="Arial"/>
        </w:rPr>
      </w:pPr>
      <w:r w:rsidRPr="000E0E20">
        <w:rPr>
          <w:rFonts w:cs="Arial"/>
        </w:rPr>
        <w:lastRenderedPageBreak/>
        <w:t xml:space="preserve">Acesso em </w:t>
      </w:r>
      <w:proofErr w:type="gramStart"/>
      <w:r w:rsidRPr="000E0E20">
        <w:rPr>
          <w:rFonts w:cs="Arial"/>
        </w:rPr>
        <w:t>3</w:t>
      </w:r>
      <w:proofErr w:type="gramEnd"/>
      <w:r w:rsidRPr="000E0E20">
        <w:rPr>
          <w:rFonts w:cs="Arial"/>
        </w:rPr>
        <w:t xml:space="preserve"> de julho de 2012 </w:t>
      </w:r>
    </w:p>
    <w:p w:rsidR="003F34D7" w:rsidRDefault="003F34D7" w:rsidP="003F34D7">
      <w:pPr>
        <w:rPr>
          <w:rFonts w:eastAsia="Arial" w:cs="Arial"/>
        </w:rPr>
      </w:pPr>
    </w:p>
    <w:p w:rsidR="003F34D7" w:rsidRPr="007D27F6" w:rsidRDefault="003F34D7" w:rsidP="003F34D7">
      <w:pPr>
        <w:rPr>
          <w:rFonts w:eastAsia="Arial" w:cs="Arial"/>
        </w:rPr>
      </w:pPr>
      <w:r w:rsidRPr="00722E7F">
        <w:rPr>
          <w:rFonts w:eastAsia="Arial" w:cs="Arial"/>
        </w:rPr>
        <w:t xml:space="preserve">INCA. </w:t>
      </w:r>
      <w:r w:rsidRPr="007D27F6">
        <w:rPr>
          <w:rFonts w:eastAsia="Arial" w:cs="Arial"/>
        </w:rPr>
        <w:t>Ministério da Saúde</w:t>
      </w:r>
      <w:r>
        <w:rPr>
          <w:rFonts w:eastAsia="Arial" w:cs="Arial"/>
        </w:rPr>
        <w:t xml:space="preserve">. </w:t>
      </w:r>
      <w:r w:rsidRPr="009D46FE">
        <w:rPr>
          <w:rFonts w:eastAsia="Arial" w:cs="Arial"/>
          <w:b/>
        </w:rPr>
        <w:t>Estimativas da incidência e mortalidade por câncer n</w:t>
      </w:r>
      <w:r>
        <w:rPr>
          <w:rFonts w:eastAsia="Arial" w:cs="Arial"/>
          <w:b/>
        </w:rPr>
        <w:t>o</w:t>
      </w:r>
      <w:r w:rsidRPr="009D46FE">
        <w:rPr>
          <w:rFonts w:eastAsia="Arial" w:cs="Arial"/>
          <w:b/>
        </w:rPr>
        <w:t xml:space="preserve"> Brasil</w:t>
      </w:r>
      <w:r w:rsidRPr="007D27F6">
        <w:rPr>
          <w:rFonts w:eastAsia="Arial" w:cs="Arial"/>
          <w:b/>
        </w:rPr>
        <w:t>.</w:t>
      </w:r>
      <w:proofErr w:type="gramStart"/>
      <w:r w:rsidRPr="007D27F6">
        <w:rPr>
          <w:rFonts w:eastAsia="Arial" w:cs="Arial"/>
          <w:b/>
        </w:rPr>
        <w:t xml:space="preserve"> </w:t>
      </w:r>
      <w:r>
        <w:rPr>
          <w:rFonts w:eastAsia="Arial" w:cs="Arial"/>
        </w:rPr>
        <w:t xml:space="preserve"> </w:t>
      </w:r>
      <w:proofErr w:type="gramEnd"/>
      <w:r>
        <w:rPr>
          <w:rFonts w:eastAsia="Arial" w:cs="Arial"/>
        </w:rPr>
        <w:t>Divulgação por meio de mídia eletrônica, 1996.</w:t>
      </w:r>
    </w:p>
    <w:p w:rsidR="003F34D7" w:rsidRPr="000E0E20" w:rsidRDefault="003F34D7" w:rsidP="003F34D7">
      <w:pPr>
        <w:rPr>
          <w:rFonts w:eastAsia="Arial" w:cs="Arial"/>
        </w:rPr>
      </w:pPr>
    </w:p>
    <w:p w:rsidR="003F34D7" w:rsidRPr="007D27F6" w:rsidRDefault="003F34D7" w:rsidP="003F34D7">
      <w:pPr>
        <w:rPr>
          <w:rFonts w:eastAsia="Arial" w:cs="Arial"/>
        </w:rPr>
      </w:pPr>
      <w:r w:rsidRPr="00722E7F">
        <w:rPr>
          <w:rFonts w:eastAsia="Arial" w:cs="Arial"/>
        </w:rPr>
        <w:t xml:space="preserve">INCA. </w:t>
      </w:r>
      <w:r w:rsidRPr="007D27F6">
        <w:rPr>
          <w:rFonts w:eastAsia="Arial" w:cs="Arial"/>
        </w:rPr>
        <w:t xml:space="preserve">Ministério da Saúde. </w:t>
      </w:r>
      <w:r w:rsidRPr="007D27F6">
        <w:rPr>
          <w:rFonts w:eastAsia="Arial" w:cs="Arial"/>
          <w:b/>
        </w:rPr>
        <w:t xml:space="preserve">Programa Nacional de Controle do Câncer de Colo de Útero. </w:t>
      </w:r>
      <w:r w:rsidRPr="007D27F6">
        <w:rPr>
          <w:rFonts w:eastAsia="Arial" w:cs="Arial"/>
        </w:rPr>
        <w:t xml:space="preserve">Brasília, 2012. Disponível </w:t>
      </w:r>
      <w:proofErr w:type="gramStart"/>
      <w:r w:rsidRPr="007D27F6">
        <w:rPr>
          <w:rFonts w:eastAsia="Arial" w:cs="Arial"/>
        </w:rPr>
        <w:t>em:</w:t>
      </w:r>
      <w:proofErr w:type="gramEnd"/>
      <w:r w:rsidRPr="007D27F6">
        <w:rPr>
          <w:rFonts w:eastAsia="Arial" w:cs="Arial"/>
        </w:rPr>
        <w:t>http://www.redecancer.org.br. Acesso em 11 jun 2012.</w:t>
      </w:r>
    </w:p>
    <w:p w:rsidR="003F34D7" w:rsidRPr="007D27F6" w:rsidRDefault="003F34D7" w:rsidP="003F34D7">
      <w:pPr>
        <w:rPr>
          <w:rFonts w:eastAsia="Arial" w:cs="Arial"/>
        </w:rPr>
      </w:pPr>
    </w:p>
    <w:p w:rsidR="003F34D7" w:rsidRPr="007D27F6" w:rsidRDefault="003F34D7" w:rsidP="003F34D7">
      <w:pPr>
        <w:rPr>
          <w:rFonts w:eastAsia="Arial" w:cs="Arial"/>
        </w:rPr>
      </w:pPr>
      <w:r w:rsidRPr="007D27F6">
        <w:rPr>
          <w:rFonts w:eastAsia="Arial" w:cs="Arial"/>
        </w:rPr>
        <w:t xml:space="preserve">JORGE, R. J. B. </w:t>
      </w:r>
      <w:proofErr w:type="spellStart"/>
      <w:proofErr w:type="gramStart"/>
      <w:r w:rsidRPr="007D27F6">
        <w:rPr>
          <w:rFonts w:eastAsia="Arial" w:cs="Arial"/>
        </w:rPr>
        <w:t>et</w:t>
      </w:r>
      <w:proofErr w:type="spellEnd"/>
      <w:proofErr w:type="gramEnd"/>
      <w:r w:rsidRPr="007D27F6">
        <w:rPr>
          <w:rFonts w:eastAsia="Arial" w:cs="Arial"/>
        </w:rPr>
        <w:t xml:space="preserve"> al. </w:t>
      </w:r>
      <w:r w:rsidRPr="007D27F6">
        <w:rPr>
          <w:rFonts w:eastAsia="Arial" w:cs="Arial"/>
          <w:b/>
        </w:rPr>
        <w:t xml:space="preserve">Exame </w:t>
      </w:r>
      <w:proofErr w:type="spellStart"/>
      <w:r w:rsidRPr="007D27F6">
        <w:rPr>
          <w:rFonts w:eastAsia="Arial" w:cs="Arial"/>
          <w:b/>
        </w:rPr>
        <w:t>Papanicolau</w:t>
      </w:r>
      <w:proofErr w:type="spellEnd"/>
      <w:r w:rsidRPr="007D27F6">
        <w:rPr>
          <w:rFonts w:eastAsia="Arial" w:cs="Arial"/>
          <w:b/>
        </w:rPr>
        <w:t xml:space="preserve">: </w:t>
      </w:r>
      <w:r w:rsidRPr="007D27F6">
        <w:rPr>
          <w:rFonts w:eastAsia="Arial" w:cs="Arial"/>
        </w:rPr>
        <w:t>sentimentos relatados por profissionais de enfermagem ao se submeterem a esse exame. Ciência &amp; Saúde Coletiva, n.5, p. 2443-2451, 2011.</w:t>
      </w:r>
    </w:p>
    <w:p w:rsidR="003F34D7" w:rsidRPr="00E15F06" w:rsidRDefault="003F34D7" w:rsidP="003F34D7">
      <w:pPr>
        <w:rPr>
          <w:rFonts w:eastAsia="Arial" w:cs="Arial"/>
        </w:rPr>
      </w:pPr>
    </w:p>
    <w:p w:rsidR="003F34D7" w:rsidRPr="00E15F06" w:rsidRDefault="003F34D7" w:rsidP="003F34D7">
      <w:pPr>
        <w:autoSpaceDE w:val="0"/>
        <w:autoSpaceDN w:val="0"/>
        <w:adjustRightInd w:val="0"/>
        <w:rPr>
          <w:rFonts w:cs="Arial"/>
          <w:b/>
          <w:bCs/>
          <w:lang w:eastAsia="en-US"/>
        </w:rPr>
      </w:pPr>
      <w:r w:rsidRPr="00E15F06">
        <w:rPr>
          <w:rFonts w:cs="Arial"/>
          <w:bCs/>
          <w:lang w:eastAsia="en-US"/>
        </w:rPr>
        <w:t xml:space="preserve">JUNIOR, </w:t>
      </w:r>
      <w:proofErr w:type="spellStart"/>
      <w:proofErr w:type="gramStart"/>
      <w:r w:rsidRPr="00E15F06">
        <w:rPr>
          <w:rFonts w:cs="Arial"/>
          <w:bCs/>
          <w:lang w:eastAsia="en-US"/>
        </w:rPr>
        <w:t>et</w:t>
      </w:r>
      <w:proofErr w:type="spellEnd"/>
      <w:proofErr w:type="gramEnd"/>
      <w:r w:rsidRPr="00E15F06">
        <w:rPr>
          <w:rFonts w:cs="Arial"/>
          <w:bCs/>
          <w:lang w:eastAsia="en-US"/>
        </w:rPr>
        <w:t xml:space="preserve"> al.</w:t>
      </w:r>
      <w:r w:rsidRPr="00E15F06">
        <w:rPr>
          <w:rFonts w:cs="Arial"/>
          <w:b/>
          <w:bCs/>
          <w:lang w:eastAsia="en-US"/>
        </w:rPr>
        <w:t xml:space="preserve"> Citologia Oncótica, </w:t>
      </w:r>
      <w:proofErr w:type="spellStart"/>
      <w:r w:rsidRPr="00E15F06">
        <w:rPr>
          <w:rFonts w:cs="Arial"/>
          <w:b/>
          <w:bCs/>
          <w:lang w:eastAsia="en-US"/>
        </w:rPr>
        <w:t>Colposcopia</w:t>
      </w:r>
      <w:proofErr w:type="spellEnd"/>
      <w:r w:rsidRPr="00E15F06">
        <w:rPr>
          <w:rFonts w:cs="Arial"/>
          <w:b/>
          <w:bCs/>
          <w:lang w:eastAsia="en-US"/>
        </w:rPr>
        <w:t xml:space="preserve"> e Histologia no</w:t>
      </w:r>
    </w:p>
    <w:p w:rsidR="003F34D7" w:rsidRPr="00E15F06" w:rsidRDefault="003F34D7" w:rsidP="003F34D7">
      <w:pPr>
        <w:autoSpaceDE w:val="0"/>
        <w:autoSpaceDN w:val="0"/>
        <w:adjustRightInd w:val="0"/>
        <w:rPr>
          <w:rFonts w:cs="Arial"/>
          <w:b/>
          <w:bCs/>
          <w:lang w:eastAsia="en-US"/>
        </w:rPr>
      </w:pPr>
      <w:r w:rsidRPr="00E15F06">
        <w:rPr>
          <w:rFonts w:cs="Arial"/>
          <w:b/>
          <w:bCs/>
          <w:lang w:eastAsia="en-US"/>
        </w:rPr>
        <w:t xml:space="preserve">Diagnóstico de Lesões </w:t>
      </w:r>
      <w:r>
        <w:rPr>
          <w:rFonts w:cs="Arial"/>
          <w:b/>
          <w:bCs/>
          <w:lang w:eastAsia="en-US"/>
        </w:rPr>
        <w:t xml:space="preserve">Epiteliais do Colo Uterino.  </w:t>
      </w:r>
      <w:proofErr w:type="spellStart"/>
      <w:proofErr w:type="gramStart"/>
      <w:r>
        <w:rPr>
          <w:rFonts w:ascii="Times New Roman" w:hAnsi="Times New Roman"/>
          <w:b/>
          <w:bCs/>
          <w:i/>
          <w:iCs/>
          <w:lang w:eastAsia="en-US"/>
        </w:rPr>
        <w:t>NewsLab</w:t>
      </w:r>
      <w:proofErr w:type="spellEnd"/>
      <w:proofErr w:type="gramEnd"/>
      <w:r>
        <w:rPr>
          <w:rFonts w:ascii="Times New Roman" w:hAnsi="Times New Roman"/>
          <w:b/>
          <w:bCs/>
          <w:i/>
          <w:iCs/>
          <w:lang w:eastAsia="en-US"/>
        </w:rPr>
        <w:t xml:space="preserve"> </w:t>
      </w:r>
      <w:r>
        <w:rPr>
          <w:rFonts w:ascii="Times New Roman" w:hAnsi="Times New Roman"/>
          <w:sz w:val="20"/>
          <w:szCs w:val="20"/>
          <w:lang w:eastAsia="en-US"/>
        </w:rPr>
        <w:t>,  2004</w:t>
      </w:r>
    </w:p>
    <w:p w:rsidR="003F34D7" w:rsidRPr="007D27F6" w:rsidRDefault="003F34D7" w:rsidP="003F34D7">
      <w:pPr>
        <w:rPr>
          <w:rFonts w:eastAsia="Arial" w:cs="Arial"/>
        </w:rPr>
      </w:pPr>
    </w:p>
    <w:p w:rsidR="003F34D7" w:rsidRPr="007D27F6" w:rsidRDefault="003F34D7" w:rsidP="003F34D7">
      <w:pPr>
        <w:rPr>
          <w:rFonts w:eastAsia="Arial" w:cs="Arial"/>
        </w:rPr>
      </w:pPr>
      <w:r w:rsidRPr="007D27F6">
        <w:rPr>
          <w:rFonts w:eastAsia="Arial" w:cs="Arial"/>
        </w:rPr>
        <w:t xml:space="preserve">KEMP, C. G. M.; SAKANO, C. R. S. B.; MARTINS, N. </w:t>
      </w:r>
      <w:proofErr w:type="gramStart"/>
      <w:r w:rsidRPr="007D27F6">
        <w:rPr>
          <w:rFonts w:eastAsia="Arial" w:cs="Arial"/>
        </w:rPr>
        <w:t>V.</w:t>
      </w:r>
      <w:proofErr w:type="gramEnd"/>
      <w:r w:rsidRPr="007D27F6">
        <w:rPr>
          <w:rFonts w:eastAsia="Arial" w:cs="Arial"/>
        </w:rPr>
        <w:t xml:space="preserve">Citologia </w:t>
      </w:r>
      <w:proofErr w:type="spellStart"/>
      <w:r w:rsidRPr="007D27F6">
        <w:rPr>
          <w:rFonts w:eastAsia="Arial" w:cs="Arial"/>
        </w:rPr>
        <w:t>Oncológica</w:t>
      </w:r>
      <w:proofErr w:type="spellEnd"/>
      <w:r w:rsidRPr="007D27F6">
        <w:rPr>
          <w:rFonts w:eastAsia="Arial" w:cs="Arial"/>
        </w:rPr>
        <w:t xml:space="preserve">: Técnica, Melhora e Controle de Qualidade. In: MARTINS &amp; RIBALTA. </w:t>
      </w:r>
      <w:r w:rsidRPr="007D27F6">
        <w:rPr>
          <w:rFonts w:eastAsia="Arial" w:cs="Arial"/>
          <w:b/>
        </w:rPr>
        <w:t>Patologia do Tratado Genital Inferior. Diagnóstico e tratamento.</w:t>
      </w:r>
      <w:r w:rsidRPr="007D27F6">
        <w:rPr>
          <w:rFonts w:eastAsia="Arial" w:cs="Arial"/>
        </w:rPr>
        <w:t xml:space="preserve"> São Paulo: Editora Roca, 2005. Cap. 33, p. 415-423.</w:t>
      </w:r>
    </w:p>
    <w:p w:rsidR="003F34D7" w:rsidRDefault="003F34D7" w:rsidP="003F34D7">
      <w:pPr>
        <w:rPr>
          <w:rFonts w:eastAsia="Arial" w:cs="Arial"/>
        </w:rPr>
      </w:pPr>
    </w:p>
    <w:p w:rsidR="003F34D7" w:rsidRPr="00566D2A" w:rsidRDefault="003F34D7" w:rsidP="003F34D7">
      <w:pPr>
        <w:autoSpaceDE w:val="0"/>
        <w:autoSpaceDN w:val="0"/>
        <w:adjustRightInd w:val="0"/>
        <w:rPr>
          <w:rFonts w:eastAsia="HelveticaNeue-Roman" w:cs="Arial"/>
          <w:b/>
          <w:color w:val="231F20"/>
          <w:lang w:eastAsia="en-US"/>
        </w:rPr>
      </w:pPr>
      <w:r w:rsidRPr="00566D2A">
        <w:rPr>
          <w:rFonts w:eastAsia="HelveticaNeue-Roman" w:cs="Arial"/>
          <w:color w:val="231F20"/>
          <w:lang w:eastAsia="en-US"/>
        </w:rPr>
        <w:t xml:space="preserve">KOSS, L. G. – </w:t>
      </w:r>
      <w:r w:rsidRPr="00566D2A">
        <w:rPr>
          <w:rFonts w:eastAsia="HelveticaNeue-Roman" w:cs="Arial"/>
          <w:b/>
          <w:color w:val="231F20"/>
          <w:lang w:eastAsia="en-US"/>
        </w:rPr>
        <w:t xml:space="preserve">Introdução à </w:t>
      </w:r>
      <w:proofErr w:type="spellStart"/>
      <w:r w:rsidRPr="00566D2A">
        <w:rPr>
          <w:rFonts w:eastAsia="HelveticaNeue-Roman" w:cs="Arial"/>
          <w:b/>
          <w:color w:val="231F20"/>
          <w:lang w:eastAsia="en-US"/>
        </w:rPr>
        <w:t>citopatologia</w:t>
      </w:r>
      <w:proofErr w:type="spellEnd"/>
      <w:r w:rsidRPr="00566D2A">
        <w:rPr>
          <w:rFonts w:eastAsia="HelveticaNeue-Roman" w:cs="Arial"/>
          <w:b/>
          <w:color w:val="231F20"/>
          <w:lang w:eastAsia="en-US"/>
        </w:rPr>
        <w:t xml:space="preserve"> ginecológica com correlações histológicas</w:t>
      </w:r>
      <w:r>
        <w:rPr>
          <w:rFonts w:eastAsia="HelveticaNeue-Roman" w:cs="Arial"/>
          <w:b/>
          <w:color w:val="231F20"/>
          <w:lang w:eastAsia="en-US"/>
        </w:rPr>
        <w:t xml:space="preserve"> </w:t>
      </w:r>
      <w:r w:rsidRPr="00566D2A">
        <w:rPr>
          <w:rFonts w:eastAsia="HelveticaNeue-Roman" w:cs="Arial"/>
          <w:b/>
          <w:color w:val="231F20"/>
          <w:lang w:eastAsia="en-US"/>
        </w:rPr>
        <w:t>e clínicas</w:t>
      </w:r>
      <w:r w:rsidRPr="00566D2A">
        <w:rPr>
          <w:rFonts w:eastAsia="HelveticaNeue-Roman" w:cs="Arial"/>
          <w:color w:val="231F20"/>
          <w:lang w:eastAsia="en-US"/>
        </w:rPr>
        <w:t>. São Paulo: Editora ROCA LTDA, 2006.</w:t>
      </w:r>
    </w:p>
    <w:p w:rsidR="003F34D7" w:rsidRPr="007D27F6" w:rsidRDefault="003F34D7" w:rsidP="003F34D7">
      <w:pPr>
        <w:rPr>
          <w:rFonts w:eastAsia="Arial" w:cs="Arial"/>
        </w:rPr>
      </w:pPr>
    </w:p>
    <w:p w:rsidR="003F34D7" w:rsidRPr="007D27F6" w:rsidRDefault="003F34D7" w:rsidP="003F34D7">
      <w:pPr>
        <w:rPr>
          <w:rFonts w:eastAsia="Arial" w:cs="Arial"/>
          <w:b/>
          <w:color w:val="000000"/>
        </w:rPr>
      </w:pPr>
      <w:r w:rsidRPr="007D27F6">
        <w:rPr>
          <w:rFonts w:eastAsia="Arial" w:cs="Arial"/>
          <w:color w:val="000000"/>
        </w:rPr>
        <w:t>LIMA, M. I. M.</w:t>
      </w:r>
      <w:proofErr w:type="gramStart"/>
      <w:r w:rsidRPr="007D27F6">
        <w:rPr>
          <w:rFonts w:eastAsia="Tahoma" w:cs="Arial"/>
          <w:color w:val="000000"/>
        </w:rPr>
        <w:t xml:space="preserve"> </w:t>
      </w:r>
      <w:r w:rsidRPr="007D27F6">
        <w:rPr>
          <w:rFonts w:eastAsia="Frutiger LT Std 45 Light" w:cs="Arial"/>
          <w:b/>
          <w:color w:val="000000"/>
        </w:rPr>
        <w:t xml:space="preserve"> </w:t>
      </w:r>
      <w:proofErr w:type="spellStart"/>
      <w:proofErr w:type="gramEnd"/>
      <w:r w:rsidRPr="007D27F6">
        <w:rPr>
          <w:rFonts w:eastAsia="Arial" w:cs="Arial"/>
          <w:b/>
          <w:color w:val="000000"/>
        </w:rPr>
        <w:t>Conização</w:t>
      </w:r>
      <w:proofErr w:type="spellEnd"/>
      <w:r w:rsidRPr="007D27F6">
        <w:rPr>
          <w:rFonts w:eastAsia="Arial" w:cs="Arial"/>
          <w:b/>
          <w:color w:val="000000"/>
        </w:rPr>
        <w:t xml:space="preserve"> com cirurgia de alta </w:t>
      </w:r>
      <w:proofErr w:type="spellStart"/>
      <w:r w:rsidRPr="007D27F6">
        <w:rPr>
          <w:rFonts w:eastAsia="Arial" w:cs="Arial"/>
          <w:b/>
          <w:color w:val="000000"/>
        </w:rPr>
        <w:t>frequênciana</w:t>
      </w:r>
      <w:proofErr w:type="spellEnd"/>
      <w:r w:rsidRPr="007D27F6">
        <w:rPr>
          <w:rFonts w:eastAsia="Arial" w:cs="Arial"/>
          <w:b/>
          <w:color w:val="000000"/>
        </w:rPr>
        <w:t xml:space="preserve"> neoplasia </w:t>
      </w:r>
      <w:proofErr w:type="spellStart"/>
      <w:r w:rsidRPr="007D27F6">
        <w:rPr>
          <w:rFonts w:eastAsia="Arial" w:cs="Arial"/>
          <w:b/>
          <w:color w:val="000000"/>
        </w:rPr>
        <w:t>intraepitelial</w:t>
      </w:r>
      <w:proofErr w:type="spellEnd"/>
      <w:r w:rsidRPr="007D27F6">
        <w:rPr>
          <w:rFonts w:eastAsia="Arial" w:cs="Arial"/>
          <w:b/>
          <w:color w:val="000000"/>
        </w:rPr>
        <w:t xml:space="preserve"> cervical:</w:t>
      </w:r>
      <w:r w:rsidRPr="007D27F6">
        <w:rPr>
          <w:rFonts w:eastAsia="Arial" w:cs="Arial"/>
          <w:color w:val="000000"/>
        </w:rPr>
        <w:t>quando usar a alça de canal?. Feminina, n.4, 183-188, 2011.</w:t>
      </w:r>
    </w:p>
    <w:p w:rsidR="003F34D7" w:rsidRDefault="003F34D7" w:rsidP="003F34D7">
      <w:pPr>
        <w:rPr>
          <w:rFonts w:eastAsia="Arial" w:cs="Arial"/>
          <w:b/>
          <w:color w:val="000000"/>
        </w:rPr>
      </w:pPr>
    </w:p>
    <w:p w:rsidR="003F34D7" w:rsidRPr="008712FE" w:rsidRDefault="003F34D7" w:rsidP="003F34D7">
      <w:pPr>
        <w:autoSpaceDE w:val="0"/>
        <w:autoSpaceDN w:val="0"/>
        <w:adjustRightInd w:val="0"/>
        <w:rPr>
          <w:rFonts w:cs="Arial"/>
          <w:b/>
          <w:bCs/>
          <w:color w:val="292526"/>
          <w:lang w:eastAsia="en-US"/>
        </w:rPr>
      </w:pPr>
      <w:r w:rsidRPr="008712FE">
        <w:rPr>
          <w:rFonts w:cs="Arial"/>
          <w:bCs/>
          <w:color w:val="292526"/>
          <w:lang w:eastAsia="en-US"/>
        </w:rPr>
        <w:t xml:space="preserve">MACHADO, M. S.  </w:t>
      </w:r>
      <w:proofErr w:type="spellStart"/>
      <w:proofErr w:type="gramStart"/>
      <w:r w:rsidRPr="008712FE">
        <w:rPr>
          <w:rFonts w:cs="Arial"/>
          <w:bCs/>
          <w:i/>
          <w:color w:val="292526"/>
          <w:lang w:eastAsia="en-US"/>
        </w:rPr>
        <w:t>et</w:t>
      </w:r>
      <w:proofErr w:type="spellEnd"/>
      <w:proofErr w:type="gramEnd"/>
      <w:r w:rsidRPr="008712FE">
        <w:rPr>
          <w:rFonts w:cs="Arial"/>
          <w:bCs/>
          <w:i/>
          <w:color w:val="292526"/>
          <w:lang w:eastAsia="en-US"/>
        </w:rPr>
        <w:t xml:space="preserve"> al</w:t>
      </w:r>
      <w:r w:rsidRPr="008712FE">
        <w:rPr>
          <w:rFonts w:cs="Arial"/>
          <w:bCs/>
          <w:color w:val="292526"/>
          <w:lang w:eastAsia="en-US"/>
        </w:rPr>
        <w:t xml:space="preserve">. </w:t>
      </w:r>
      <w:r w:rsidRPr="008712FE">
        <w:rPr>
          <w:rFonts w:cs="Arial"/>
          <w:b/>
          <w:bCs/>
          <w:color w:val="292526"/>
          <w:lang w:eastAsia="en-US"/>
        </w:rPr>
        <w:t>Estudo Retrospectivo do Câncer de Colo do</w:t>
      </w:r>
    </w:p>
    <w:p w:rsidR="003F34D7" w:rsidRPr="008712FE" w:rsidRDefault="003F34D7" w:rsidP="003F34D7">
      <w:pPr>
        <w:autoSpaceDE w:val="0"/>
        <w:autoSpaceDN w:val="0"/>
        <w:adjustRightInd w:val="0"/>
        <w:rPr>
          <w:rFonts w:cs="Arial"/>
          <w:b/>
          <w:bCs/>
          <w:color w:val="292526"/>
          <w:lang w:eastAsia="en-US"/>
        </w:rPr>
      </w:pPr>
      <w:r w:rsidRPr="008712FE">
        <w:rPr>
          <w:rFonts w:cs="Arial"/>
          <w:b/>
          <w:bCs/>
          <w:color w:val="292526"/>
          <w:lang w:eastAsia="en-US"/>
        </w:rPr>
        <w:t>Útero das Pacientes Atendidas no Hospital de</w:t>
      </w:r>
    </w:p>
    <w:p w:rsidR="003F34D7" w:rsidRPr="008712FE" w:rsidRDefault="003F34D7" w:rsidP="003F34D7">
      <w:pPr>
        <w:autoSpaceDE w:val="0"/>
        <w:autoSpaceDN w:val="0"/>
        <w:adjustRightInd w:val="0"/>
        <w:rPr>
          <w:rFonts w:cs="Arial"/>
          <w:b/>
          <w:bCs/>
          <w:i/>
          <w:iCs/>
          <w:color w:val="292526"/>
          <w:lang w:eastAsia="en-US"/>
        </w:rPr>
      </w:pPr>
      <w:r w:rsidRPr="008712FE">
        <w:rPr>
          <w:rFonts w:cs="Arial"/>
          <w:b/>
          <w:bCs/>
          <w:color w:val="292526"/>
          <w:lang w:eastAsia="en-US"/>
        </w:rPr>
        <w:t>Base do Distrito Federal</w:t>
      </w:r>
      <w:r w:rsidRPr="008712FE">
        <w:rPr>
          <w:rFonts w:cs="Arial"/>
          <w:color w:val="292526"/>
          <w:lang w:eastAsia="en-US"/>
        </w:rPr>
        <w:t xml:space="preserve">. Maranhão: </w:t>
      </w:r>
      <w:proofErr w:type="spellStart"/>
      <w:r w:rsidRPr="008712FE">
        <w:rPr>
          <w:rFonts w:cs="Arial"/>
          <w:color w:val="292526"/>
          <w:lang w:eastAsia="en-US"/>
        </w:rPr>
        <w:t>Newslab</w:t>
      </w:r>
      <w:proofErr w:type="spellEnd"/>
      <w:r w:rsidRPr="008712FE">
        <w:rPr>
          <w:rFonts w:cs="Arial"/>
          <w:color w:val="292526"/>
          <w:lang w:eastAsia="en-US"/>
        </w:rPr>
        <w:t>, p. 82-89, 2005</w:t>
      </w:r>
    </w:p>
    <w:p w:rsidR="003F34D7" w:rsidRPr="007D27F6" w:rsidRDefault="003F34D7" w:rsidP="003F34D7">
      <w:pPr>
        <w:rPr>
          <w:rFonts w:eastAsia="Arial" w:cs="Arial"/>
          <w:b/>
          <w:color w:val="000000"/>
        </w:rPr>
      </w:pPr>
    </w:p>
    <w:p w:rsidR="003F34D7" w:rsidRDefault="003F34D7" w:rsidP="003F34D7">
      <w:pPr>
        <w:rPr>
          <w:rFonts w:eastAsia="Arial" w:cs="Arial"/>
        </w:rPr>
      </w:pPr>
      <w:r w:rsidRPr="007D27F6">
        <w:rPr>
          <w:rFonts w:eastAsia="Arial" w:cs="Arial"/>
        </w:rPr>
        <w:t xml:space="preserve">MARTINS, N. V.; FOCCHI, J. Conduta Frente aos Achados Citológicos com Base no Sistema </w:t>
      </w:r>
      <w:proofErr w:type="spellStart"/>
      <w:r w:rsidRPr="007D27F6">
        <w:rPr>
          <w:rFonts w:eastAsia="Arial" w:cs="Arial"/>
        </w:rPr>
        <w:t>Bethesda</w:t>
      </w:r>
      <w:proofErr w:type="spellEnd"/>
      <w:r w:rsidRPr="007D27F6">
        <w:rPr>
          <w:rFonts w:eastAsia="Arial" w:cs="Arial"/>
        </w:rPr>
        <w:t xml:space="preserve">. In: MARTINS &amp; RIBALTA. </w:t>
      </w:r>
      <w:r w:rsidRPr="007D27F6">
        <w:rPr>
          <w:rFonts w:eastAsia="Arial" w:cs="Arial"/>
          <w:b/>
        </w:rPr>
        <w:t>Patologia do Tratado Genital Inferior. Diagnóstico e tratamento.</w:t>
      </w:r>
      <w:r w:rsidRPr="007D27F6">
        <w:rPr>
          <w:rFonts w:eastAsia="Arial" w:cs="Arial"/>
        </w:rPr>
        <w:t xml:space="preserve"> São Paulo: Editora Roca, 2005. Cap. 36.</w:t>
      </w:r>
    </w:p>
    <w:p w:rsidR="003F34D7" w:rsidRPr="007D27F6" w:rsidRDefault="003F34D7" w:rsidP="003F34D7">
      <w:pPr>
        <w:rPr>
          <w:rFonts w:eastAsia="Arial" w:cs="Arial"/>
        </w:rPr>
      </w:pPr>
    </w:p>
    <w:p w:rsidR="003F34D7" w:rsidRDefault="003F34D7" w:rsidP="003F34D7">
      <w:pPr>
        <w:rPr>
          <w:rFonts w:eastAsia="Arial" w:cs="Arial"/>
        </w:rPr>
      </w:pPr>
      <w:r w:rsidRPr="007D27F6">
        <w:rPr>
          <w:rFonts w:eastAsia="Arial" w:cs="Arial"/>
        </w:rPr>
        <w:t xml:space="preserve">MELO, </w:t>
      </w:r>
      <w:proofErr w:type="spellStart"/>
      <w:r w:rsidRPr="007D27F6">
        <w:rPr>
          <w:rFonts w:eastAsia="Arial" w:cs="Arial"/>
        </w:rPr>
        <w:t>S.C.C.S.</w:t>
      </w:r>
      <w:proofErr w:type="spellEnd"/>
      <w:r w:rsidRPr="007D27F6">
        <w:rPr>
          <w:rFonts w:eastAsia="Arial" w:cs="Arial"/>
        </w:rPr>
        <w:t xml:space="preserve"> </w:t>
      </w:r>
      <w:proofErr w:type="spellStart"/>
      <w:proofErr w:type="gramStart"/>
      <w:r w:rsidRPr="00566D2A">
        <w:rPr>
          <w:rFonts w:eastAsia="Arial" w:cs="Arial"/>
          <w:i/>
        </w:rPr>
        <w:t>et</w:t>
      </w:r>
      <w:proofErr w:type="spellEnd"/>
      <w:proofErr w:type="gramEnd"/>
      <w:r w:rsidRPr="00566D2A">
        <w:rPr>
          <w:rFonts w:eastAsia="Arial" w:cs="Arial"/>
          <w:i/>
        </w:rPr>
        <w:t xml:space="preserve"> al.</w:t>
      </w:r>
      <w:r w:rsidRPr="007D27F6">
        <w:rPr>
          <w:rFonts w:eastAsia="Arial" w:cs="Arial"/>
        </w:rPr>
        <w:t xml:space="preserve"> </w:t>
      </w:r>
      <w:r w:rsidRPr="007D27F6">
        <w:rPr>
          <w:rFonts w:eastAsia="Arial" w:cs="Arial"/>
          <w:b/>
        </w:rPr>
        <w:t xml:space="preserve">Alterações </w:t>
      </w:r>
      <w:proofErr w:type="spellStart"/>
      <w:r w:rsidRPr="007D27F6">
        <w:rPr>
          <w:rFonts w:eastAsia="Arial" w:cs="Arial"/>
          <w:b/>
        </w:rPr>
        <w:t>Citopatológicas</w:t>
      </w:r>
      <w:proofErr w:type="spellEnd"/>
      <w:r w:rsidRPr="007D27F6">
        <w:rPr>
          <w:rFonts w:eastAsia="Arial" w:cs="Arial"/>
          <w:b/>
        </w:rPr>
        <w:t xml:space="preserve"> e fatores de risco para ocorrência do Câncer de Colo Uterino.</w:t>
      </w:r>
      <w:r w:rsidRPr="007D27F6">
        <w:rPr>
          <w:rFonts w:eastAsia="Arial" w:cs="Arial"/>
        </w:rPr>
        <w:t xml:space="preserve"> Revista Gaucha de Enfermagem, Porto Alegre (RS), n. 4, p. 602-608, 2009.</w:t>
      </w:r>
    </w:p>
    <w:p w:rsidR="003F34D7" w:rsidRDefault="003F34D7" w:rsidP="003F34D7">
      <w:pPr>
        <w:rPr>
          <w:rFonts w:eastAsia="Arial" w:cs="Arial"/>
        </w:rPr>
      </w:pPr>
    </w:p>
    <w:p w:rsidR="003F34D7" w:rsidRPr="00A02B93" w:rsidRDefault="003F34D7" w:rsidP="003F34D7">
      <w:pPr>
        <w:pStyle w:val="Default"/>
      </w:pPr>
      <w:r w:rsidRPr="00A02B93">
        <w:t xml:space="preserve">Ministério da Saúde (BR). Secretaria Nacional de Programas Especiais de Saúde Materno-Infantil. </w:t>
      </w:r>
      <w:r w:rsidRPr="00A02B93">
        <w:rPr>
          <w:b/>
        </w:rPr>
        <w:t xml:space="preserve">Programa de saúde do adolescente. </w:t>
      </w:r>
      <w:r w:rsidRPr="00A02B93">
        <w:t xml:space="preserve">Bases programáticas. 2ª ed. Brasília; Ministério da Saúde; 1996. </w:t>
      </w:r>
    </w:p>
    <w:p w:rsidR="003F34D7" w:rsidRPr="00A02B93" w:rsidRDefault="003F34D7" w:rsidP="003F34D7">
      <w:pPr>
        <w:rPr>
          <w:rFonts w:eastAsia="Arial" w:cs="Arial"/>
        </w:rPr>
      </w:pPr>
    </w:p>
    <w:p w:rsidR="003F34D7" w:rsidRPr="009950C2" w:rsidRDefault="003F34D7" w:rsidP="003F34D7">
      <w:pPr>
        <w:jc w:val="both"/>
        <w:outlineLvl w:val="0"/>
      </w:pPr>
      <w:bookmarkStart w:id="5" w:name="_Toc325647366"/>
      <w:bookmarkStart w:id="6" w:name="_Toc335856094"/>
      <w:bookmarkStart w:id="7" w:name="_Toc335856959"/>
      <w:bookmarkStart w:id="8" w:name="_Toc335857915"/>
      <w:bookmarkStart w:id="9" w:name="_Toc336352922"/>
      <w:proofErr w:type="gramStart"/>
      <w:r w:rsidRPr="009950C2">
        <w:rPr>
          <w:lang w:val="en-US"/>
        </w:rPr>
        <w:t xml:space="preserve">MOTTA, E.V.; </w:t>
      </w:r>
      <w:r w:rsidRPr="00FC3BDD">
        <w:rPr>
          <w:i/>
          <w:lang w:val="en-US"/>
        </w:rPr>
        <w:t>et al.</w:t>
      </w:r>
      <w:r w:rsidRPr="009950C2">
        <w:rPr>
          <w:lang w:val="en-US"/>
        </w:rPr>
        <w:t xml:space="preserve"> </w:t>
      </w:r>
      <w:proofErr w:type="spellStart"/>
      <w:r w:rsidRPr="009141DB">
        <w:rPr>
          <w:b/>
        </w:rPr>
        <w:t>Colpocitologia</w:t>
      </w:r>
      <w:proofErr w:type="spellEnd"/>
      <w:r w:rsidRPr="009141DB">
        <w:rPr>
          <w:b/>
        </w:rPr>
        <w:t xml:space="preserve"> em ambulatório de ginecologia preventiva.</w:t>
      </w:r>
      <w:proofErr w:type="gramEnd"/>
      <w:r w:rsidRPr="009141DB">
        <w:t xml:space="preserve"> São Paulo (SP): Rev. Ass. Med. Brasil, 2001; 47(4): 302-310.</w:t>
      </w:r>
      <w:bookmarkEnd w:id="5"/>
      <w:bookmarkEnd w:id="6"/>
      <w:bookmarkEnd w:id="7"/>
      <w:bookmarkEnd w:id="8"/>
      <w:bookmarkEnd w:id="9"/>
    </w:p>
    <w:p w:rsidR="003F34D7" w:rsidRPr="007D27F6" w:rsidRDefault="003F34D7" w:rsidP="003F34D7">
      <w:pPr>
        <w:rPr>
          <w:rFonts w:eastAsia="Arial" w:cs="Arial"/>
        </w:rPr>
      </w:pPr>
    </w:p>
    <w:p w:rsidR="003F34D7" w:rsidRPr="007D27F6" w:rsidRDefault="003F34D7" w:rsidP="003F34D7">
      <w:pPr>
        <w:rPr>
          <w:rFonts w:eastAsia="Arial" w:cs="Arial"/>
        </w:rPr>
      </w:pPr>
      <w:proofErr w:type="gramStart"/>
      <w:r w:rsidRPr="007D27F6">
        <w:rPr>
          <w:rFonts w:eastAsia="Arial" w:cs="Arial"/>
        </w:rPr>
        <w:t>MURTA,</w:t>
      </w:r>
      <w:proofErr w:type="gramEnd"/>
      <w:r w:rsidRPr="007D27F6">
        <w:rPr>
          <w:rFonts w:eastAsia="Arial" w:cs="Arial"/>
        </w:rPr>
        <w:t xml:space="preserve">E. F. C. </w:t>
      </w:r>
      <w:proofErr w:type="spellStart"/>
      <w:proofErr w:type="gramStart"/>
      <w:r w:rsidRPr="007D27F6">
        <w:rPr>
          <w:rFonts w:eastAsia="Arial" w:cs="Arial"/>
        </w:rPr>
        <w:t>et</w:t>
      </w:r>
      <w:proofErr w:type="spellEnd"/>
      <w:proofErr w:type="gramEnd"/>
      <w:r w:rsidRPr="007D27F6">
        <w:rPr>
          <w:rFonts w:eastAsia="Arial" w:cs="Arial"/>
        </w:rPr>
        <w:t xml:space="preserve"> al. </w:t>
      </w:r>
      <w:proofErr w:type="spellStart"/>
      <w:r w:rsidRPr="007D27F6">
        <w:rPr>
          <w:rFonts w:eastAsia="Arial" w:cs="Arial"/>
          <w:b/>
        </w:rPr>
        <w:t>Histerectomia</w:t>
      </w:r>
      <w:proofErr w:type="spellEnd"/>
      <w:r w:rsidRPr="007D27F6">
        <w:rPr>
          <w:rFonts w:eastAsia="Arial" w:cs="Arial"/>
          <w:b/>
        </w:rPr>
        <w:t>:</w:t>
      </w:r>
      <w:r w:rsidRPr="007D27F6">
        <w:rPr>
          <w:rFonts w:eastAsia="Arial" w:cs="Arial"/>
        </w:rPr>
        <w:t>Estudo de Caso de 554 pacientes. Revista do Colégio Brasileiro de Cirurgiões, n. 5, p. 307, 2000.</w:t>
      </w:r>
    </w:p>
    <w:p w:rsidR="003F34D7" w:rsidRDefault="003F34D7" w:rsidP="003F34D7">
      <w:pPr>
        <w:rPr>
          <w:rFonts w:eastAsia="Arial" w:cs="Arial"/>
        </w:rPr>
      </w:pPr>
    </w:p>
    <w:p w:rsidR="003F34D7" w:rsidRPr="005B233C" w:rsidRDefault="003F34D7" w:rsidP="003F34D7">
      <w:pPr>
        <w:autoSpaceDE w:val="0"/>
        <w:autoSpaceDN w:val="0"/>
        <w:adjustRightInd w:val="0"/>
        <w:rPr>
          <w:rFonts w:cs="Arial"/>
          <w:b/>
          <w:bCs/>
          <w:lang w:eastAsia="en-US"/>
        </w:rPr>
      </w:pPr>
      <w:r w:rsidRPr="005B233C">
        <w:rPr>
          <w:rFonts w:cs="Arial"/>
          <w:lang w:eastAsia="en-US"/>
        </w:rPr>
        <w:t xml:space="preserve">KOSS, L.; GOMPEL, C. </w:t>
      </w:r>
      <w:r w:rsidRPr="005B233C">
        <w:rPr>
          <w:rFonts w:cs="Arial"/>
          <w:b/>
          <w:bCs/>
          <w:lang w:eastAsia="en-US"/>
        </w:rPr>
        <w:t xml:space="preserve">Introdução à </w:t>
      </w:r>
      <w:proofErr w:type="spellStart"/>
      <w:r w:rsidRPr="005B233C">
        <w:rPr>
          <w:rFonts w:cs="Arial"/>
          <w:b/>
          <w:bCs/>
          <w:lang w:eastAsia="en-US"/>
        </w:rPr>
        <w:t>citopatologia</w:t>
      </w:r>
      <w:proofErr w:type="spellEnd"/>
      <w:r w:rsidRPr="005B233C">
        <w:rPr>
          <w:rFonts w:cs="Arial"/>
          <w:b/>
          <w:bCs/>
          <w:lang w:eastAsia="en-US"/>
        </w:rPr>
        <w:t xml:space="preserve"> com correlações histológicas</w:t>
      </w:r>
    </w:p>
    <w:p w:rsidR="003F34D7" w:rsidRDefault="003F34D7" w:rsidP="003F34D7">
      <w:pPr>
        <w:rPr>
          <w:rFonts w:ascii="Helvetica" w:hAnsi="Helvetica" w:cs="Helvetica"/>
          <w:lang w:eastAsia="en-US"/>
        </w:rPr>
      </w:pPr>
      <w:proofErr w:type="gramStart"/>
      <w:r w:rsidRPr="005B233C">
        <w:rPr>
          <w:rFonts w:cs="Arial"/>
          <w:b/>
          <w:bCs/>
          <w:lang w:eastAsia="en-US"/>
        </w:rPr>
        <w:t>e</w:t>
      </w:r>
      <w:proofErr w:type="gramEnd"/>
      <w:r w:rsidRPr="005B233C">
        <w:rPr>
          <w:rFonts w:cs="Arial"/>
          <w:b/>
          <w:bCs/>
          <w:lang w:eastAsia="en-US"/>
        </w:rPr>
        <w:t xml:space="preserve"> clínicas</w:t>
      </w:r>
      <w:r w:rsidRPr="005B233C">
        <w:rPr>
          <w:rFonts w:cs="Arial"/>
          <w:lang w:eastAsia="en-US"/>
        </w:rPr>
        <w:t xml:space="preserve">. Ed. Roca, </w:t>
      </w:r>
      <w:proofErr w:type="gramStart"/>
      <w:r w:rsidRPr="005B233C">
        <w:rPr>
          <w:rFonts w:cs="Arial"/>
          <w:lang w:eastAsia="en-US"/>
        </w:rPr>
        <w:t>1</w:t>
      </w:r>
      <w:proofErr w:type="gramEnd"/>
      <w:r w:rsidRPr="005B233C">
        <w:rPr>
          <w:rFonts w:cs="Arial"/>
          <w:lang w:eastAsia="en-US"/>
        </w:rPr>
        <w:t xml:space="preserve"> edição, p.79-108,</w:t>
      </w:r>
      <w:r>
        <w:rPr>
          <w:rFonts w:ascii="Helvetica" w:hAnsi="Helvetica" w:cs="Helvetica"/>
          <w:lang w:eastAsia="en-US"/>
        </w:rPr>
        <w:t xml:space="preserve"> 2006.</w:t>
      </w:r>
    </w:p>
    <w:p w:rsidR="003F34D7" w:rsidRDefault="003F34D7" w:rsidP="003F34D7">
      <w:pPr>
        <w:rPr>
          <w:rFonts w:eastAsia="Arial" w:cs="Arial"/>
        </w:rPr>
      </w:pPr>
    </w:p>
    <w:p w:rsidR="003F34D7" w:rsidRPr="00566D2A" w:rsidRDefault="003F34D7" w:rsidP="003F34D7">
      <w:pPr>
        <w:autoSpaceDE w:val="0"/>
        <w:autoSpaceDN w:val="0"/>
        <w:adjustRightInd w:val="0"/>
        <w:rPr>
          <w:rFonts w:eastAsia="HelveticaNeue-Roman" w:cs="Arial"/>
          <w:b/>
          <w:color w:val="231F20"/>
          <w:lang w:eastAsia="en-US"/>
        </w:rPr>
      </w:pPr>
      <w:r w:rsidRPr="00566D2A">
        <w:rPr>
          <w:rFonts w:eastAsia="HelveticaNeue-Roman" w:cs="Arial"/>
          <w:color w:val="231F20"/>
          <w:lang w:eastAsia="en-US"/>
        </w:rPr>
        <w:t xml:space="preserve">KOSS, L. G. – </w:t>
      </w:r>
      <w:r w:rsidRPr="00566D2A">
        <w:rPr>
          <w:rFonts w:eastAsia="HelveticaNeue-Roman" w:cs="Arial"/>
          <w:b/>
          <w:color w:val="231F20"/>
          <w:lang w:eastAsia="en-US"/>
        </w:rPr>
        <w:t xml:space="preserve">Introdução à </w:t>
      </w:r>
      <w:proofErr w:type="spellStart"/>
      <w:r w:rsidRPr="00566D2A">
        <w:rPr>
          <w:rFonts w:eastAsia="HelveticaNeue-Roman" w:cs="Arial"/>
          <w:b/>
          <w:color w:val="231F20"/>
          <w:lang w:eastAsia="en-US"/>
        </w:rPr>
        <w:t>citopatologia</w:t>
      </w:r>
      <w:proofErr w:type="spellEnd"/>
      <w:r w:rsidRPr="00566D2A">
        <w:rPr>
          <w:rFonts w:eastAsia="HelveticaNeue-Roman" w:cs="Arial"/>
          <w:b/>
          <w:color w:val="231F20"/>
          <w:lang w:eastAsia="en-US"/>
        </w:rPr>
        <w:t xml:space="preserve"> ginecológica com correlações histológicas</w:t>
      </w:r>
      <w:r>
        <w:rPr>
          <w:rFonts w:eastAsia="HelveticaNeue-Roman" w:cs="Arial"/>
          <w:b/>
          <w:color w:val="231F20"/>
          <w:lang w:eastAsia="en-US"/>
        </w:rPr>
        <w:t xml:space="preserve"> </w:t>
      </w:r>
      <w:r w:rsidRPr="00566D2A">
        <w:rPr>
          <w:rFonts w:eastAsia="HelveticaNeue-Roman" w:cs="Arial"/>
          <w:b/>
          <w:color w:val="231F20"/>
          <w:lang w:eastAsia="en-US"/>
        </w:rPr>
        <w:t>e clínicas</w:t>
      </w:r>
      <w:r w:rsidRPr="00566D2A">
        <w:rPr>
          <w:rFonts w:eastAsia="HelveticaNeue-Roman" w:cs="Arial"/>
          <w:color w:val="231F20"/>
          <w:lang w:eastAsia="en-US"/>
        </w:rPr>
        <w:t>. São Paulo: Editora ROCA LTDA, 2006.</w:t>
      </w:r>
    </w:p>
    <w:p w:rsidR="003F34D7" w:rsidRPr="007D27F6" w:rsidRDefault="003F34D7" w:rsidP="003F34D7">
      <w:pPr>
        <w:rPr>
          <w:rFonts w:eastAsia="Arial" w:cs="Arial"/>
        </w:rPr>
      </w:pPr>
    </w:p>
    <w:p w:rsidR="003F34D7" w:rsidRPr="007D27F6" w:rsidRDefault="003F34D7" w:rsidP="003F34D7">
      <w:pPr>
        <w:rPr>
          <w:rFonts w:eastAsia="Arial" w:cs="Arial"/>
        </w:rPr>
      </w:pPr>
      <w:r w:rsidRPr="007D27F6">
        <w:rPr>
          <w:rFonts w:eastAsia="Arial" w:cs="Arial"/>
        </w:rPr>
        <w:t xml:space="preserve">NADAL, S. </w:t>
      </w:r>
      <w:proofErr w:type="gramStart"/>
      <w:r w:rsidRPr="007D27F6">
        <w:rPr>
          <w:rFonts w:eastAsia="Arial" w:cs="Arial"/>
        </w:rPr>
        <w:t>R. ;</w:t>
      </w:r>
      <w:proofErr w:type="gramEnd"/>
      <w:r w:rsidRPr="007D27F6">
        <w:rPr>
          <w:rFonts w:eastAsia="Arial" w:cs="Arial"/>
        </w:rPr>
        <w:t xml:space="preserve"> MANZIONE CR.</w:t>
      </w:r>
      <w:r w:rsidRPr="007D27F6">
        <w:rPr>
          <w:rFonts w:eastAsia="Arial" w:cs="Arial"/>
          <w:b/>
        </w:rPr>
        <w:t xml:space="preserve"> Vacinas Contra o Papiloma </w:t>
      </w:r>
      <w:proofErr w:type="spellStart"/>
      <w:r w:rsidRPr="007D27F6">
        <w:rPr>
          <w:rFonts w:eastAsia="Arial" w:cs="Arial"/>
          <w:b/>
        </w:rPr>
        <w:t>Virus</w:t>
      </w:r>
      <w:proofErr w:type="spellEnd"/>
      <w:r w:rsidRPr="007D27F6">
        <w:rPr>
          <w:rFonts w:eastAsia="Arial" w:cs="Arial"/>
          <w:b/>
        </w:rPr>
        <w:t xml:space="preserve"> Humano.</w:t>
      </w:r>
      <w:r w:rsidRPr="007D27F6">
        <w:rPr>
          <w:rFonts w:eastAsia="Arial" w:cs="Arial"/>
        </w:rPr>
        <w:t xml:space="preserve"> </w:t>
      </w:r>
      <w:proofErr w:type="spellStart"/>
      <w:r w:rsidRPr="007D27F6">
        <w:rPr>
          <w:rFonts w:eastAsia="Arial" w:cs="Arial"/>
        </w:rPr>
        <w:t>Rev</w:t>
      </w:r>
      <w:proofErr w:type="spellEnd"/>
      <w:r w:rsidRPr="007D27F6">
        <w:rPr>
          <w:rFonts w:eastAsia="Arial" w:cs="Arial"/>
        </w:rPr>
        <w:t xml:space="preserve"> </w:t>
      </w:r>
      <w:proofErr w:type="spellStart"/>
      <w:r w:rsidRPr="007D27F6">
        <w:rPr>
          <w:rFonts w:eastAsia="Arial" w:cs="Arial"/>
        </w:rPr>
        <w:t>Bras</w:t>
      </w:r>
      <w:proofErr w:type="spellEnd"/>
      <w:r w:rsidRPr="007D27F6">
        <w:rPr>
          <w:rFonts w:eastAsia="Arial" w:cs="Arial"/>
        </w:rPr>
        <w:t xml:space="preserve"> </w:t>
      </w:r>
      <w:proofErr w:type="spellStart"/>
      <w:r w:rsidRPr="007D27F6">
        <w:rPr>
          <w:rFonts w:eastAsia="Arial" w:cs="Arial"/>
        </w:rPr>
        <w:t>Coloproct</w:t>
      </w:r>
      <w:proofErr w:type="spellEnd"/>
      <w:r w:rsidRPr="007D27F6">
        <w:rPr>
          <w:rFonts w:eastAsia="Arial" w:cs="Arial"/>
        </w:rPr>
        <w:t>, São Paulo (SP), n3, p. 337-340, 2006.</w:t>
      </w:r>
    </w:p>
    <w:p w:rsidR="003F34D7" w:rsidRPr="007D27F6" w:rsidRDefault="003F34D7" w:rsidP="003F34D7">
      <w:pPr>
        <w:rPr>
          <w:rFonts w:eastAsia="Arial" w:cs="Arial"/>
        </w:rPr>
      </w:pPr>
    </w:p>
    <w:p w:rsidR="003F34D7" w:rsidRPr="00E55655" w:rsidRDefault="003F34D7" w:rsidP="003F34D7">
      <w:pPr>
        <w:pStyle w:val="TextosemFormatao"/>
        <w:rPr>
          <w:rFonts w:ascii="Arial" w:hAnsi="Arial" w:cs="Arial"/>
          <w:sz w:val="24"/>
          <w:szCs w:val="24"/>
        </w:rPr>
      </w:pPr>
      <w:r w:rsidRPr="00920371">
        <w:rPr>
          <w:rFonts w:ascii="Arial" w:hAnsi="Arial" w:cs="Arial"/>
          <w:sz w:val="24"/>
          <w:szCs w:val="24"/>
        </w:rPr>
        <w:t xml:space="preserve">NADAL, L. R. M.; NADAL, S. R. Doenças Sexualmente Transmissíveis. Indicações da Vacina Contra o HPV. </w:t>
      </w:r>
      <w:proofErr w:type="spellStart"/>
      <w:r w:rsidRPr="00920371">
        <w:rPr>
          <w:rFonts w:ascii="Arial" w:hAnsi="Arial" w:cs="Arial"/>
          <w:b/>
          <w:bCs/>
          <w:sz w:val="24"/>
          <w:szCs w:val="24"/>
        </w:rPr>
        <w:t>Rev</w:t>
      </w:r>
      <w:proofErr w:type="spellEnd"/>
      <w:r w:rsidRPr="00920371">
        <w:rPr>
          <w:rFonts w:ascii="Arial" w:hAnsi="Arial" w:cs="Arial"/>
          <w:b/>
          <w:bCs/>
          <w:sz w:val="24"/>
          <w:szCs w:val="24"/>
        </w:rPr>
        <w:t xml:space="preserve"> </w:t>
      </w:r>
      <w:proofErr w:type="spellStart"/>
      <w:r w:rsidRPr="00920371">
        <w:rPr>
          <w:rFonts w:ascii="Arial" w:hAnsi="Arial" w:cs="Arial"/>
          <w:b/>
          <w:bCs/>
          <w:sz w:val="24"/>
          <w:szCs w:val="24"/>
        </w:rPr>
        <w:t>Bras</w:t>
      </w:r>
      <w:proofErr w:type="spellEnd"/>
      <w:r w:rsidRPr="00920371">
        <w:rPr>
          <w:rFonts w:ascii="Arial" w:hAnsi="Arial" w:cs="Arial"/>
          <w:b/>
          <w:bCs/>
          <w:sz w:val="24"/>
          <w:szCs w:val="24"/>
        </w:rPr>
        <w:t xml:space="preserve"> </w:t>
      </w:r>
      <w:proofErr w:type="spellStart"/>
      <w:r w:rsidRPr="00920371">
        <w:rPr>
          <w:rFonts w:ascii="Arial" w:hAnsi="Arial" w:cs="Arial"/>
          <w:b/>
          <w:bCs/>
          <w:sz w:val="24"/>
          <w:szCs w:val="24"/>
        </w:rPr>
        <w:t>Coloproctol</w:t>
      </w:r>
      <w:proofErr w:type="spellEnd"/>
      <w:r w:rsidRPr="00920371">
        <w:rPr>
          <w:rFonts w:ascii="Arial" w:hAnsi="Arial" w:cs="Arial"/>
          <w:sz w:val="24"/>
          <w:szCs w:val="24"/>
        </w:rPr>
        <w:t>. 28 (1); 124-125; 2008. Disponível em http://www.sbcp.org.br/pdfs/28_1/19.pdf&gt;.</w:t>
      </w:r>
    </w:p>
    <w:p w:rsidR="003F34D7" w:rsidRPr="007D27F6" w:rsidRDefault="003F34D7" w:rsidP="003F34D7">
      <w:pPr>
        <w:rPr>
          <w:rFonts w:eastAsia="Arial" w:cs="Arial"/>
        </w:rPr>
      </w:pPr>
    </w:p>
    <w:p w:rsidR="003F34D7" w:rsidRPr="007D27F6" w:rsidRDefault="003F34D7" w:rsidP="003F34D7">
      <w:pPr>
        <w:rPr>
          <w:rFonts w:eastAsia="TimesNewRomanPSMT" w:cs="Arial"/>
        </w:rPr>
      </w:pPr>
      <w:r w:rsidRPr="007D27F6">
        <w:rPr>
          <w:rFonts w:eastAsia="Arial" w:cs="Arial"/>
        </w:rPr>
        <w:t xml:space="preserve">NASCIMENTO, M. I. </w:t>
      </w:r>
      <w:proofErr w:type="spellStart"/>
      <w:proofErr w:type="gramStart"/>
      <w:r w:rsidRPr="007D27F6">
        <w:rPr>
          <w:rFonts w:eastAsia="Arial" w:cs="Arial"/>
        </w:rPr>
        <w:t>et</w:t>
      </w:r>
      <w:proofErr w:type="spellEnd"/>
      <w:proofErr w:type="gramEnd"/>
      <w:r w:rsidRPr="007D27F6">
        <w:rPr>
          <w:rFonts w:eastAsia="Arial" w:cs="Arial"/>
        </w:rPr>
        <w:t xml:space="preserve"> al. </w:t>
      </w:r>
      <w:r w:rsidRPr="007D27F6">
        <w:rPr>
          <w:rFonts w:eastAsia="Arial" w:cs="Arial"/>
          <w:b/>
        </w:rPr>
        <w:t xml:space="preserve">Características de um grupo de adolescentes com suspeita de neoplasia intraepitelial. </w:t>
      </w:r>
      <w:r w:rsidRPr="007D27F6">
        <w:rPr>
          <w:rFonts w:eastAsia="Arial" w:cs="Arial"/>
        </w:rPr>
        <w:t>Revista Brasileira de Ginecologia e Obstetrícia, Rio de Janeiro, n.</w:t>
      </w:r>
      <w:r w:rsidRPr="007D27F6">
        <w:rPr>
          <w:rFonts w:eastAsia="TimesNewRomanPSMT" w:cs="Arial"/>
        </w:rPr>
        <w:t>10, p. 619-26, 2005.</w:t>
      </w:r>
    </w:p>
    <w:p w:rsidR="003F34D7" w:rsidRPr="007D27F6" w:rsidRDefault="003F34D7" w:rsidP="003F34D7">
      <w:pPr>
        <w:rPr>
          <w:rFonts w:eastAsia="Arial" w:cs="Arial"/>
        </w:rPr>
      </w:pPr>
    </w:p>
    <w:p w:rsidR="003F34D7" w:rsidRPr="007D27F6" w:rsidRDefault="003F34D7" w:rsidP="003F34D7">
      <w:pPr>
        <w:rPr>
          <w:rFonts w:eastAsia="Arial" w:cs="Arial"/>
        </w:rPr>
      </w:pPr>
      <w:r w:rsidRPr="007D27F6">
        <w:rPr>
          <w:rFonts w:eastAsia="Arial" w:cs="Arial"/>
        </w:rPr>
        <w:t xml:space="preserve">NAUD, P. </w:t>
      </w:r>
      <w:proofErr w:type="spellStart"/>
      <w:proofErr w:type="gramStart"/>
      <w:r w:rsidRPr="00FC3BDD">
        <w:rPr>
          <w:rFonts w:eastAsia="Arial" w:cs="Arial"/>
          <w:i/>
        </w:rPr>
        <w:t>et</w:t>
      </w:r>
      <w:proofErr w:type="spellEnd"/>
      <w:proofErr w:type="gramEnd"/>
      <w:r w:rsidRPr="00FC3BDD">
        <w:rPr>
          <w:rFonts w:eastAsia="Arial" w:cs="Arial"/>
          <w:i/>
        </w:rPr>
        <w:t xml:space="preserve"> al.</w:t>
      </w:r>
      <w:r w:rsidRPr="007D27F6">
        <w:rPr>
          <w:rFonts w:eastAsia="Arial" w:cs="Arial"/>
        </w:rPr>
        <w:t xml:space="preserve"> </w:t>
      </w:r>
      <w:r w:rsidRPr="007D27F6">
        <w:rPr>
          <w:rFonts w:eastAsia="Arial" w:cs="Arial"/>
          <w:b/>
        </w:rPr>
        <w:t xml:space="preserve">História da </w:t>
      </w:r>
      <w:proofErr w:type="spellStart"/>
      <w:r w:rsidRPr="007D27F6">
        <w:rPr>
          <w:rFonts w:eastAsia="Arial" w:cs="Arial"/>
          <w:b/>
        </w:rPr>
        <w:t>Colposcopia</w:t>
      </w:r>
      <w:proofErr w:type="spellEnd"/>
      <w:r w:rsidRPr="007D27F6">
        <w:rPr>
          <w:rFonts w:eastAsia="Arial" w:cs="Arial"/>
          <w:b/>
        </w:rPr>
        <w:t>:</w:t>
      </w:r>
      <w:r w:rsidRPr="007D27F6">
        <w:rPr>
          <w:rFonts w:eastAsia="Arial" w:cs="Arial"/>
        </w:rPr>
        <w:t xml:space="preserve">do Invento de </w:t>
      </w:r>
      <w:proofErr w:type="spellStart"/>
      <w:r w:rsidRPr="007D27F6">
        <w:rPr>
          <w:rFonts w:eastAsia="Arial" w:cs="Arial"/>
        </w:rPr>
        <w:t>Hinselmann</w:t>
      </w:r>
      <w:proofErr w:type="spellEnd"/>
      <w:r w:rsidRPr="007D27F6">
        <w:rPr>
          <w:rFonts w:eastAsia="Arial" w:cs="Arial"/>
        </w:rPr>
        <w:t xml:space="preserve"> aos ensaios clínicos atuais. Feminina, n. 9, p. 597-605, 2006.</w:t>
      </w:r>
    </w:p>
    <w:p w:rsidR="003F34D7" w:rsidRDefault="003F34D7" w:rsidP="003F34D7">
      <w:pPr>
        <w:rPr>
          <w:rFonts w:eastAsia="Arial" w:cs="Arial"/>
        </w:rPr>
      </w:pPr>
    </w:p>
    <w:p w:rsidR="003F34D7" w:rsidRDefault="003F34D7" w:rsidP="003F34D7">
      <w:pPr>
        <w:rPr>
          <w:sz w:val="23"/>
          <w:szCs w:val="23"/>
        </w:rPr>
      </w:pPr>
      <w:r>
        <w:rPr>
          <w:b/>
          <w:bCs/>
          <w:sz w:val="23"/>
          <w:szCs w:val="23"/>
        </w:rPr>
        <w:t xml:space="preserve">NBR 6023: Informação e documentação, referências, elaboração. </w:t>
      </w:r>
      <w:r>
        <w:rPr>
          <w:sz w:val="23"/>
          <w:szCs w:val="23"/>
        </w:rPr>
        <w:t xml:space="preserve">Rio de Janeiro. </w:t>
      </w:r>
      <w:proofErr w:type="gramStart"/>
      <w:r>
        <w:rPr>
          <w:sz w:val="23"/>
          <w:szCs w:val="23"/>
        </w:rPr>
        <w:t>2002a.</w:t>
      </w:r>
      <w:proofErr w:type="gramEnd"/>
    </w:p>
    <w:p w:rsidR="003F34D7" w:rsidRDefault="003F34D7" w:rsidP="003F34D7">
      <w:pPr>
        <w:rPr>
          <w:rFonts w:eastAsia="Arial" w:cs="Arial"/>
        </w:rPr>
      </w:pPr>
    </w:p>
    <w:p w:rsidR="003F34D7" w:rsidRPr="00A02B93" w:rsidRDefault="003F34D7" w:rsidP="003F34D7">
      <w:pPr>
        <w:autoSpaceDE w:val="0"/>
        <w:autoSpaceDN w:val="0"/>
        <w:adjustRightInd w:val="0"/>
        <w:rPr>
          <w:rFonts w:cs="Arial"/>
          <w:i/>
          <w:lang w:eastAsia="en-US"/>
        </w:rPr>
      </w:pPr>
      <w:r w:rsidRPr="00AA418E">
        <w:rPr>
          <w:rFonts w:cs="Arial"/>
        </w:rPr>
        <w:t>OLIVEIRA, M. L</w:t>
      </w:r>
      <w:r w:rsidRPr="00AA418E">
        <w:rPr>
          <w:rFonts w:ascii="Courier New" w:hAnsi="Courier New" w:cs="Courier New"/>
        </w:rPr>
        <w:t>.</w:t>
      </w:r>
      <w:r>
        <w:rPr>
          <w:rFonts w:ascii="Courier New" w:hAnsi="Courier New" w:cs="Courier New"/>
        </w:rPr>
        <w:t xml:space="preserve"> </w:t>
      </w:r>
      <w:proofErr w:type="spellStart"/>
      <w:proofErr w:type="gramStart"/>
      <w:r w:rsidRPr="005877AA">
        <w:rPr>
          <w:rFonts w:ascii="Courier New" w:hAnsi="Courier New" w:cs="Courier New"/>
          <w:i/>
        </w:rPr>
        <w:t>et</w:t>
      </w:r>
      <w:proofErr w:type="spellEnd"/>
      <w:proofErr w:type="gramEnd"/>
      <w:r w:rsidRPr="005877AA">
        <w:rPr>
          <w:rFonts w:ascii="Courier New" w:hAnsi="Courier New" w:cs="Courier New"/>
          <w:i/>
        </w:rPr>
        <w:t xml:space="preserve"> al</w:t>
      </w:r>
      <w:r>
        <w:rPr>
          <w:rFonts w:ascii="Courier New" w:hAnsi="Courier New" w:cs="Courier New"/>
        </w:rPr>
        <w:t>.</w:t>
      </w:r>
      <w:r w:rsidRPr="00AA418E">
        <w:rPr>
          <w:rFonts w:ascii="FuturaBT-MediumCondensed" w:hAnsi="FuturaBT-MediumCondensed" w:cs="FuturaBT-MediumCondensed"/>
          <w:color w:val="4D4D4D"/>
          <w:sz w:val="35"/>
          <w:szCs w:val="35"/>
          <w:lang w:eastAsia="en-US"/>
        </w:rPr>
        <w:t xml:space="preserve"> </w:t>
      </w:r>
      <w:r w:rsidRPr="00AA418E">
        <w:rPr>
          <w:rFonts w:cs="Arial"/>
          <w:b/>
          <w:i/>
          <w:lang w:eastAsia="en-US"/>
        </w:rPr>
        <w:t xml:space="preserve">Infecção por </w:t>
      </w:r>
      <w:proofErr w:type="spellStart"/>
      <w:r w:rsidRPr="00AA418E">
        <w:rPr>
          <w:rFonts w:cs="Arial"/>
          <w:b/>
          <w:i/>
          <w:iCs/>
          <w:lang w:eastAsia="en-US"/>
        </w:rPr>
        <w:t>chlamydia</w:t>
      </w:r>
      <w:proofErr w:type="spellEnd"/>
      <w:r w:rsidRPr="00AA418E">
        <w:rPr>
          <w:rFonts w:cs="Arial"/>
          <w:b/>
          <w:i/>
          <w:iCs/>
          <w:lang w:eastAsia="en-US"/>
        </w:rPr>
        <w:t xml:space="preserve"> </w:t>
      </w:r>
      <w:r w:rsidRPr="00AA418E">
        <w:rPr>
          <w:rFonts w:cs="Arial"/>
          <w:b/>
          <w:i/>
          <w:lang w:eastAsia="en-US"/>
        </w:rPr>
        <w:t xml:space="preserve">em pacientes com e sem lesões intra-epiteliais Cervicais. </w:t>
      </w:r>
      <w:proofErr w:type="spellStart"/>
      <w:r w:rsidRPr="00A02B93">
        <w:rPr>
          <w:rFonts w:cs="Arial"/>
          <w:lang w:eastAsia="en-US"/>
        </w:rPr>
        <w:t>Rev</w:t>
      </w:r>
      <w:proofErr w:type="spellEnd"/>
      <w:r w:rsidRPr="00A02B93">
        <w:rPr>
          <w:rFonts w:cs="Arial"/>
          <w:lang w:eastAsia="en-US"/>
        </w:rPr>
        <w:t xml:space="preserve"> </w:t>
      </w:r>
      <w:proofErr w:type="spellStart"/>
      <w:r w:rsidRPr="00A02B93">
        <w:rPr>
          <w:rFonts w:cs="Arial"/>
          <w:lang w:eastAsia="en-US"/>
        </w:rPr>
        <w:t>Assoc</w:t>
      </w:r>
      <w:proofErr w:type="spellEnd"/>
      <w:r w:rsidRPr="00A02B93">
        <w:rPr>
          <w:rFonts w:cs="Arial"/>
          <w:lang w:eastAsia="en-US"/>
        </w:rPr>
        <w:t xml:space="preserve"> </w:t>
      </w:r>
      <w:proofErr w:type="spellStart"/>
      <w:r w:rsidRPr="00A02B93">
        <w:rPr>
          <w:rFonts w:cs="Arial"/>
          <w:lang w:eastAsia="en-US"/>
        </w:rPr>
        <w:t>Med</w:t>
      </w:r>
      <w:proofErr w:type="spellEnd"/>
      <w:r w:rsidRPr="00A02B93">
        <w:rPr>
          <w:rFonts w:cs="Arial"/>
          <w:lang w:eastAsia="en-US"/>
        </w:rPr>
        <w:t xml:space="preserve"> </w:t>
      </w:r>
      <w:proofErr w:type="spellStart"/>
      <w:r w:rsidRPr="00A02B93">
        <w:rPr>
          <w:rFonts w:cs="Arial"/>
          <w:lang w:eastAsia="en-US"/>
        </w:rPr>
        <w:t>Bras</w:t>
      </w:r>
      <w:proofErr w:type="spellEnd"/>
      <w:r w:rsidRPr="00A02B93">
        <w:rPr>
          <w:rFonts w:cs="Arial"/>
          <w:lang w:eastAsia="en-US"/>
        </w:rPr>
        <w:t xml:space="preserve">, </w:t>
      </w:r>
      <w:r w:rsidRPr="00A02B93">
        <w:rPr>
          <w:rFonts w:cs="Arial"/>
          <w:i/>
          <w:lang w:eastAsia="en-US"/>
        </w:rPr>
        <w:t>Campina Grande, 54 (6</w:t>
      </w:r>
      <w:proofErr w:type="gramStart"/>
      <w:r w:rsidRPr="00A02B93">
        <w:rPr>
          <w:rFonts w:cs="Arial"/>
          <w:i/>
          <w:lang w:eastAsia="en-US"/>
        </w:rPr>
        <w:t>) ,</w:t>
      </w:r>
      <w:proofErr w:type="gramEnd"/>
      <w:r w:rsidRPr="00A02B93">
        <w:rPr>
          <w:rFonts w:cs="Arial"/>
          <w:i/>
          <w:lang w:eastAsia="en-US"/>
        </w:rPr>
        <w:t xml:space="preserve"> </w:t>
      </w:r>
      <w:r w:rsidRPr="00A02B93">
        <w:rPr>
          <w:rFonts w:cs="Arial"/>
          <w:lang w:eastAsia="en-US"/>
        </w:rPr>
        <w:t>p.506-12, 2008.</w:t>
      </w:r>
    </w:p>
    <w:p w:rsidR="003F34D7" w:rsidRPr="007D27F6" w:rsidRDefault="003F34D7" w:rsidP="003F34D7">
      <w:pPr>
        <w:rPr>
          <w:rFonts w:eastAsia="Arial" w:cs="Arial"/>
        </w:rPr>
      </w:pPr>
    </w:p>
    <w:p w:rsidR="003F34D7" w:rsidRPr="007D27F6" w:rsidRDefault="003F34D7" w:rsidP="003F34D7">
      <w:pPr>
        <w:rPr>
          <w:rFonts w:eastAsia="Arial" w:cs="Arial"/>
        </w:rPr>
      </w:pPr>
      <w:r w:rsidRPr="007D27F6">
        <w:rPr>
          <w:rFonts w:eastAsia="Arial" w:cs="Arial"/>
        </w:rPr>
        <w:t xml:space="preserve">OLIVEIRA, P. S. </w:t>
      </w:r>
      <w:proofErr w:type="spellStart"/>
      <w:proofErr w:type="gramStart"/>
      <w:r w:rsidRPr="007D27F6">
        <w:rPr>
          <w:rFonts w:eastAsia="Arial" w:cs="Arial"/>
        </w:rPr>
        <w:t>et</w:t>
      </w:r>
      <w:proofErr w:type="spellEnd"/>
      <w:proofErr w:type="gramEnd"/>
      <w:r w:rsidRPr="007D27F6">
        <w:rPr>
          <w:rFonts w:eastAsia="Arial" w:cs="Arial"/>
        </w:rPr>
        <w:t xml:space="preserve"> al. </w:t>
      </w:r>
      <w:r w:rsidRPr="007D27F6">
        <w:rPr>
          <w:rFonts w:eastAsia="Arial" w:cs="Arial"/>
          <w:b/>
        </w:rPr>
        <w:t>Conduta na lesão intraepitelial de alto grau em mulheres adultas.</w:t>
      </w:r>
      <w:r w:rsidRPr="007D27F6">
        <w:rPr>
          <w:rFonts w:eastAsia="Arial" w:cs="Arial"/>
        </w:rPr>
        <w:t xml:space="preserve"> </w:t>
      </w:r>
      <w:proofErr w:type="spellStart"/>
      <w:r w:rsidRPr="007D27F6">
        <w:rPr>
          <w:rFonts w:eastAsia="Arial" w:cs="Arial"/>
        </w:rPr>
        <w:t>Rev</w:t>
      </w:r>
      <w:proofErr w:type="spellEnd"/>
      <w:r w:rsidRPr="007D27F6">
        <w:rPr>
          <w:rFonts w:eastAsia="Arial" w:cs="Arial"/>
        </w:rPr>
        <w:t xml:space="preserve"> </w:t>
      </w:r>
      <w:proofErr w:type="spellStart"/>
      <w:r w:rsidRPr="007D27F6">
        <w:rPr>
          <w:rFonts w:eastAsia="Arial" w:cs="Arial"/>
        </w:rPr>
        <w:t>Col</w:t>
      </w:r>
      <w:proofErr w:type="spellEnd"/>
      <w:r w:rsidRPr="007D27F6">
        <w:rPr>
          <w:rFonts w:eastAsia="Arial" w:cs="Arial"/>
        </w:rPr>
        <w:t xml:space="preserve"> Bras. n. 4, p. 274-279, 2011.</w:t>
      </w:r>
    </w:p>
    <w:p w:rsidR="003F34D7" w:rsidRDefault="003F34D7" w:rsidP="003F34D7">
      <w:pPr>
        <w:jc w:val="both"/>
        <w:outlineLvl w:val="0"/>
      </w:pPr>
      <w:bookmarkStart w:id="10" w:name="_Toc325647368"/>
      <w:bookmarkStart w:id="11" w:name="_Toc335856096"/>
      <w:bookmarkStart w:id="12" w:name="_Toc335856961"/>
      <w:bookmarkStart w:id="13" w:name="_Toc335857917"/>
      <w:bookmarkStart w:id="14" w:name="_Toc336352924"/>
      <w:r>
        <w:t xml:space="preserve"> </w:t>
      </w:r>
    </w:p>
    <w:p w:rsidR="003F34D7" w:rsidRDefault="003F34D7" w:rsidP="003F34D7">
      <w:pPr>
        <w:jc w:val="both"/>
        <w:outlineLvl w:val="0"/>
      </w:pPr>
      <w:r>
        <w:t xml:space="preserve">ORTH, </w:t>
      </w:r>
      <w:proofErr w:type="spellStart"/>
      <w:r>
        <w:t>J.S.</w:t>
      </w:r>
      <w:proofErr w:type="spellEnd"/>
      <w:r>
        <w:t xml:space="preserve"> Percepção das usuárias de uma unidade básica de saúde acerca da consulta de enfermagem na coleta do exame de </w:t>
      </w:r>
      <w:proofErr w:type="spellStart"/>
      <w:r>
        <w:t>papanicolau</w:t>
      </w:r>
      <w:proofErr w:type="spellEnd"/>
      <w:r>
        <w:t>. 2010. F.</w:t>
      </w:r>
      <w:proofErr w:type="gramStart"/>
      <w:r>
        <w:t>60.</w:t>
      </w:r>
      <w:proofErr w:type="gramEnd"/>
      <w:r>
        <w:t>Monografia (</w:t>
      </w:r>
      <w:proofErr w:type="spellStart"/>
      <w:r>
        <w:t>Barachel</w:t>
      </w:r>
      <w:proofErr w:type="spellEnd"/>
      <w:r>
        <w:t xml:space="preserve"> em Enfermagem), Universidade </w:t>
      </w:r>
      <w:proofErr w:type="spellStart"/>
      <w:r>
        <w:t>Feevali</w:t>
      </w:r>
      <w:proofErr w:type="spellEnd"/>
      <w:r>
        <w:t xml:space="preserve">, Novo </w:t>
      </w:r>
      <w:proofErr w:type="spellStart"/>
      <w:r>
        <w:t>Hamburgor</w:t>
      </w:r>
      <w:proofErr w:type="spellEnd"/>
      <w:r>
        <w:t>.</w:t>
      </w:r>
    </w:p>
    <w:p w:rsidR="003F34D7" w:rsidRDefault="003F34D7" w:rsidP="003F34D7">
      <w:pPr>
        <w:jc w:val="both"/>
        <w:outlineLvl w:val="0"/>
      </w:pPr>
    </w:p>
    <w:p w:rsidR="003F34D7" w:rsidRPr="009141DB" w:rsidRDefault="003F34D7" w:rsidP="003F34D7">
      <w:pPr>
        <w:jc w:val="both"/>
        <w:outlineLvl w:val="0"/>
      </w:pPr>
      <w:r w:rsidRPr="009141DB">
        <w:t xml:space="preserve">PAIVA, </w:t>
      </w:r>
      <w:proofErr w:type="spellStart"/>
      <w:r w:rsidRPr="009141DB">
        <w:t>L.C</w:t>
      </w:r>
      <w:r>
        <w:t>.</w:t>
      </w:r>
      <w:r w:rsidRPr="009141DB">
        <w:t>F</w:t>
      </w:r>
      <w:r>
        <w:t>.</w:t>
      </w:r>
      <w:proofErr w:type="spellEnd"/>
      <w:r>
        <w:t xml:space="preserve"> </w:t>
      </w:r>
      <w:proofErr w:type="spellStart"/>
      <w:proofErr w:type="gramStart"/>
      <w:r w:rsidRPr="00FC3BDD">
        <w:rPr>
          <w:i/>
        </w:rPr>
        <w:t>et</w:t>
      </w:r>
      <w:proofErr w:type="spellEnd"/>
      <w:proofErr w:type="gramEnd"/>
      <w:r w:rsidRPr="00FC3BDD">
        <w:rPr>
          <w:i/>
        </w:rPr>
        <w:t xml:space="preserve"> al</w:t>
      </w:r>
      <w:r>
        <w:t>.</w:t>
      </w:r>
      <w:r w:rsidRPr="009141DB">
        <w:t xml:space="preserve"> </w:t>
      </w:r>
      <w:r w:rsidRPr="009141DB">
        <w:rPr>
          <w:b/>
        </w:rPr>
        <w:t xml:space="preserve">Lesões cancerosas e pré-cancerosas do colo uterino: uma análise  </w:t>
      </w:r>
      <w:proofErr w:type="spellStart"/>
      <w:r w:rsidRPr="009141DB">
        <w:rPr>
          <w:b/>
        </w:rPr>
        <w:t>citopatologica</w:t>
      </w:r>
      <w:proofErr w:type="spellEnd"/>
      <w:r w:rsidRPr="009141DB">
        <w:rPr>
          <w:b/>
        </w:rPr>
        <w:t xml:space="preserve"> na região Nordeste do Paraná. </w:t>
      </w:r>
      <w:r w:rsidRPr="009141DB">
        <w:t>Maringá (PA):</w:t>
      </w:r>
      <w:r w:rsidRPr="009141DB">
        <w:rPr>
          <w:b/>
        </w:rPr>
        <w:t xml:space="preserve"> </w:t>
      </w:r>
      <w:r w:rsidRPr="009141DB">
        <w:t>RBSAC, 2009; 41(2): 147-150.</w:t>
      </w:r>
      <w:bookmarkEnd w:id="10"/>
      <w:bookmarkEnd w:id="11"/>
      <w:bookmarkEnd w:id="12"/>
      <w:bookmarkEnd w:id="13"/>
      <w:bookmarkEnd w:id="14"/>
    </w:p>
    <w:p w:rsidR="003F34D7" w:rsidRPr="007D27F6" w:rsidRDefault="003F34D7" w:rsidP="003F34D7">
      <w:pPr>
        <w:rPr>
          <w:rFonts w:eastAsia="Arial" w:cs="Arial"/>
        </w:rPr>
      </w:pPr>
    </w:p>
    <w:p w:rsidR="003F34D7" w:rsidRPr="007D27F6" w:rsidRDefault="003F34D7" w:rsidP="003F34D7">
      <w:pPr>
        <w:rPr>
          <w:rFonts w:eastAsia="Arial" w:cs="Arial"/>
        </w:rPr>
      </w:pPr>
      <w:r w:rsidRPr="007D27F6">
        <w:rPr>
          <w:rFonts w:eastAsia="Arial" w:cs="Arial"/>
        </w:rPr>
        <w:t>PARELLADA, C. I</w:t>
      </w:r>
      <w:proofErr w:type="gramStart"/>
      <w:r w:rsidRPr="007D27F6">
        <w:rPr>
          <w:rFonts w:eastAsia="Arial" w:cs="Arial"/>
        </w:rPr>
        <w:t>.;</w:t>
      </w:r>
      <w:proofErr w:type="gramEnd"/>
      <w:r w:rsidRPr="007D27F6">
        <w:rPr>
          <w:rFonts w:eastAsia="Arial" w:cs="Arial"/>
        </w:rPr>
        <w:t xml:space="preserve"> CAMPANER, A. B. </w:t>
      </w:r>
      <w:r w:rsidRPr="007D27F6">
        <w:rPr>
          <w:rFonts w:eastAsia="Arial" w:cs="Arial"/>
          <w:b/>
        </w:rPr>
        <w:t xml:space="preserve">Contracepção e terapia hormonal em mulheres infectadas com HPV. </w:t>
      </w:r>
      <w:proofErr w:type="spellStart"/>
      <w:r w:rsidRPr="007D27F6">
        <w:rPr>
          <w:rFonts w:eastAsia="Arial" w:cs="Arial"/>
        </w:rPr>
        <w:t>Rev</w:t>
      </w:r>
      <w:proofErr w:type="spellEnd"/>
      <w:r w:rsidRPr="007D27F6">
        <w:rPr>
          <w:rFonts w:eastAsia="Arial" w:cs="Arial"/>
        </w:rPr>
        <w:t xml:space="preserve"> </w:t>
      </w:r>
      <w:proofErr w:type="spellStart"/>
      <w:r w:rsidRPr="007D27F6">
        <w:rPr>
          <w:rFonts w:eastAsia="Arial" w:cs="Arial"/>
        </w:rPr>
        <w:t>Bras</w:t>
      </w:r>
      <w:proofErr w:type="spellEnd"/>
      <w:r w:rsidRPr="007D27F6">
        <w:rPr>
          <w:rFonts w:eastAsia="Arial" w:cs="Arial"/>
        </w:rPr>
        <w:t xml:space="preserve"> Pat Trato </w:t>
      </w:r>
      <w:proofErr w:type="spellStart"/>
      <w:r w:rsidRPr="007D27F6">
        <w:rPr>
          <w:rFonts w:eastAsia="Arial" w:cs="Arial"/>
        </w:rPr>
        <w:t>Gen</w:t>
      </w:r>
      <w:proofErr w:type="spellEnd"/>
      <w:r w:rsidRPr="007D27F6">
        <w:rPr>
          <w:rFonts w:eastAsia="Arial" w:cs="Arial"/>
        </w:rPr>
        <w:t xml:space="preserve"> </w:t>
      </w:r>
      <w:proofErr w:type="spellStart"/>
      <w:proofErr w:type="gramStart"/>
      <w:r w:rsidRPr="007D27F6">
        <w:rPr>
          <w:rFonts w:eastAsia="Arial" w:cs="Arial"/>
        </w:rPr>
        <w:t>Inf</w:t>
      </w:r>
      <w:proofErr w:type="spellEnd"/>
      <w:r w:rsidRPr="007D27F6">
        <w:rPr>
          <w:rFonts w:eastAsia="Arial" w:cs="Arial"/>
        </w:rPr>
        <w:t>,</w:t>
      </w:r>
      <w:proofErr w:type="gramEnd"/>
      <w:r w:rsidRPr="007D27F6">
        <w:rPr>
          <w:rFonts w:eastAsia="Arial" w:cs="Arial"/>
        </w:rPr>
        <w:t>n.1, p. 16-19, 2011.</w:t>
      </w:r>
    </w:p>
    <w:p w:rsidR="003F34D7" w:rsidRPr="007D27F6" w:rsidRDefault="003F34D7" w:rsidP="003F34D7">
      <w:pPr>
        <w:rPr>
          <w:rFonts w:eastAsia="Arial" w:cs="Arial"/>
        </w:rPr>
      </w:pPr>
    </w:p>
    <w:p w:rsidR="003F34D7" w:rsidRPr="007D27F6" w:rsidRDefault="003F34D7" w:rsidP="003F34D7">
      <w:pPr>
        <w:rPr>
          <w:rFonts w:eastAsia="Arial" w:cs="Arial"/>
        </w:rPr>
      </w:pPr>
      <w:r w:rsidRPr="007D27F6">
        <w:rPr>
          <w:rFonts w:eastAsia="Arial" w:cs="Arial"/>
        </w:rPr>
        <w:t xml:space="preserve">PEREIRA, C. R. </w:t>
      </w:r>
      <w:proofErr w:type="gramStart"/>
      <w:r w:rsidRPr="007D27F6">
        <w:rPr>
          <w:rFonts w:eastAsia="Arial" w:cs="Arial"/>
        </w:rPr>
        <w:t>N.</w:t>
      </w:r>
      <w:proofErr w:type="gramEnd"/>
      <w:r w:rsidRPr="007D27F6">
        <w:rPr>
          <w:rFonts w:eastAsia="Arial" w:cs="Arial"/>
          <w:b/>
        </w:rPr>
        <w:t xml:space="preserve">Fatores de risco para lesões intraepiteliais cervicais de alto grau e câncer cervical. </w:t>
      </w:r>
      <w:r w:rsidRPr="007D27F6">
        <w:rPr>
          <w:rFonts w:eastAsia="Arial" w:cs="Arial"/>
        </w:rPr>
        <w:t xml:space="preserve">Um estudo de caso-controle no serviço de Patologia Cervical do </w:t>
      </w:r>
      <w:proofErr w:type="gramStart"/>
      <w:r w:rsidRPr="007D27F6">
        <w:rPr>
          <w:rFonts w:eastAsia="Arial" w:cs="Arial"/>
        </w:rPr>
        <w:t>HUAP.</w:t>
      </w:r>
      <w:proofErr w:type="gramEnd"/>
      <w:r w:rsidRPr="007D27F6">
        <w:rPr>
          <w:rFonts w:eastAsia="Arial" w:cs="Arial"/>
        </w:rPr>
        <w:t xml:space="preserve">2006. </w:t>
      </w:r>
      <w:proofErr w:type="gramStart"/>
      <w:r w:rsidRPr="007D27F6">
        <w:rPr>
          <w:rFonts w:eastAsia="Arial" w:cs="Arial"/>
        </w:rPr>
        <w:t>f.</w:t>
      </w:r>
      <w:proofErr w:type="gramEnd"/>
      <w:r w:rsidRPr="007D27F6">
        <w:rPr>
          <w:rFonts w:eastAsia="Arial" w:cs="Arial"/>
        </w:rPr>
        <w:t xml:space="preserve">103. Dissertação (Pós-Graduação em Ciências Médicas), Universidade Federal Fluminense, UFF, Niterói. </w:t>
      </w:r>
    </w:p>
    <w:p w:rsidR="003F34D7" w:rsidRPr="007D27F6" w:rsidRDefault="003F34D7" w:rsidP="003F34D7">
      <w:pPr>
        <w:rPr>
          <w:rFonts w:eastAsia="Arial" w:cs="Arial"/>
        </w:rPr>
      </w:pPr>
    </w:p>
    <w:p w:rsidR="003F34D7" w:rsidRPr="007D27F6" w:rsidRDefault="003F34D7" w:rsidP="003F34D7">
      <w:pPr>
        <w:rPr>
          <w:rFonts w:eastAsia="Arial" w:cs="Arial"/>
        </w:rPr>
      </w:pPr>
      <w:r w:rsidRPr="007D27F6">
        <w:rPr>
          <w:rFonts w:eastAsia="Arial" w:cs="Arial"/>
        </w:rPr>
        <w:lastRenderedPageBreak/>
        <w:t xml:space="preserve">PEDREGOSA, J. F.; </w:t>
      </w:r>
      <w:proofErr w:type="spellStart"/>
      <w:proofErr w:type="gramStart"/>
      <w:r w:rsidRPr="007D27F6">
        <w:rPr>
          <w:rFonts w:eastAsia="Arial" w:cs="Arial"/>
        </w:rPr>
        <w:t>et</w:t>
      </w:r>
      <w:proofErr w:type="spellEnd"/>
      <w:proofErr w:type="gramEnd"/>
      <w:r w:rsidRPr="007D27F6">
        <w:rPr>
          <w:rFonts w:eastAsia="Arial" w:cs="Arial"/>
        </w:rPr>
        <w:t xml:space="preserve"> al. </w:t>
      </w:r>
      <w:r w:rsidRPr="007D27F6">
        <w:rPr>
          <w:rFonts w:eastAsia="Arial" w:cs="Arial"/>
          <w:b/>
        </w:rPr>
        <w:t xml:space="preserve">Perfil </w:t>
      </w:r>
      <w:proofErr w:type="spellStart"/>
      <w:r w:rsidRPr="007D27F6">
        <w:rPr>
          <w:rFonts w:eastAsia="Arial" w:cs="Arial"/>
          <w:b/>
        </w:rPr>
        <w:t>sócio-econômico-cultural</w:t>
      </w:r>
      <w:proofErr w:type="spellEnd"/>
      <w:r w:rsidRPr="007D27F6">
        <w:rPr>
          <w:rFonts w:eastAsia="Arial" w:cs="Arial"/>
          <w:b/>
        </w:rPr>
        <w:t xml:space="preserve"> e fatores de riscos em pacientes com neoplasia intraepitelial cervical persistente. </w:t>
      </w:r>
      <w:r w:rsidRPr="007D27F6">
        <w:rPr>
          <w:rFonts w:eastAsia="Arial" w:cs="Arial"/>
        </w:rPr>
        <w:t xml:space="preserve">Arquivo de Ciências da Saúde, São José do Rio Preto (SP), n. 1, p.42-47, 2010. </w:t>
      </w:r>
    </w:p>
    <w:p w:rsidR="003F34D7" w:rsidRPr="007D27F6" w:rsidRDefault="003F34D7" w:rsidP="003F34D7">
      <w:pPr>
        <w:rPr>
          <w:rFonts w:eastAsia="Arial" w:cs="Arial"/>
        </w:rPr>
      </w:pPr>
    </w:p>
    <w:p w:rsidR="003F34D7" w:rsidRPr="007D27F6" w:rsidRDefault="003F34D7" w:rsidP="003F34D7">
      <w:pPr>
        <w:rPr>
          <w:rFonts w:eastAsia="Arial" w:cs="Arial"/>
        </w:rPr>
      </w:pPr>
      <w:r w:rsidRPr="007D27F6">
        <w:rPr>
          <w:rFonts w:eastAsia="Arial" w:cs="Arial"/>
        </w:rPr>
        <w:t xml:space="preserve">PEIXOTO DO VALE, D. B. A. </w:t>
      </w:r>
      <w:proofErr w:type="spellStart"/>
      <w:proofErr w:type="gramStart"/>
      <w:r w:rsidRPr="007D27F6">
        <w:rPr>
          <w:rFonts w:eastAsia="Arial" w:cs="Arial"/>
        </w:rPr>
        <w:t>et</w:t>
      </w:r>
      <w:proofErr w:type="spellEnd"/>
      <w:proofErr w:type="gramEnd"/>
      <w:r w:rsidRPr="007D27F6">
        <w:rPr>
          <w:rFonts w:eastAsia="Arial" w:cs="Arial"/>
        </w:rPr>
        <w:t xml:space="preserve"> al.</w:t>
      </w:r>
      <w:r w:rsidRPr="007D27F6">
        <w:rPr>
          <w:rFonts w:eastAsia="Arial" w:cs="Arial"/>
          <w:b/>
        </w:rPr>
        <w:t xml:space="preserve">Avaliação do rastreamento do câncer do colo </w:t>
      </w:r>
      <w:proofErr w:type="spellStart"/>
      <w:r w:rsidRPr="007D27F6">
        <w:rPr>
          <w:rFonts w:eastAsia="Arial" w:cs="Arial"/>
          <w:b/>
        </w:rPr>
        <w:t>doútero</w:t>
      </w:r>
      <w:proofErr w:type="spellEnd"/>
      <w:r w:rsidRPr="007D27F6">
        <w:rPr>
          <w:rFonts w:eastAsia="Arial" w:cs="Arial"/>
          <w:b/>
        </w:rPr>
        <w:t xml:space="preserve"> na Estratégia de Saúde da Família no Município de Amparo, São Paulo, Brasil.</w:t>
      </w:r>
      <w:r w:rsidRPr="007D27F6">
        <w:rPr>
          <w:rFonts w:eastAsia="Arial" w:cs="Arial"/>
        </w:rPr>
        <w:t xml:space="preserve"> Caderno de Saúde Pública, Rio de Janeiro (RJ), n. 2, p. 383-390, 2010.</w:t>
      </w:r>
    </w:p>
    <w:p w:rsidR="003F34D7" w:rsidRDefault="003F34D7" w:rsidP="003F34D7">
      <w:pPr>
        <w:rPr>
          <w:rFonts w:eastAsia="Arial" w:cs="Arial"/>
        </w:rPr>
      </w:pPr>
    </w:p>
    <w:p w:rsidR="003F34D7" w:rsidRDefault="003F34D7" w:rsidP="003F34D7">
      <w:pPr>
        <w:pStyle w:val="Default"/>
        <w:rPr>
          <w:sz w:val="20"/>
          <w:szCs w:val="20"/>
        </w:rPr>
      </w:pPr>
      <w:proofErr w:type="gramStart"/>
      <w:r w:rsidRPr="003E48F4">
        <w:t>PELLOSO</w:t>
      </w:r>
      <w:r>
        <w:t>,</w:t>
      </w:r>
      <w:proofErr w:type="gramEnd"/>
      <w:r w:rsidRPr="003E48F4">
        <w:t>S</w:t>
      </w:r>
      <w:r>
        <w:t xml:space="preserve">. </w:t>
      </w:r>
      <w:r w:rsidRPr="003E48F4">
        <w:t>M, CARVALHO</w:t>
      </w:r>
      <w:r>
        <w:t>,</w:t>
      </w:r>
      <w:r w:rsidRPr="003E48F4">
        <w:t xml:space="preserve"> </w:t>
      </w:r>
      <w:proofErr w:type="spellStart"/>
      <w:r w:rsidRPr="003E48F4">
        <w:t>M</w:t>
      </w:r>
      <w:r>
        <w:t>.</w:t>
      </w:r>
      <w:r w:rsidRPr="003E48F4">
        <w:t>D</w:t>
      </w:r>
      <w:r>
        <w:t>.</w:t>
      </w:r>
      <w:proofErr w:type="spellEnd"/>
      <w:r w:rsidRPr="003E48F4">
        <w:t>B, HIGARSHI</w:t>
      </w:r>
      <w:r>
        <w:t>,</w:t>
      </w:r>
      <w:r w:rsidRPr="003E48F4">
        <w:t xml:space="preserve"> </w:t>
      </w:r>
      <w:proofErr w:type="spellStart"/>
      <w:r w:rsidRPr="003E48F4">
        <w:t>I</w:t>
      </w:r>
      <w:r>
        <w:t>.</w:t>
      </w:r>
      <w:r w:rsidRPr="003E48F4">
        <w:t>H.</w:t>
      </w:r>
      <w:proofErr w:type="spellEnd"/>
      <w:r w:rsidRPr="003E48F4">
        <w:t xml:space="preserve"> </w:t>
      </w:r>
      <w:r w:rsidRPr="003E48F4">
        <w:rPr>
          <w:b/>
        </w:rPr>
        <w:t xml:space="preserve">Conhecimento das mulheres sobre o câncer </w:t>
      </w:r>
      <w:proofErr w:type="spellStart"/>
      <w:r w:rsidRPr="003E48F4">
        <w:rPr>
          <w:b/>
        </w:rPr>
        <w:t>cérvico-uterino</w:t>
      </w:r>
      <w:proofErr w:type="spellEnd"/>
      <w:r w:rsidRPr="003E48F4">
        <w:t xml:space="preserve">. </w:t>
      </w:r>
      <w:proofErr w:type="spellStart"/>
      <w:r w:rsidRPr="003E48F4">
        <w:t>Acta</w:t>
      </w:r>
      <w:proofErr w:type="spellEnd"/>
      <w:r w:rsidRPr="003E48F4">
        <w:t xml:space="preserve"> </w:t>
      </w:r>
      <w:proofErr w:type="spellStart"/>
      <w:r w:rsidRPr="003E48F4">
        <w:t>Sci</w:t>
      </w:r>
      <w:proofErr w:type="spellEnd"/>
      <w:r w:rsidRPr="003E48F4">
        <w:t xml:space="preserve">. </w:t>
      </w:r>
      <w:proofErr w:type="spellStart"/>
      <w:r w:rsidRPr="003E48F4">
        <w:t>Health</w:t>
      </w:r>
      <w:proofErr w:type="spellEnd"/>
      <w:r w:rsidRPr="003E48F4">
        <w:t xml:space="preserve"> </w:t>
      </w:r>
      <w:proofErr w:type="spellStart"/>
      <w:r w:rsidRPr="003E48F4">
        <w:t>Sci</w:t>
      </w:r>
      <w:proofErr w:type="spellEnd"/>
      <w:r w:rsidRPr="003E48F4">
        <w:t xml:space="preserve">. 2004; </w:t>
      </w:r>
      <w:proofErr w:type="gramStart"/>
      <w:r w:rsidRPr="003E48F4">
        <w:t>26(2):</w:t>
      </w:r>
      <w:proofErr w:type="gramEnd"/>
      <w:r w:rsidRPr="003E48F4">
        <w:t>319-24</w:t>
      </w:r>
      <w:r>
        <w:rPr>
          <w:sz w:val="20"/>
          <w:szCs w:val="20"/>
        </w:rPr>
        <w:t xml:space="preserve">. </w:t>
      </w:r>
    </w:p>
    <w:p w:rsidR="003F34D7" w:rsidRDefault="003F34D7" w:rsidP="003F34D7">
      <w:pPr>
        <w:rPr>
          <w:rFonts w:eastAsia="Arial" w:cs="Arial"/>
        </w:rPr>
      </w:pPr>
    </w:p>
    <w:p w:rsidR="003F34D7" w:rsidRDefault="003F34D7" w:rsidP="003F34D7">
      <w:pPr>
        <w:autoSpaceDE w:val="0"/>
        <w:autoSpaceDN w:val="0"/>
        <w:adjustRightInd w:val="0"/>
        <w:rPr>
          <w:rFonts w:eastAsia="HelveticaNeue-Bold" w:cs="Arial"/>
          <w:b/>
          <w:bCs/>
          <w:lang w:eastAsia="en-US"/>
        </w:rPr>
      </w:pPr>
      <w:r w:rsidRPr="00244822">
        <w:rPr>
          <w:rFonts w:eastAsia="HelveticaNeue-Bold" w:cs="Arial"/>
          <w:bCs/>
          <w:lang w:eastAsia="en-US"/>
        </w:rPr>
        <w:t xml:space="preserve">PIAS, A. A.; VARGAS, </w:t>
      </w:r>
      <w:proofErr w:type="spellStart"/>
      <w:r w:rsidRPr="00244822">
        <w:rPr>
          <w:rFonts w:eastAsia="HelveticaNeue-Bold" w:cs="Arial"/>
          <w:bCs/>
          <w:lang w:eastAsia="en-US"/>
        </w:rPr>
        <w:t>R.A.V</w:t>
      </w:r>
      <w:r>
        <w:rPr>
          <w:rFonts w:eastAsia="HelveticaNeue-Bold" w:cs="Arial"/>
          <w:b/>
          <w:bCs/>
          <w:lang w:eastAsia="en-US"/>
        </w:rPr>
        <w:t>.</w:t>
      </w:r>
      <w:proofErr w:type="spellEnd"/>
      <w:r>
        <w:rPr>
          <w:rFonts w:eastAsia="HelveticaNeue-Bold" w:cs="Arial"/>
          <w:b/>
          <w:bCs/>
          <w:lang w:eastAsia="en-US"/>
        </w:rPr>
        <w:t xml:space="preserve"> </w:t>
      </w:r>
      <w:proofErr w:type="spellStart"/>
      <w:r w:rsidRPr="00244822">
        <w:rPr>
          <w:rFonts w:eastAsia="HelveticaNeue-Bold" w:cs="Arial"/>
          <w:b/>
          <w:bCs/>
          <w:lang w:eastAsia="en-US"/>
        </w:rPr>
        <w:t>Avaliacao</w:t>
      </w:r>
      <w:proofErr w:type="spellEnd"/>
      <w:r w:rsidRPr="00244822">
        <w:rPr>
          <w:rFonts w:eastAsia="HelveticaNeue-Bold" w:cs="Arial"/>
          <w:b/>
          <w:bCs/>
          <w:lang w:eastAsia="en-US"/>
        </w:rPr>
        <w:t xml:space="preserve"> dos exames </w:t>
      </w:r>
      <w:proofErr w:type="spellStart"/>
      <w:r w:rsidRPr="00244822">
        <w:rPr>
          <w:rFonts w:eastAsia="HelveticaNeue-Bold" w:cs="Arial"/>
          <w:b/>
          <w:bCs/>
          <w:lang w:eastAsia="en-US"/>
        </w:rPr>
        <w:t>citologicos</w:t>
      </w:r>
      <w:proofErr w:type="spellEnd"/>
      <w:r w:rsidRPr="00244822">
        <w:rPr>
          <w:rFonts w:eastAsia="HelveticaNeue-Bold" w:cs="Arial"/>
          <w:b/>
          <w:bCs/>
          <w:lang w:eastAsia="en-US"/>
        </w:rPr>
        <w:t xml:space="preserve"> de </w:t>
      </w:r>
      <w:proofErr w:type="spellStart"/>
      <w:r w:rsidRPr="00244822">
        <w:rPr>
          <w:rFonts w:eastAsia="HelveticaNeue-Bold" w:cs="Arial"/>
          <w:b/>
          <w:bCs/>
          <w:lang w:eastAsia="en-US"/>
        </w:rPr>
        <w:t>papanicolaou</w:t>
      </w:r>
      <w:proofErr w:type="spellEnd"/>
      <w:r w:rsidRPr="00244822">
        <w:rPr>
          <w:rFonts w:eastAsia="HelveticaNeue-Bold" w:cs="Arial"/>
          <w:b/>
          <w:bCs/>
          <w:lang w:eastAsia="en-US"/>
        </w:rPr>
        <w:t xml:space="preserve"> com</w:t>
      </w:r>
      <w:r>
        <w:rPr>
          <w:rFonts w:eastAsia="HelveticaNeue-Bold" w:cs="Arial"/>
          <w:b/>
          <w:bCs/>
          <w:lang w:eastAsia="en-US"/>
        </w:rPr>
        <w:t xml:space="preserve"> </w:t>
      </w:r>
      <w:proofErr w:type="spellStart"/>
      <w:r w:rsidRPr="00244822">
        <w:rPr>
          <w:rFonts w:eastAsia="HelveticaNeue-Bold" w:cs="Arial"/>
          <w:b/>
          <w:bCs/>
          <w:lang w:eastAsia="en-US"/>
        </w:rPr>
        <w:t>celulas</w:t>
      </w:r>
      <w:proofErr w:type="spellEnd"/>
      <w:r w:rsidRPr="00244822">
        <w:rPr>
          <w:rFonts w:eastAsia="HelveticaNeue-Bold" w:cs="Arial"/>
          <w:b/>
          <w:bCs/>
          <w:lang w:eastAsia="en-US"/>
        </w:rPr>
        <w:t xml:space="preserve"> </w:t>
      </w:r>
      <w:proofErr w:type="spellStart"/>
      <w:r w:rsidRPr="00244822">
        <w:rPr>
          <w:rFonts w:eastAsia="HelveticaNeue-Bold" w:cs="Arial"/>
          <w:b/>
          <w:bCs/>
          <w:lang w:eastAsia="en-US"/>
        </w:rPr>
        <w:t>epitelais</w:t>
      </w:r>
      <w:proofErr w:type="spellEnd"/>
      <w:r w:rsidRPr="00244822">
        <w:rPr>
          <w:rFonts w:eastAsia="HelveticaNeue-Bold" w:cs="Arial"/>
          <w:b/>
          <w:bCs/>
          <w:lang w:eastAsia="en-US"/>
        </w:rPr>
        <w:t xml:space="preserve"> </w:t>
      </w:r>
      <w:proofErr w:type="spellStart"/>
      <w:r w:rsidRPr="00244822">
        <w:rPr>
          <w:rFonts w:eastAsia="HelveticaNeue-Bold" w:cs="Arial"/>
          <w:b/>
          <w:bCs/>
          <w:lang w:eastAsia="en-US"/>
        </w:rPr>
        <w:t>atipicas</w:t>
      </w:r>
      <w:proofErr w:type="spellEnd"/>
      <w:r w:rsidRPr="00244822">
        <w:rPr>
          <w:rFonts w:eastAsia="HelveticaNeue-Bold" w:cs="Arial"/>
          <w:b/>
          <w:bCs/>
          <w:lang w:eastAsia="en-US"/>
        </w:rPr>
        <w:t xml:space="preserve"> e respectivos exames </w:t>
      </w:r>
      <w:proofErr w:type="spellStart"/>
      <w:r w:rsidRPr="00244822">
        <w:rPr>
          <w:rFonts w:eastAsia="HelveticaNeue-Bold" w:cs="Arial"/>
          <w:b/>
          <w:bCs/>
          <w:lang w:eastAsia="en-US"/>
        </w:rPr>
        <w:t>colposcopicos</w:t>
      </w:r>
      <w:proofErr w:type="spellEnd"/>
      <w:r>
        <w:rPr>
          <w:rFonts w:eastAsia="HelveticaNeue-Bold" w:cs="Arial"/>
          <w:b/>
          <w:bCs/>
          <w:lang w:eastAsia="en-US"/>
        </w:rPr>
        <w:t xml:space="preserve"> </w:t>
      </w:r>
      <w:r w:rsidRPr="00244822">
        <w:rPr>
          <w:rFonts w:eastAsia="HelveticaNeue-Bold" w:cs="Arial"/>
          <w:b/>
          <w:bCs/>
          <w:lang w:eastAsia="en-US"/>
        </w:rPr>
        <w:t xml:space="preserve">com </w:t>
      </w:r>
      <w:proofErr w:type="spellStart"/>
      <w:r w:rsidRPr="00244822">
        <w:rPr>
          <w:rFonts w:eastAsia="HelveticaNeue-Bold" w:cs="Arial"/>
          <w:b/>
          <w:bCs/>
          <w:lang w:eastAsia="en-US"/>
        </w:rPr>
        <w:t>relacao</w:t>
      </w:r>
      <w:proofErr w:type="spellEnd"/>
      <w:r w:rsidRPr="00244822">
        <w:rPr>
          <w:rFonts w:eastAsia="HelveticaNeue-Bold" w:cs="Arial"/>
          <w:b/>
          <w:bCs/>
          <w:lang w:eastAsia="en-US"/>
        </w:rPr>
        <w:t xml:space="preserve"> aos exames histopatológicos</w:t>
      </w:r>
      <w:r>
        <w:rPr>
          <w:rFonts w:ascii="HelveticaNeue-Bold" w:eastAsia="HelveticaNeue-Bold" w:hAnsiTheme="minorHAnsi" w:cs="HelveticaNeue-Bold"/>
          <w:b/>
          <w:bCs/>
          <w:sz w:val="39"/>
          <w:szCs w:val="39"/>
          <w:lang w:eastAsia="en-US"/>
        </w:rPr>
        <w:t xml:space="preserve"> </w:t>
      </w:r>
      <w:r w:rsidRPr="00E83E3B">
        <w:rPr>
          <w:rFonts w:eastAsia="HelveticaNeue-Bold" w:cs="Arial"/>
          <w:b/>
          <w:bCs/>
          <w:lang w:eastAsia="en-US"/>
        </w:rPr>
        <w:t xml:space="preserve">RBAC, vol. 41(2): </w:t>
      </w:r>
      <w:proofErr w:type="gramStart"/>
      <w:r w:rsidRPr="00E83E3B">
        <w:rPr>
          <w:rFonts w:eastAsia="HelveticaNeue-Bold" w:cs="Arial"/>
          <w:b/>
          <w:bCs/>
          <w:lang w:eastAsia="en-US"/>
        </w:rPr>
        <w:t>155-160, 2009</w:t>
      </w:r>
      <w:proofErr w:type="gramEnd"/>
    </w:p>
    <w:p w:rsidR="003F34D7" w:rsidRPr="008712FE" w:rsidRDefault="003F34D7" w:rsidP="003F34D7">
      <w:pPr>
        <w:autoSpaceDE w:val="0"/>
        <w:autoSpaceDN w:val="0"/>
        <w:adjustRightInd w:val="0"/>
        <w:rPr>
          <w:rFonts w:eastAsia="HelveticaNeue-Bold" w:cs="Arial"/>
          <w:b/>
          <w:bCs/>
          <w:lang w:eastAsia="en-US"/>
        </w:rPr>
      </w:pPr>
    </w:p>
    <w:p w:rsidR="003F34D7" w:rsidRPr="008712FE" w:rsidRDefault="003F34D7" w:rsidP="003F34D7">
      <w:pPr>
        <w:pStyle w:val="TextosemFormatao"/>
        <w:rPr>
          <w:rFonts w:ascii="Arial" w:hAnsi="Arial" w:cs="Arial"/>
          <w:sz w:val="24"/>
          <w:szCs w:val="24"/>
          <w:lang w:val="en-US"/>
        </w:rPr>
      </w:pPr>
      <w:r w:rsidRPr="008712FE">
        <w:rPr>
          <w:rFonts w:ascii="Arial" w:hAnsi="Arial" w:cs="Arial"/>
          <w:sz w:val="24"/>
          <w:szCs w:val="24"/>
        </w:rPr>
        <w:t xml:space="preserve">PINTO, </w:t>
      </w:r>
      <w:r>
        <w:rPr>
          <w:rFonts w:ascii="Arial" w:hAnsi="Arial" w:cs="Arial"/>
          <w:sz w:val="24"/>
          <w:szCs w:val="24"/>
        </w:rPr>
        <w:t>A.</w:t>
      </w:r>
      <w:r w:rsidRPr="008712FE">
        <w:rPr>
          <w:rFonts w:ascii="Arial" w:hAnsi="Arial" w:cs="Arial"/>
          <w:sz w:val="24"/>
          <w:szCs w:val="24"/>
        </w:rPr>
        <w:t xml:space="preserve"> P.; TULIO, </w:t>
      </w:r>
      <w:r>
        <w:rPr>
          <w:rFonts w:ascii="Arial" w:hAnsi="Arial" w:cs="Arial"/>
          <w:sz w:val="24"/>
          <w:szCs w:val="24"/>
        </w:rPr>
        <w:t xml:space="preserve">S. </w:t>
      </w:r>
      <w:proofErr w:type="spellStart"/>
      <w:r>
        <w:rPr>
          <w:rFonts w:ascii="Arial" w:hAnsi="Arial" w:cs="Arial"/>
          <w:sz w:val="24"/>
          <w:szCs w:val="24"/>
        </w:rPr>
        <w:t>and</w:t>
      </w:r>
      <w:proofErr w:type="spellEnd"/>
      <w:r w:rsidRPr="008712FE">
        <w:rPr>
          <w:rFonts w:ascii="Arial" w:hAnsi="Arial" w:cs="Arial"/>
          <w:sz w:val="24"/>
          <w:szCs w:val="24"/>
        </w:rPr>
        <w:t xml:space="preserve"> CRUZ, </w:t>
      </w:r>
      <w:proofErr w:type="spellStart"/>
      <w:r>
        <w:rPr>
          <w:rFonts w:ascii="Arial" w:hAnsi="Arial" w:cs="Arial"/>
          <w:sz w:val="24"/>
          <w:szCs w:val="24"/>
        </w:rPr>
        <w:t>O.R</w:t>
      </w:r>
      <w:proofErr w:type="gramStart"/>
      <w:r>
        <w:rPr>
          <w:rFonts w:ascii="Arial" w:hAnsi="Arial" w:cs="Arial"/>
          <w:sz w:val="24"/>
          <w:szCs w:val="24"/>
        </w:rPr>
        <w:t>.</w:t>
      </w:r>
      <w:proofErr w:type="spellEnd"/>
      <w:r w:rsidRPr="008712FE">
        <w:rPr>
          <w:rFonts w:ascii="Arial" w:hAnsi="Arial" w:cs="Arial"/>
          <w:sz w:val="24"/>
          <w:szCs w:val="24"/>
        </w:rPr>
        <w:t>.</w:t>
      </w:r>
      <w:proofErr w:type="gramEnd"/>
      <w:r w:rsidRPr="008712FE">
        <w:rPr>
          <w:rFonts w:ascii="Arial" w:hAnsi="Arial" w:cs="Arial"/>
          <w:sz w:val="24"/>
          <w:szCs w:val="24"/>
        </w:rPr>
        <w:t xml:space="preserve"> </w:t>
      </w:r>
      <w:r w:rsidRPr="008712FE">
        <w:rPr>
          <w:rFonts w:ascii="Arial" w:hAnsi="Arial" w:cs="Arial"/>
          <w:b/>
          <w:sz w:val="24"/>
          <w:szCs w:val="24"/>
        </w:rPr>
        <w:t xml:space="preserve">Co-fatores do HPV na </w:t>
      </w:r>
      <w:proofErr w:type="spellStart"/>
      <w:r w:rsidRPr="008712FE">
        <w:rPr>
          <w:rFonts w:ascii="Arial" w:hAnsi="Arial" w:cs="Arial"/>
          <w:b/>
          <w:sz w:val="24"/>
          <w:szCs w:val="24"/>
        </w:rPr>
        <w:t>oncogênese</w:t>
      </w:r>
      <w:proofErr w:type="spellEnd"/>
      <w:r w:rsidRPr="008712FE">
        <w:rPr>
          <w:rFonts w:ascii="Arial" w:hAnsi="Arial" w:cs="Arial"/>
          <w:b/>
          <w:sz w:val="24"/>
          <w:szCs w:val="24"/>
        </w:rPr>
        <w:t xml:space="preserve"> cervical</w:t>
      </w:r>
      <w:r w:rsidRPr="008712FE">
        <w:rPr>
          <w:rFonts w:ascii="Arial" w:hAnsi="Arial" w:cs="Arial"/>
          <w:sz w:val="24"/>
          <w:szCs w:val="24"/>
        </w:rPr>
        <w:t xml:space="preserve">. </w:t>
      </w:r>
      <w:r w:rsidRPr="008712FE">
        <w:rPr>
          <w:rFonts w:ascii="Arial" w:hAnsi="Arial" w:cs="Arial"/>
          <w:sz w:val="24"/>
          <w:szCs w:val="24"/>
          <w:lang w:val="en-US"/>
        </w:rPr>
        <w:t>Rev. Assoc. Med. Bras. [</w:t>
      </w:r>
      <w:proofErr w:type="gramStart"/>
      <w:r w:rsidRPr="008712FE">
        <w:rPr>
          <w:rFonts w:ascii="Arial" w:hAnsi="Arial" w:cs="Arial"/>
          <w:sz w:val="24"/>
          <w:szCs w:val="24"/>
          <w:lang w:val="en-US"/>
        </w:rPr>
        <w:t>online</w:t>
      </w:r>
      <w:proofErr w:type="gramEnd"/>
      <w:r w:rsidRPr="008712FE">
        <w:rPr>
          <w:rFonts w:ascii="Arial" w:hAnsi="Arial" w:cs="Arial"/>
          <w:sz w:val="24"/>
          <w:szCs w:val="24"/>
          <w:lang w:val="en-US"/>
        </w:rPr>
        <w:t xml:space="preserve">]. </w:t>
      </w:r>
      <w:proofErr w:type="gramStart"/>
      <w:r w:rsidRPr="008712FE">
        <w:rPr>
          <w:rFonts w:ascii="Arial" w:hAnsi="Arial" w:cs="Arial"/>
          <w:sz w:val="24"/>
          <w:szCs w:val="24"/>
          <w:lang w:val="en-US"/>
        </w:rPr>
        <w:t>2002, vol.48, n.1, pp. 73-78.</w:t>
      </w:r>
      <w:proofErr w:type="gramEnd"/>
      <w:r w:rsidRPr="008712FE">
        <w:rPr>
          <w:rFonts w:ascii="Arial" w:hAnsi="Arial" w:cs="Arial"/>
          <w:sz w:val="24"/>
          <w:szCs w:val="24"/>
          <w:lang w:val="en-US"/>
        </w:rPr>
        <w:t xml:space="preserve"> </w:t>
      </w:r>
      <w:proofErr w:type="gramStart"/>
      <w:r w:rsidRPr="008712FE">
        <w:rPr>
          <w:rFonts w:ascii="Arial" w:hAnsi="Arial" w:cs="Arial"/>
          <w:sz w:val="24"/>
          <w:szCs w:val="24"/>
          <w:lang w:val="en-US"/>
        </w:rPr>
        <w:t>ISSN 0104-4230.</w:t>
      </w:r>
      <w:proofErr w:type="gramEnd"/>
      <w:r w:rsidRPr="008712FE">
        <w:rPr>
          <w:rFonts w:ascii="Arial" w:hAnsi="Arial" w:cs="Arial"/>
          <w:sz w:val="24"/>
          <w:szCs w:val="24"/>
          <w:lang w:val="en-US"/>
        </w:rPr>
        <w:t xml:space="preserve">  http://dx.doi.org/10.1590/S0104-42302002000100036.</w:t>
      </w:r>
    </w:p>
    <w:p w:rsidR="003F34D7" w:rsidRPr="008712FE" w:rsidRDefault="003F34D7" w:rsidP="003F34D7">
      <w:pPr>
        <w:rPr>
          <w:rFonts w:eastAsia="Arial" w:cs="Arial"/>
          <w:lang w:val="en-US"/>
        </w:rPr>
      </w:pPr>
    </w:p>
    <w:p w:rsidR="003F34D7" w:rsidRPr="007D27F6" w:rsidRDefault="003F34D7" w:rsidP="003F34D7">
      <w:pPr>
        <w:rPr>
          <w:rFonts w:eastAsia="Arial" w:cs="Arial"/>
        </w:rPr>
      </w:pPr>
      <w:r w:rsidRPr="007D27F6">
        <w:rPr>
          <w:rFonts w:eastAsia="Arial" w:cs="Arial"/>
        </w:rPr>
        <w:t xml:space="preserve">PITTA, D. </w:t>
      </w:r>
      <w:proofErr w:type="gramStart"/>
      <w:r w:rsidRPr="007D27F6">
        <w:rPr>
          <w:rFonts w:eastAsia="Arial" w:cs="Arial"/>
        </w:rPr>
        <w:t>R.</w:t>
      </w:r>
      <w:proofErr w:type="gramEnd"/>
      <w:r w:rsidRPr="007D27F6">
        <w:rPr>
          <w:rFonts w:eastAsia="Arial" w:cs="Arial"/>
        </w:rPr>
        <w:t xml:space="preserve"> </w:t>
      </w:r>
      <w:proofErr w:type="spellStart"/>
      <w:r w:rsidRPr="007D27F6">
        <w:rPr>
          <w:rFonts w:eastAsia="Arial" w:cs="Arial"/>
        </w:rPr>
        <w:t>et</w:t>
      </w:r>
      <w:proofErr w:type="spellEnd"/>
      <w:r w:rsidRPr="007D27F6">
        <w:rPr>
          <w:rFonts w:eastAsia="Arial" w:cs="Arial"/>
        </w:rPr>
        <w:t xml:space="preserve"> al.</w:t>
      </w:r>
      <w:r w:rsidRPr="007D27F6">
        <w:rPr>
          <w:rFonts w:eastAsia="Arial" w:cs="Arial"/>
          <w:b/>
        </w:rPr>
        <w:t xml:space="preserve">Prevalência dos HPV 16, 18, 45, e 31 em mulheres com lesão cervical. </w:t>
      </w:r>
      <w:r w:rsidRPr="007D27F6">
        <w:rPr>
          <w:rFonts w:eastAsia="Arial" w:cs="Arial"/>
        </w:rPr>
        <w:t>Revista Brasileira de Ginecologia e Obstetrícia, Rio de Janeiro, n.3, p. 316-320, 2010.</w:t>
      </w:r>
    </w:p>
    <w:p w:rsidR="003F34D7" w:rsidRPr="007D27F6" w:rsidRDefault="003F34D7" w:rsidP="003F34D7">
      <w:pPr>
        <w:rPr>
          <w:rFonts w:eastAsia="Arial" w:cs="Arial"/>
        </w:rPr>
      </w:pPr>
    </w:p>
    <w:p w:rsidR="003F34D7" w:rsidRDefault="003F34D7" w:rsidP="003F34D7">
      <w:pPr>
        <w:rPr>
          <w:rFonts w:eastAsia="Arial" w:cs="Arial"/>
        </w:rPr>
      </w:pPr>
      <w:r w:rsidRPr="007D27F6">
        <w:rPr>
          <w:rFonts w:eastAsia="Arial" w:cs="Arial"/>
        </w:rPr>
        <w:t>QUEIROZ, A. M. A.; CANO, M. A. T.; ZAIA, J. E.</w:t>
      </w:r>
      <w:r w:rsidRPr="007D27F6">
        <w:rPr>
          <w:rFonts w:eastAsia="Arial" w:cs="Arial"/>
          <w:b/>
        </w:rPr>
        <w:t xml:space="preserve"> O papiloma vírus humano (HPV) e mulheres atendidas pelo SUS, na cidade de Patos de Minas- MG. </w:t>
      </w:r>
      <w:r w:rsidRPr="007D27F6">
        <w:rPr>
          <w:rFonts w:eastAsia="Arial" w:cs="Arial"/>
        </w:rPr>
        <w:t xml:space="preserve">Revista Brasileira de Análises Clínicas. </w:t>
      </w:r>
      <w:proofErr w:type="gramStart"/>
      <w:r w:rsidRPr="007D27F6">
        <w:rPr>
          <w:rFonts w:eastAsia="Arial" w:cs="Arial"/>
        </w:rPr>
        <w:t>n.</w:t>
      </w:r>
      <w:proofErr w:type="gramEnd"/>
      <w:r w:rsidRPr="007D27F6">
        <w:rPr>
          <w:rFonts w:eastAsia="Arial" w:cs="Arial"/>
        </w:rPr>
        <w:t>2, p 151-157, 2007.</w:t>
      </w:r>
    </w:p>
    <w:p w:rsidR="003F34D7" w:rsidRPr="007D27F6" w:rsidRDefault="003F34D7" w:rsidP="003F34D7">
      <w:pPr>
        <w:rPr>
          <w:rFonts w:eastAsia="Arial" w:cs="Arial"/>
        </w:rPr>
      </w:pPr>
    </w:p>
    <w:p w:rsidR="003F34D7" w:rsidRPr="007D27F6" w:rsidRDefault="003F34D7" w:rsidP="003F34D7">
      <w:pPr>
        <w:rPr>
          <w:rFonts w:eastAsia="Arial" w:cs="Arial"/>
        </w:rPr>
      </w:pPr>
      <w:r w:rsidRPr="007D27F6">
        <w:rPr>
          <w:rFonts w:eastAsia="Arial" w:cs="Arial"/>
        </w:rPr>
        <w:t xml:space="preserve">RAMA, C.; </w:t>
      </w:r>
      <w:proofErr w:type="spellStart"/>
      <w:proofErr w:type="gramStart"/>
      <w:r w:rsidRPr="007D27F6">
        <w:rPr>
          <w:rFonts w:eastAsia="Arial" w:cs="Arial"/>
        </w:rPr>
        <w:t>et</w:t>
      </w:r>
      <w:proofErr w:type="spellEnd"/>
      <w:proofErr w:type="gramEnd"/>
      <w:r w:rsidRPr="007D27F6">
        <w:rPr>
          <w:rFonts w:eastAsia="Arial" w:cs="Arial"/>
        </w:rPr>
        <w:t xml:space="preserve"> al. </w:t>
      </w:r>
      <w:r w:rsidRPr="007D27F6">
        <w:rPr>
          <w:rFonts w:eastAsia="Arial" w:cs="Arial"/>
          <w:b/>
        </w:rPr>
        <w:t>Rastreamento anterior para câncer de colo uterino em mulheres com alterações citológicas ou histológicas.</w:t>
      </w:r>
      <w:r w:rsidRPr="007D27F6">
        <w:rPr>
          <w:rFonts w:eastAsia="Arial" w:cs="Arial"/>
        </w:rPr>
        <w:t xml:space="preserve"> Revista de Saúde </w:t>
      </w:r>
      <w:proofErr w:type="gramStart"/>
      <w:r w:rsidRPr="007D27F6">
        <w:rPr>
          <w:rFonts w:eastAsia="Arial" w:cs="Arial"/>
        </w:rPr>
        <w:t>Pública ,</w:t>
      </w:r>
      <w:proofErr w:type="gramEnd"/>
      <w:r w:rsidRPr="007D27F6">
        <w:rPr>
          <w:rFonts w:eastAsia="Arial" w:cs="Arial"/>
        </w:rPr>
        <w:t xml:space="preserve"> São Paulo (SP),n. 3, p. 411-419 2008. </w:t>
      </w:r>
    </w:p>
    <w:p w:rsidR="003F34D7" w:rsidRPr="008005DD" w:rsidRDefault="003F34D7" w:rsidP="003F34D7">
      <w:pPr>
        <w:rPr>
          <w:rFonts w:eastAsia="Arial" w:cs="Arial"/>
        </w:rPr>
      </w:pPr>
    </w:p>
    <w:p w:rsidR="003F34D7" w:rsidRPr="008005DD" w:rsidRDefault="003F34D7" w:rsidP="003F34D7">
      <w:pPr>
        <w:autoSpaceDE w:val="0"/>
        <w:autoSpaceDN w:val="0"/>
        <w:adjustRightInd w:val="0"/>
        <w:rPr>
          <w:rFonts w:cs="Arial"/>
          <w:color w:val="000000"/>
          <w:lang w:val="en-US" w:eastAsia="en-US"/>
        </w:rPr>
      </w:pPr>
      <w:r w:rsidRPr="008005DD">
        <w:rPr>
          <w:rFonts w:cs="Arial"/>
          <w:color w:val="000000"/>
          <w:lang w:eastAsia="en-US"/>
        </w:rPr>
        <w:t xml:space="preserve">RAMPAZZO, L. </w:t>
      </w:r>
      <w:r w:rsidRPr="008005DD">
        <w:rPr>
          <w:rFonts w:cs="Arial"/>
          <w:b/>
          <w:bCs/>
          <w:color w:val="000000"/>
          <w:lang w:eastAsia="en-US"/>
        </w:rPr>
        <w:t>Metodologia científica: para alunos dos cursos de graduação e pós-graduação</w:t>
      </w:r>
      <w:r w:rsidRPr="008005DD">
        <w:rPr>
          <w:rFonts w:cs="Arial"/>
          <w:color w:val="000000"/>
          <w:lang w:eastAsia="en-US"/>
        </w:rPr>
        <w:t xml:space="preserve">. </w:t>
      </w:r>
      <w:r w:rsidRPr="008005DD">
        <w:rPr>
          <w:rFonts w:cs="Arial"/>
          <w:color w:val="000000"/>
          <w:lang w:val="en-US" w:eastAsia="en-US"/>
        </w:rPr>
        <w:t xml:space="preserve">São Paulo: Loyola, 2002. </w:t>
      </w:r>
    </w:p>
    <w:p w:rsidR="003F34D7" w:rsidRPr="008005DD" w:rsidRDefault="003F34D7" w:rsidP="003F34D7">
      <w:pPr>
        <w:rPr>
          <w:rFonts w:eastAsia="Arial" w:cs="Arial"/>
          <w:lang w:val="en-US"/>
        </w:rPr>
      </w:pPr>
    </w:p>
    <w:p w:rsidR="003F34D7" w:rsidRPr="00920371" w:rsidRDefault="003F34D7" w:rsidP="003F34D7">
      <w:pPr>
        <w:autoSpaceDE w:val="0"/>
        <w:autoSpaceDN w:val="0"/>
        <w:adjustRightInd w:val="0"/>
        <w:rPr>
          <w:rFonts w:cs="Arial"/>
          <w:lang w:eastAsia="en-US"/>
        </w:rPr>
      </w:pPr>
      <w:proofErr w:type="gramStart"/>
      <w:r w:rsidRPr="0008519F">
        <w:rPr>
          <w:rFonts w:cs="Arial"/>
          <w:lang w:val="en-US" w:eastAsia="en-US"/>
        </w:rPr>
        <w:t>REESINK-PETERS</w:t>
      </w:r>
      <w:r>
        <w:rPr>
          <w:rFonts w:cs="Arial"/>
          <w:lang w:val="en-US" w:eastAsia="en-US"/>
        </w:rPr>
        <w:t>,</w:t>
      </w:r>
      <w:r w:rsidRPr="0008519F">
        <w:rPr>
          <w:rFonts w:cs="Arial"/>
          <w:lang w:val="en-US" w:eastAsia="en-US"/>
        </w:rPr>
        <w:t xml:space="preserve"> N</w:t>
      </w:r>
      <w:r>
        <w:rPr>
          <w:rFonts w:cs="Arial"/>
          <w:lang w:val="en-US" w:eastAsia="en-US"/>
        </w:rPr>
        <w:t>.</w:t>
      </w:r>
      <w:r w:rsidRPr="0008519F">
        <w:rPr>
          <w:rFonts w:cs="Arial"/>
          <w:lang w:val="en-US" w:eastAsia="en-US"/>
        </w:rPr>
        <w:t xml:space="preserve">, </w:t>
      </w:r>
      <w:r w:rsidRPr="00B95979">
        <w:rPr>
          <w:rFonts w:cs="Arial"/>
          <w:i/>
          <w:lang w:val="en-US" w:eastAsia="en-US"/>
        </w:rPr>
        <w:t>et al</w:t>
      </w:r>
      <w:r>
        <w:rPr>
          <w:rFonts w:cs="Arial"/>
          <w:lang w:val="en-US" w:eastAsia="en-US"/>
        </w:rPr>
        <w:t>.</w:t>
      </w:r>
      <w:proofErr w:type="gramEnd"/>
      <w:r>
        <w:rPr>
          <w:rFonts w:cs="Arial"/>
          <w:lang w:val="en-US" w:eastAsia="en-US"/>
        </w:rPr>
        <w:t xml:space="preserve"> </w:t>
      </w:r>
      <w:r w:rsidRPr="009D46FE">
        <w:rPr>
          <w:rFonts w:cs="Arial"/>
          <w:b/>
          <w:lang w:val="en-US" w:eastAsia="en-US"/>
        </w:rPr>
        <w:t xml:space="preserve">No association of anti-Chlamydia </w:t>
      </w:r>
      <w:proofErr w:type="spellStart"/>
      <w:r w:rsidRPr="009D46FE">
        <w:rPr>
          <w:rFonts w:cs="Arial"/>
          <w:b/>
          <w:lang w:val="en-US" w:eastAsia="en-US"/>
        </w:rPr>
        <w:t>trachomatis</w:t>
      </w:r>
      <w:proofErr w:type="spellEnd"/>
      <w:r w:rsidRPr="009D46FE">
        <w:rPr>
          <w:rFonts w:cs="Arial"/>
          <w:b/>
          <w:lang w:val="en-US" w:eastAsia="en-US"/>
        </w:rPr>
        <w:t xml:space="preserve"> antibodies and severity of cervical </w:t>
      </w:r>
      <w:proofErr w:type="spellStart"/>
      <w:r w:rsidRPr="009D46FE">
        <w:rPr>
          <w:rFonts w:cs="Arial"/>
          <w:b/>
          <w:lang w:val="en-US" w:eastAsia="en-US"/>
        </w:rPr>
        <w:t>neoplasia</w:t>
      </w:r>
      <w:proofErr w:type="spellEnd"/>
      <w:r w:rsidRPr="0008519F">
        <w:rPr>
          <w:rFonts w:cs="Arial"/>
          <w:lang w:val="en-US" w:eastAsia="en-US"/>
        </w:rPr>
        <w:t xml:space="preserve">. </w:t>
      </w:r>
      <w:proofErr w:type="spellStart"/>
      <w:r>
        <w:rPr>
          <w:rFonts w:cs="Arial"/>
          <w:lang w:eastAsia="en-US"/>
        </w:rPr>
        <w:t>Sex</w:t>
      </w:r>
      <w:proofErr w:type="spellEnd"/>
      <w:r>
        <w:rPr>
          <w:rFonts w:cs="Arial"/>
          <w:lang w:eastAsia="en-US"/>
        </w:rPr>
        <w:t xml:space="preserve"> </w:t>
      </w:r>
      <w:proofErr w:type="spellStart"/>
      <w:r>
        <w:rPr>
          <w:rFonts w:cs="Arial"/>
          <w:lang w:eastAsia="en-US"/>
        </w:rPr>
        <w:t>Transm</w:t>
      </w:r>
      <w:proofErr w:type="spellEnd"/>
      <w:r>
        <w:rPr>
          <w:rFonts w:cs="Arial"/>
          <w:lang w:eastAsia="en-US"/>
        </w:rPr>
        <w:t xml:space="preserve"> </w:t>
      </w:r>
      <w:proofErr w:type="spellStart"/>
      <w:proofErr w:type="gramStart"/>
      <w:r>
        <w:rPr>
          <w:rFonts w:cs="Arial"/>
          <w:lang w:eastAsia="en-US"/>
        </w:rPr>
        <w:t>Infect</w:t>
      </w:r>
      <w:proofErr w:type="spellEnd"/>
      <w:r>
        <w:rPr>
          <w:rFonts w:cs="Arial"/>
          <w:lang w:eastAsia="en-US"/>
        </w:rPr>
        <w:t xml:space="preserve"> .</w:t>
      </w:r>
      <w:proofErr w:type="gramEnd"/>
      <w:r>
        <w:rPr>
          <w:rFonts w:cs="Arial"/>
          <w:lang w:eastAsia="en-US"/>
        </w:rPr>
        <w:t xml:space="preserve"> </w:t>
      </w:r>
      <w:proofErr w:type="gramStart"/>
      <w:r>
        <w:rPr>
          <w:rFonts w:cs="Arial"/>
          <w:lang w:eastAsia="en-US"/>
        </w:rPr>
        <w:t>2001;</w:t>
      </w:r>
      <w:proofErr w:type="gramEnd"/>
      <w:r>
        <w:rPr>
          <w:rFonts w:cs="Arial"/>
          <w:lang w:eastAsia="en-US"/>
        </w:rPr>
        <w:t xml:space="preserve">77:101 </w:t>
      </w:r>
      <w:r w:rsidRPr="0008519F">
        <w:rPr>
          <w:rFonts w:cs="Arial"/>
          <w:lang w:eastAsia="en-US"/>
        </w:rPr>
        <w:t>2.</w:t>
      </w:r>
      <w:r>
        <w:rPr>
          <w:rFonts w:cs="Arial"/>
          <w:lang w:eastAsia="en-US"/>
        </w:rPr>
        <w:t xml:space="preserve">  Disponível em: </w:t>
      </w:r>
      <w:hyperlink r:id="rId9" w:history="1">
        <w:r w:rsidRPr="008005DD">
          <w:rPr>
            <w:rStyle w:val="Hyperlink"/>
            <w:rFonts w:cs="Arial"/>
            <w:lang w:eastAsia="en-US"/>
          </w:rPr>
          <w:t>www.ncbi.nlm.nih.gov/pubmed/11287686</w:t>
        </w:r>
      </w:hyperlink>
      <w:r w:rsidRPr="008005DD">
        <w:rPr>
          <w:rFonts w:cs="Arial"/>
          <w:lang w:eastAsia="en-US"/>
        </w:rPr>
        <w:t>.</w:t>
      </w:r>
    </w:p>
    <w:p w:rsidR="003F34D7" w:rsidRPr="00B95979" w:rsidRDefault="003F34D7" w:rsidP="003F34D7">
      <w:pPr>
        <w:autoSpaceDE w:val="0"/>
        <w:autoSpaceDN w:val="0"/>
        <w:adjustRightInd w:val="0"/>
        <w:rPr>
          <w:rFonts w:cs="Arial"/>
          <w:lang w:eastAsia="en-US"/>
        </w:rPr>
      </w:pPr>
      <w:r>
        <w:rPr>
          <w:rFonts w:cs="Arial"/>
          <w:lang w:eastAsia="en-US"/>
        </w:rPr>
        <w:t>Acesso em 19 de agosto</w:t>
      </w:r>
    </w:p>
    <w:p w:rsidR="003F34D7" w:rsidRPr="007D27F6" w:rsidRDefault="003F34D7" w:rsidP="003F34D7">
      <w:pPr>
        <w:rPr>
          <w:rFonts w:eastAsia="Arial" w:cs="Arial"/>
        </w:rPr>
      </w:pPr>
    </w:p>
    <w:p w:rsidR="003F34D7" w:rsidRPr="007D27F6" w:rsidRDefault="003F34D7" w:rsidP="003F34D7">
      <w:pPr>
        <w:rPr>
          <w:rFonts w:eastAsia="Arial" w:cs="Arial"/>
        </w:rPr>
      </w:pPr>
      <w:r w:rsidRPr="007D27F6">
        <w:rPr>
          <w:rFonts w:eastAsia="Arial" w:cs="Arial"/>
        </w:rPr>
        <w:t>RIBEIRO, A. F.</w:t>
      </w:r>
      <w:r w:rsidRPr="007D27F6">
        <w:rPr>
          <w:rFonts w:eastAsia="TimesNewRoman,Bold" w:cs="Arial"/>
          <w:b/>
        </w:rPr>
        <w:t xml:space="preserve"> </w:t>
      </w:r>
      <w:r w:rsidRPr="007D27F6">
        <w:rPr>
          <w:rFonts w:eastAsia="Arial" w:cs="Arial"/>
          <w:b/>
        </w:rPr>
        <w:t xml:space="preserve">Detecção do </w:t>
      </w:r>
      <w:proofErr w:type="spellStart"/>
      <w:r w:rsidRPr="007D27F6">
        <w:rPr>
          <w:rFonts w:eastAsia="Arial" w:cs="Arial"/>
          <w:b/>
        </w:rPr>
        <w:t>Papilomavírus</w:t>
      </w:r>
      <w:proofErr w:type="spellEnd"/>
      <w:r w:rsidRPr="007D27F6">
        <w:rPr>
          <w:rFonts w:eastAsia="Arial" w:cs="Arial"/>
          <w:b/>
        </w:rPr>
        <w:t xml:space="preserve"> Humano de alto risco </w:t>
      </w:r>
      <w:proofErr w:type="spellStart"/>
      <w:r w:rsidRPr="007D27F6">
        <w:rPr>
          <w:rFonts w:eastAsia="Arial" w:cs="Arial"/>
          <w:b/>
        </w:rPr>
        <w:t>oncogênico</w:t>
      </w:r>
      <w:proofErr w:type="spellEnd"/>
      <w:r w:rsidRPr="007D27F6">
        <w:rPr>
          <w:rFonts w:eastAsia="Arial" w:cs="Arial"/>
          <w:b/>
        </w:rPr>
        <w:t xml:space="preserve"> e avaliação dos seus fatores de risco nas lesões intra-epiteliais escamosas de baixo grau do colo uterino. </w:t>
      </w:r>
      <w:r w:rsidRPr="007D27F6">
        <w:rPr>
          <w:rFonts w:eastAsia="Arial" w:cs="Arial"/>
        </w:rPr>
        <w:t xml:space="preserve">2005. </w:t>
      </w:r>
      <w:proofErr w:type="gramStart"/>
      <w:r w:rsidRPr="007D27F6">
        <w:rPr>
          <w:rFonts w:eastAsia="Arial" w:cs="Arial"/>
        </w:rPr>
        <w:t>f.</w:t>
      </w:r>
      <w:proofErr w:type="gramEnd"/>
      <w:r w:rsidRPr="007D27F6">
        <w:rPr>
          <w:rFonts w:eastAsia="Arial" w:cs="Arial"/>
        </w:rPr>
        <w:t>37.Monografia (Graduação em Medicina), Universidade Federal de Santa Catarina, UFSC, Florianópolis.</w:t>
      </w:r>
    </w:p>
    <w:p w:rsidR="003F34D7" w:rsidRDefault="003F34D7" w:rsidP="003F34D7">
      <w:pPr>
        <w:rPr>
          <w:rFonts w:eastAsia="Arial" w:cs="Arial"/>
        </w:rPr>
      </w:pPr>
    </w:p>
    <w:p w:rsidR="003F34D7" w:rsidRDefault="003F34D7" w:rsidP="003F34D7">
      <w:pPr>
        <w:rPr>
          <w:rFonts w:cs="Arial"/>
          <w:color w:val="000000"/>
          <w:sz w:val="23"/>
          <w:szCs w:val="23"/>
          <w:lang w:eastAsia="en-US"/>
        </w:rPr>
      </w:pPr>
      <w:r w:rsidRPr="00D92F7A">
        <w:rPr>
          <w:rFonts w:cs="Arial"/>
          <w:color w:val="000000"/>
          <w:sz w:val="23"/>
          <w:szCs w:val="23"/>
          <w:lang w:eastAsia="en-US"/>
        </w:rPr>
        <w:lastRenderedPageBreak/>
        <w:t xml:space="preserve">RICHARDSON, R. J. </w:t>
      </w:r>
      <w:r w:rsidRPr="00D92F7A">
        <w:rPr>
          <w:rFonts w:cs="Arial"/>
          <w:b/>
          <w:bCs/>
          <w:color w:val="000000"/>
          <w:sz w:val="23"/>
          <w:szCs w:val="23"/>
          <w:lang w:eastAsia="en-US"/>
        </w:rPr>
        <w:t>Pesquisa social: métodos e técnicas</w:t>
      </w:r>
      <w:r w:rsidRPr="00D92F7A">
        <w:rPr>
          <w:rFonts w:cs="Arial"/>
          <w:color w:val="000000"/>
          <w:sz w:val="23"/>
          <w:szCs w:val="23"/>
          <w:lang w:eastAsia="en-US"/>
        </w:rPr>
        <w:t xml:space="preserve">. 3. </w:t>
      </w:r>
      <w:proofErr w:type="gramStart"/>
      <w:r w:rsidRPr="00D92F7A">
        <w:rPr>
          <w:rFonts w:cs="Arial"/>
          <w:color w:val="000000"/>
          <w:sz w:val="23"/>
          <w:szCs w:val="23"/>
          <w:lang w:eastAsia="en-US"/>
        </w:rPr>
        <w:t>ed.</w:t>
      </w:r>
      <w:proofErr w:type="gramEnd"/>
      <w:r w:rsidRPr="00D92F7A">
        <w:rPr>
          <w:rFonts w:cs="Arial"/>
          <w:color w:val="000000"/>
          <w:sz w:val="23"/>
          <w:szCs w:val="23"/>
          <w:lang w:eastAsia="en-US"/>
        </w:rPr>
        <w:t xml:space="preserve">Rev.&amp; </w:t>
      </w:r>
      <w:proofErr w:type="spellStart"/>
      <w:r w:rsidRPr="00D92F7A">
        <w:rPr>
          <w:rFonts w:cs="Arial"/>
          <w:color w:val="000000"/>
          <w:sz w:val="23"/>
          <w:szCs w:val="23"/>
          <w:lang w:eastAsia="en-US"/>
        </w:rPr>
        <w:t>ampl</w:t>
      </w:r>
      <w:proofErr w:type="spellEnd"/>
      <w:r w:rsidRPr="00D92F7A">
        <w:rPr>
          <w:rFonts w:cs="Arial"/>
          <w:color w:val="000000"/>
          <w:sz w:val="23"/>
          <w:szCs w:val="23"/>
          <w:lang w:eastAsia="en-US"/>
        </w:rPr>
        <w:t>. São Paulo: Atlas, 1999.</w:t>
      </w:r>
    </w:p>
    <w:p w:rsidR="003F34D7" w:rsidRPr="007D27F6" w:rsidRDefault="003F34D7" w:rsidP="003F34D7">
      <w:pPr>
        <w:rPr>
          <w:rFonts w:eastAsia="Arial" w:cs="Arial"/>
        </w:rPr>
      </w:pPr>
    </w:p>
    <w:p w:rsidR="003F34D7" w:rsidRPr="007D27F6" w:rsidRDefault="003F34D7" w:rsidP="003F34D7">
      <w:pPr>
        <w:rPr>
          <w:rFonts w:eastAsia="Arial" w:cs="Arial"/>
        </w:rPr>
      </w:pPr>
      <w:r w:rsidRPr="007D27F6">
        <w:rPr>
          <w:rFonts w:eastAsia="Arial" w:cs="Arial"/>
        </w:rPr>
        <w:t xml:space="preserve">RIVOIRE, W. A. </w:t>
      </w:r>
      <w:r w:rsidRPr="009D46FE">
        <w:rPr>
          <w:rFonts w:eastAsia="Arial" w:cs="Arial"/>
          <w:b/>
        </w:rPr>
        <w:t>Neoplasias do corpo uterino</w:t>
      </w:r>
      <w:r w:rsidRPr="007D27F6">
        <w:rPr>
          <w:rFonts w:eastAsia="Arial" w:cs="Arial"/>
        </w:rPr>
        <w:t xml:space="preserve">. In: FREITAS, F. </w:t>
      </w:r>
      <w:proofErr w:type="spellStart"/>
      <w:proofErr w:type="gramStart"/>
      <w:r w:rsidRPr="007D27F6">
        <w:rPr>
          <w:rFonts w:eastAsia="Arial" w:cs="Arial"/>
        </w:rPr>
        <w:t>et</w:t>
      </w:r>
      <w:proofErr w:type="spellEnd"/>
      <w:proofErr w:type="gramEnd"/>
      <w:r w:rsidRPr="007D27F6">
        <w:rPr>
          <w:rFonts w:eastAsia="Arial" w:cs="Arial"/>
        </w:rPr>
        <w:t xml:space="preserve"> al.</w:t>
      </w:r>
      <w:r w:rsidRPr="007D27F6">
        <w:rPr>
          <w:rFonts w:eastAsia="Arial" w:cs="Arial"/>
          <w:b/>
        </w:rPr>
        <w:t xml:space="preserve">Rotinas em Ginecologia. </w:t>
      </w:r>
      <w:r w:rsidRPr="007D27F6">
        <w:rPr>
          <w:rFonts w:eastAsia="Arial" w:cs="Arial"/>
        </w:rPr>
        <w:t>São Paulo: ARTMED, 2006. Cap. 31, p. 350-361.</w:t>
      </w:r>
    </w:p>
    <w:p w:rsidR="003F34D7" w:rsidRPr="007D27F6" w:rsidRDefault="003F34D7" w:rsidP="003F34D7">
      <w:pPr>
        <w:rPr>
          <w:rFonts w:eastAsia="Arial" w:cs="Arial"/>
        </w:rPr>
      </w:pPr>
    </w:p>
    <w:p w:rsidR="003F34D7" w:rsidRPr="007D27F6" w:rsidRDefault="003F34D7" w:rsidP="003F34D7">
      <w:pPr>
        <w:rPr>
          <w:rFonts w:eastAsia="Arial" w:cs="Arial"/>
        </w:rPr>
      </w:pPr>
      <w:r w:rsidRPr="007D27F6">
        <w:rPr>
          <w:rFonts w:eastAsia="Arial" w:cs="Arial"/>
        </w:rPr>
        <w:t xml:space="preserve">ROBERTO NETO, A. </w:t>
      </w:r>
      <w:proofErr w:type="spellStart"/>
      <w:proofErr w:type="gramStart"/>
      <w:r w:rsidRPr="007D27F6">
        <w:rPr>
          <w:rFonts w:eastAsia="Arial" w:cs="Arial"/>
        </w:rPr>
        <w:t>et</w:t>
      </w:r>
      <w:proofErr w:type="spellEnd"/>
      <w:proofErr w:type="gramEnd"/>
      <w:r w:rsidRPr="007D27F6">
        <w:rPr>
          <w:rFonts w:eastAsia="Arial" w:cs="Arial"/>
        </w:rPr>
        <w:t xml:space="preserve"> al. </w:t>
      </w:r>
      <w:r w:rsidRPr="007D27F6">
        <w:rPr>
          <w:rFonts w:eastAsia="Arial" w:cs="Arial"/>
          <w:b/>
        </w:rPr>
        <w:t>Avaliação dos métodos empregados Np Programa Nacional de Combate ao Câncer de Colo Uterino do Ministério da Saúde.</w:t>
      </w:r>
      <w:r w:rsidRPr="007D27F6">
        <w:rPr>
          <w:rFonts w:eastAsia="Arial" w:cs="Arial"/>
        </w:rPr>
        <w:t xml:space="preserve"> Revista Brasileira de Ginecologia e Obstetrícia, Rio de Janeiro, n. 4, p. 209-215.</w:t>
      </w:r>
    </w:p>
    <w:p w:rsidR="003F34D7" w:rsidRPr="007D27F6" w:rsidRDefault="003F34D7" w:rsidP="003F34D7">
      <w:pPr>
        <w:rPr>
          <w:rFonts w:eastAsia="Arial" w:cs="Arial"/>
        </w:rPr>
      </w:pPr>
    </w:p>
    <w:p w:rsidR="003F34D7" w:rsidRPr="007D27F6" w:rsidRDefault="003F34D7" w:rsidP="003F34D7">
      <w:pPr>
        <w:rPr>
          <w:rFonts w:eastAsia="Arial" w:cs="Arial"/>
        </w:rPr>
      </w:pPr>
      <w:r w:rsidRPr="007D27F6">
        <w:rPr>
          <w:rFonts w:eastAsia="Arial" w:cs="Arial"/>
        </w:rPr>
        <w:t xml:space="preserve">ROCHA, V. R. </w:t>
      </w:r>
      <w:r w:rsidRPr="007D27F6">
        <w:rPr>
          <w:rFonts w:eastAsia="Arial" w:cs="Arial"/>
          <w:b/>
        </w:rPr>
        <w:t>Perfil das Usuárias do Sistema Único de Saúde de Divinópolis-Mg com lesões pré-neoplásicas e neoplásicas de Colo Uterino.</w:t>
      </w:r>
      <w:r w:rsidRPr="007D27F6">
        <w:rPr>
          <w:rFonts w:eastAsia="Arial" w:cs="Arial"/>
        </w:rPr>
        <w:t xml:space="preserve"> 2008. </w:t>
      </w:r>
      <w:proofErr w:type="gramStart"/>
      <w:r w:rsidRPr="007D27F6">
        <w:rPr>
          <w:rFonts w:eastAsia="Arial" w:cs="Arial"/>
        </w:rPr>
        <w:t>f.</w:t>
      </w:r>
      <w:proofErr w:type="gramEnd"/>
      <w:r w:rsidRPr="007D27F6">
        <w:rPr>
          <w:rFonts w:eastAsia="Arial" w:cs="Arial"/>
        </w:rPr>
        <w:t xml:space="preserve"> 73.Dissertação (Mestrado em Educação, Cultura e Organizações Sociais), Universidade do Estado de Minas Gerais, UEMG, Divinópolis. </w:t>
      </w:r>
    </w:p>
    <w:p w:rsidR="003F34D7" w:rsidRPr="007D27F6" w:rsidRDefault="003F34D7" w:rsidP="003F34D7">
      <w:pPr>
        <w:rPr>
          <w:rFonts w:eastAsia="Arial" w:cs="Arial"/>
          <w:b/>
        </w:rPr>
      </w:pPr>
    </w:p>
    <w:p w:rsidR="003F34D7" w:rsidRPr="007D27F6" w:rsidRDefault="003F34D7" w:rsidP="003F34D7">
      <w:pPr>
        <w:rPr>
          <w:rFonts w:eastAsia="Arial" w:cs="Arial"/>
        </w:rPr>
      </w:pPr>
      <w:r w:rsidRPr="007D27F6">
        <w:rPr>
          <w:rFonts w:eastAsia="Arial" w:cs="Arial"/>
        </w:rPr>
        <w:t xml:space="preserve">SANTANA, E. </w:t>
      </w:r>
      <w:proofErr w:type="gramStart"/>
      <w:r w:rsidRPr="007D27F6">
        <w:rPr>
          <w:rFonts w:eastAsia="Arial" w:cs="Arial"/>
        </w:rPr>
        <w:t>A.</w:t>
      </w:r>
      <w:proofErr w:type="gramEnd"/>
      <w:r w:rsidRPr="007D27F6">
        <w:rPr>
          <w:rFonts w:eastAsia="Arial" w:cs="Arial"/>
          <w:b/>
        </w:rPr>
        <w:t xml:space="preserve">Câncer cervical: </w:t>
      </w:r>
      <w:r w:rsidRPr="007D27F6">
        <w:rPr>
          <w:rFonts w:eastAsia="Arial" w:cs="Arial"/>
        </w:rPr>
        <w:t xml:space="preserve">etiologia, diagnóstico e prevenção. </w:t>
      </w:r>
      <w:proofErr w:type="spellStart"/>
      <w:r w:rsidRPr="007D27F6">
        <w:rPr>
          <w:rFonts w:eastAsia="Arial" w:cs="Arial"/>
        </w:rPr>
        <w:t>Arq</w:t>
      </w:r>
      <w:proofErr w:type="spellEnd"/>
      <w:r w:rsidRPr="007D27F6">
        <w:rPr>
          <w:rFonts w:eastAsia="Arial" w:cs="Arial"/>
        </w:rPr>
        <w:t xml:space="preserve"> </w:t>
      </w:r>
      <w:proofErr w:type="spellStart"/>
      <w:r w:rsidRPr="007D27F6">
        <w:rPr>
          <w:rFonts w:eastAsia="Arial" w:cs="Arial"/>
        </w:rPr>
        <w:t>Ciênc</w:t>
      </w:r>
      <w:proofErr w:type="spellEnd"/>
      <w:r w:rsidRPr="007D27F6">
        <w:rPr>
          <w:rFonts w:eastAsia="Arial" w:cs="Arial"/>
        </w:rPr>
        <w:t xml:space="preserve"> Saúde, n.4, p.199-204, 2008. </w:t>
      </w:r>
    </w:p>
    <w:p w:rsidR="003F34D7" w:rsidRPr="008F1641" w:rsidRDefault="003F34D7" w:rsidP="003F34D7">
      <w:pPr>
        <w:pStyle w:val="Default"/>
      </w:pPr>
    </w:p>
    <w:p w:rsidR="003F34D7" w:rsidRDefault="003F34D7" w:rsidP="003F34D7">
      <w:pPr>
        <w:pStyle w:val="Default"/>
        <w:rPr>
          <w:sz w:val="20"/>
          <w:szCs w:val="20"/>
        </w:rPr>
      </w:pPr>
      <w:r w:rsidRPr="008005DD">
        <w:t xml:space="preserve">SCARINCI, I. C., </w:t>
      </w:r>
      <w:proofErr w:type="spellStart"/>
      <w:proofErr w:type="gramStart"/>
      <w:r w:rsidRPr="008005DD">
        <w:t>et</w:t>
      </w:r>
      <w:proofErr w:type="spellEnd"/>
      <w:proofErr w:type="gramEnd"/>
      <w:r w:rsidRPr="008005DD">
        <w:t xml:space="preserve"> al. </w:t>
      </w:r>
      <w:r w:rsidRPr="00A83552">
        <w:rPr>
          <w:b/>
          <w:lang w:val="en-US"/>
        </w:rPr>
        <w:t>Cervical</w:t>
      </w:r>
      <w:r w:rsidRPr="008F1641">
        <w:rPr>
          <w:lang w:val="en-US"/>
        </w:rPr>
        <w:t xml:space="preserve"> </w:t>
      </w:r>
      <w:r w:rsidRPr="008F1641">
        <w:rPr>
          <w:b/>
          <w:lang w:val="en-US"/>
        </w:rPr>
        <w:t xml:space="preserve">cancer prevention: new tools and old barriers. </w:t>
      </w:r>
      <w:proofErr w:type="spellStart"/>
      <w:r w:rsidRPr="008F1641">
        <w:rPr>
          <w:b/>
        </w:rPr>
        <w:t>Cancer</w:t>
      </w:r>
      <w:proofErr w:type="spellEnd"/>
      <w:r w:rsidRPr="008F1641">
        <w:rPr>
          <w:b/>
        </w:rPr>
        <w:t>.</w:t>
      </w:r>
      <w:r w:rsidRPr="008F1641">
        <w:t xml:space="preserve"> </w:t>
      </w:r>
      <w:proofErr w:type="gramStart"/>
      <w:r w:rsidRPr="008F1641">
        <w:t>2010;</w:t>
      </w:r>
      <w:proofErr w:type="gramEnd"/>
      <w:r w:rsidRPr="008F1641">
        <w:t>116(11):2531-42</w:t>
      </w:r>
      <w:r>
        <w:rPr>
          <w:sz w:val="20"/>
          <w:szCs w:val="20"/>
        </w:rPr>
        <w:t xml:space="preserve">. </w:t>
      </w:r>
    </w:p>
    <w:p w:rsidR="003F34D7" w:rsidRDefault="003F34D7" w:rsidP="003F34D7">
      <w:pPr>
        <w:rPr>
          <w:rFonts w:eastAsia="Arial" w:cs="Arial"/>
        </w:rPr>
      </w:pPr>
    </w:p>
    <w:p w:rsidR="003F34D7" w:rsidRPr="008F2765" w:rsidRDefault="003F34D7" w:rsidP="003F34D7">
      <w:pPr>
        <w:autoSpaceDE w:val="0"/>
        <w:autoSpaceDN w:val="0"/>
        <w:adjustRightInd w:val="0"/>
        <w:rPr>
          <w:rFonts w:eastAsia="HelveticaNeue-Roman" w:cs="Arial"/>
          <w:b/>
          <w:color w:val="231F20"/>
          <w:lang w:eastAsia="en-US"/>
        </w:rPr>
      </w:pPr>
      <w:r w:rsidRPr="00566D2A">
        <w:rPr>
          <w:rFonts w:eastAsia="HelveticaNeue-Roman" w:cs="Arial"/>
          <w:color w:val="231F20"/>
          <w:lang w:eastAsia="en-US"/>
        </w:rPr>
        <w:t xml:space="preserve">SILVA, T. T.; </w:t>
      </w:r>
      <w:proofErr w:type="spellStart"/>
      <w:proofErr w:type="gramStart"/>
      <w:r w:rsidRPr="00566D2A">
        <w:rPr>
          <w:rFonts w:eastAsia="HelveticaNeue-Roman" w:cs="Arial"/>
          <w:i/>
          <w:color w:val="231F20"/>
          <w:lang w:eastAsia="en-US"/>
        </w:rPr>
        <w:t>et</w:t>
      </w:r>
      <w:proofErr w:type="spellEnd"/>
      <w:proofErr w:type="gramEnd"/>
      <w:r w:rsidRPr="00566D2A">
        <w:rPr>
          <w:rFonts w:eastAsia="HelveticaNeue-Roman" w:cs="Arial"/>
          <w:i/>
          <w:color w:val="231F20"/>
          <w:lang w:eastAsia="en-US"/>
        </w:rPr>
        <w:t xml:space="preserve"> al</w:t>
      </w:r>
      <w:r w:rsidRPr="00566D2A">
        <w:rPr>
          <w:rFonts w:eastAsia="HelveticaNeue-Roman" w:cs="Arial"/>
          <w:color w:val="231F20"/>
          <w:lang w:eastAsia="en-US"/>
        </w:rPr>
        <w:t xml:space="preserve">. - </w:t>
      </w:r>
      <w:r w:rsidRPr="00A83552">
        <w:rPr>
          <w:rFonts w:eastAsia="HelveticaNeue-Roman" w:cs="Arial"/>
          <w:b/>
          <w:color w:val="231F20"/>
          <w:lang w:eastAsia="en-US"/>
        </w:rPr>
        <w:t xml:space="preserve">Identificação de tipos de </w:t>
      </w:r>
      <w:proofErr w:type="spellStart"/>
      <w:r w:rsidRPr="00A83552">
        <w:rPr>
          <w:rFonts w:eastAsia="HelveticaNeue-Roman" w:cs="Arial"/>
          <w:b/>
          <w:color w:val="231F20"/>
          <w:lang w:eastAsia="en-US"/>
        </w:rPr>
        <w:t>papilomavirus</w:t>
      </w:r>
      <w:proofErr w:type="spellEnd"/>
      <w:r w:rsidRPr="00A83552">
        <w:rPr>
          <w:rFonts w:eastAsia="HelveticaNeue-Roman" w:cs="Arial"/>
          <w:b/>
          <w:color w:val="231F20"/>
          <w:lang w:eastAsia="en-US"/>
        </w:rPr>
        <w:t xml:space="preserve"> e de outros fatores de</w:t>
      </w:r>
      <w:r>
        <w:rPr>
          <w:rFonts w:eastAsia="HelveticaNeue-Roman" w:cs="Arial"/>
          <w:b/>
          <w:color w:val="231F20"/>
          <w:lang w:eastAsia="en-US"/>
        </w:rPr>
        <w:t xml:space="preserve"> </w:t>
      </w:r>
      <w:r w:rsidRPr="00A83552">
        <w:rPr>
          <w:rFonts w:eastAsia="HelveticaNeue-Roman" w:cs="Arial"/>
          <w:b/>
          <w:color w:val="231F20"/>
          <w:lang w:eastAsia="en-US"/>
        </w:rPr>
        <w:t>risco para neoplasia intra-epitelial cervical</w:t>
      </w:r>
      <w:r w:rsidRPr="00566D2A">
        <w:rPr>
          <w:rFonts w:eastAsia="HelveticaNeue-Roman" w:cs="Arial"/>
          <w:color w:val="231F20"/>
          <w:lang w:eastAsia="en-US"/>
        </w:rPr>
        <w:t>. Rev. bras. ginec., mai 2006.</w:t>
      </w:r>
    </w:p>
    <w:p w:rsidR="003F34D7" w:rsidRPr="00722E7F" w:rsidRDefault="003F34D7" w:rsidP="003F34D7">
      <w:pPr>
        <w:rPr>
          <w:rFonts w:eastAsia="Arial" w:cs="Arial"/>
        </w:rPr>
      </w:pPr>
    </w:p>
    <w:p w:rsidR="003F34D7" w:rsidRPr="00116A39" w:rsidRDefault="003F34D7" w:rsidP="003F34D7">
      <w:pPr>
        <w:pStyle w:val="TextosemFormatao"/>
        <w:rPr>
          <w:rFonts w:ascii="Arial" w:hAnsi="Arial" w:cs="Arial"/>
          <w:sz w:val="24"/>
          <w:szCs w:val="24"/>
        </w:rPr>
      </w:pPr>
      <w:r w:rsidRPr="00116A39">
        <w:rPr>
          <w:rFonts w:ascii="Arial" w:hAnsi="Arial" w:cs="Arial"/>
          <w:sz w:val="24"/>
          <w:szCs w:val="24"/>
        </w:rPr>
        <w:t xml:space="preserve">SILVEIRA, L. M. S; MENDES, J. C; PEREIRA, I. P. </w:t>
      </w:r>
      <w:r w:rsidRPr="00116A39">
        <w:rPr>
          <w:rFonts w:ascii="Arial" w:hAnsi="Arial" w:cs="Arial"/>
          <w:b/>
          <w:i/>
          <w:sz w:val="24"/>
          <w:szCs w:val="24"/>
        </w:rPr>
        <w:t xml:space="preserve">Estudo das </w:t>
      </w:r>
      <w:proofErr w:type="spellStart"/>
      <w:r w:rsidRPr="00116A39">
        <w:rPr>
          <w:rFonts w:ascii="Arial" w:hAnsi="Arial" w:cs="Arial"/>
          <w:b/>
          <w:i/>
          <w:sz w:val="24"/>
          <w:szCs w:val="24"/>
        </w:rPr>
        <w:t>Atipias</w:t>
      </w:r>
      <w:proofErr w:type="spellEnd"/>
      <w:r w:rsidRPr="00116A39">
        <w:rPr>
          <w:rFonts w:ascii="Arial" w:hAnsi="Arial" w:cs="Arial"/>
          <w:b/>
          <w:i/>
          <w:sz w:val="24"/>
          <w:szCs w:val="24"/>
        </w:rPr>
        <w:t xml:space="preserve"> escamosas indeterminadas em relação às informações clinicas</w:t>
      </w:r>
      <w:r w:rsidRPr="00116A39">
        <w:rPr>
          <w:rFonts w:ascii="Arial" w:hAnsi="Arial" w:cs="Arial"/>
          <w:sz w:val="24"/>
          <w:szCs w:val="24"/>
        </w:rPr>
        <w:t xml:space="preserve">. Rio de Janeiro: </w:t>
      </w:r>
      <w:proofErr w:type="spellStart"/>
      <w:r w:rsidRPr="00116A39">
        <w:rPr>
          <w:rFonts w:ascii="Arial" w:hAnsi="Arial" w:cs="Arial"/>
          <w:sz w:val="24"/>
          <w:szCs w:val="24"/>
        </w:rPr>
        <w:t>Newslab</w:t>
      </w:r>
      <w:proofErr w:type="spellEnd"/>
      <w:r w:rsidRPr="00116A39">
        <w:rPr>
          <w:rFonts w:ascii="Arial" w:hAnsi="Arial" w:cs="Arial"/>
          <w:sz w:val="24"/>
          <w:szCs w:val="24"/>
        </w:rPr>
        <w:t xml:space="preserve">, </w:t>
      </w:r>
      <w:r>
        <w:rPr>
          <w:rFonts w:ascii="Arial" w:hAnsi="Arial" w:cs="Arial"/>
          <w:sz w:val="24"/>
          <w:szCs w:val="24"/>
        </w:rPr>
        <w:t>p.</w:t>
      </w:r>
      <w:r w:rsidRPr="00116A39">
        <w:rPr>
          <w:rFonts w:ascii="Arial" w:hAnsi="Arial" w:cs="Arial"/>
          <w:sz w:val="24"/>
          <w:szCs w:val="24"/>
        </w:rPr>
        <w:t>170-182</w:t>
      </w:r>
      <w:r>
        <w:rPr>
          <w:rFonts w:ascii="Arial" w:hAnsi="Arial" w:cs="Arial"/>
          <w:sz w:val="24"/>
          <w:szCs w:val="24"/>
        </w:rPr>
        <w:t>, 2007.</w:t>
      </w:r>
    </w:p>
    <w:p w:rsidR="003F34D7" w:rsidRPr="007D27F6" w:rsidRDefault="003F34D7" w:rsidP="003F34D7">
      <w:pPr>
        <w:rPr>
          <w:rFonts w:eastAsia="Arial" w:cs="Arial"/>
        </w:rPr>
      </w:pPr>
    </w:p>
    <w:p w:rsidR="003F34D7" w:rsidRPr="007D27F6" w:rsidRDefault="003F34D7" w:rsidP="003F34D7">
      <w:pPr>
        <w:rPr>
          <w:rFonts w:eastAsia="Arial" w:cs="Arial"/>
        </w:rPr>
      </w:pPr>
      <w:r w:rsidRPr="003F34D7">
        <w:rPr>
          <w:rFonts w:eastAsia="Arial" w:cs="Arial"/>
        </w:rPr>
        <w:t xml:space="preserve">STIVAL, C. O. </w:t>
      </w:r>
      <w:proofErr w:type="spellStart"/>
      <w:proofErr w:type="gramStart"/>
      <w:r w:rsidRPr="003F34D7">
        <w:rPr>
          <w:rFonts w:eastAsia="Arial" w:cs="Arial"/>
        </w:rPr>
        <w:t>et</w:t>
      </w:r>
      <w:proofErr w:type="spellEnd"/>
      <w:proofErr w:type="gramEnd"/>
      <w:r w:rsidRPr="003F34D7">
        <w:rPr>
          <w:rFonts w:eastAsia="Arial" w:cs="Arial"/>
        </w:rPr>
        <w:t xml:space="preserve"> al. </w:t>
      </w:r>
      <w:r w:rsidRPr="007D27F6">
        <w:rPr>
          <w:rFonts w:eastAsia="Arial" w:cs="Arial"/>
          <w:b/>
        </w:rPr>
        <w:t xml:space="preserve">Avaliação comparativa da </w:t>
      </w:r>
      <w:proofErr w:type="spellStart"/>
      <w:r w:rsidRPr="007D27F6">
        <w:rPr>
          <w:rFonts w:eastAsia="Arial" w:cs="Arial"/>
          <w:b/>
        </w:rPr>
        <w:t>citopatologia</w:t>
      </w:r>
      <w:proofErr w:type="spellEnd"/>
      <w:r w:rsidRPr="007D27F6">
        <w:rPr>
          <w:rFonts w:eastAsia="Arial" w:cs="Arial"/>
          <w:b/>
        </w:rPr>
        <w:t xml:space="preserve"> positiva, </w:t>
      </w:r>
      <w:proofErr w:type="spellStart"/>
      <w:r w:rsidRPr="007D27F6">
        <w:rPr>
          <w:rFonts w:eastAsia="Arial" w:cs="Arial"/>
          <w:b/>
        </w:rPr>
        <w:t>colposcopia</w:t>
      </w:r>
      <w:proofErr w:type="spellEnd"/>
      <w:r w:rsidRPr="007D27F6">
        <w:rPr>
          <w:rFonts w:eastAsia="Arial" w:cs="Arial"/>
          <w:b/>
        </w:rPr>
        <w:t xml:space="preserve"> e </w:t>
      </w:r>
      <w:proofErr w:type="spellStart"/>
      <w:r w:rsidRPr="007D27F6">
        <w:rPr>
          <w:rFonts w:eastAsia="Arial" w:cs="Arial"/>
          <w:b/>
        </w:rPr>
        <w:t>histopatologia</w:t>
      </w:r>
      <w:proofErr w:type="spellEnd"/>
      <w:r w:rsidRPr="007D27F6">
        <w:rPr>
          <w:rFonts w:eastAsia="Arial" w:cs="Arial"/>
        </w:rPr>
        <w:t xml:space="preserve">: destacando a </w:t>
      </w:r>
      <w:proofErr w:type="spellStart"/>
      <w:r w:rsidRPr="007D27F6">
        <w:rPr>
          <w:rFonts w:eastAsia="Arial" w:cs="Arial"/>
        </w:rPr>
        <w:t>citopatologia</w:t>
      </w:r>
      <w:proofErr w:type="spellEnd"/>
      <w:r w:rsidRPr="007D27F6">
        <w:rPr>
          <w:rFonts w:eastAsia="Arial" w:cs="Arial"/>
        </w:rPr>
        <w:t xml:space="preserve"> como método de rastreamento do câncer do colo do útero. Revista Brasileira de Análises Clínicas, Rio Grande do Sul (RS), n.4, p. 215-218, 2005. </w:t>
      </w:r>
    </w:p>
    <w:p w:rsidR="003F34D7" w:rsidRPr="007D27F6" w:rsidRDefault="003F34D7" w:rsidP="003F34D7">
      <w:pPr>
        <w:rPr>
          <w:rFonts w:eastAsia="Arial" w:cs="Arial"/>
        </w:rPr>
      </w:pPr>
    </w:p>
    <w:p w:rsidR="003F34D7" w:rsidRPr="007D27F6" w:rsidRDefault="003F34D7" w:rsidP="003F34D7">
      <w:pPr>
        <w:rPr>
          <w:rFonts w:eastAsia="Arial" w:cs="Arial"/>
        </w:rPr>
      </w:pPr>
      <w:r w:rsidRPr="008F1641">
        <w:rPr>
          <w:rFonts w:eastAsia="Arial" w:cs="Arial"/>
        </w:rPr>
        <w:t xml:space="preserve">SOUZA, N. S. T.; </w:t>
      </w:r>
      <w:proofErr w:type="gramStart"/>
      <w:r w:rsidRPr="008F1641">
        <w:rPr>
          <w:rFonts w:eastAsia="Arial" w:cs="Arial"/>
        </w:rPr>
        <w:t>MELO,</w:t>
      </w:r>
      <w:proofErr w:type="gramEnd"/>
      <w:r w:rsidRPr="008F1641">
        <w:rPr>
          <w:rFonts w:eastAsia="Arial" w:cs="Arial"/>
        </w:rPr>
        <w:t xml:space="preserve"> V. H.; CASTRO, L. P. F. </w:t>
      </w:r>
      <w:r w:rsidRPr="008F1641">
        <w:rPr>
          <w:rFonts w:eastAsia="Arial" w:cs="Arial"/>
          <w:b/>
        </w:rPr>
        <w:t xml:space="preserve">Diagnóstico da Infecção pelo HPV em Lesões do Colo do Útero em Mulheres HIV+: Acuidade da </w:t>
      </w:r>
      <w:proofErr w:type="spellStart"/>
      <w:r w:rsidRPr="008F1641">
        <w:rPr>
          <w:rFonts w:eastAsia="Arial" w:cs="Arial"/>
          <w:b/>
        </w:rPr>
        <w:t>Histopatologia</w:t>
      </w:r>
      <w:proofErr w:type="spellEnd"/>
      <w:r w:rsidRPr="008F1641">
        <w:rPr>
          <w:rFonts w:eastAsia="Arial" w:cs="Arial"/>
          <w:b/>
        </w:rPr>
        <w:t xml:space="preserve">. </w:t>
      </w:r>
      <w:r w:rsidRPr="008F1641">
        <w:rPr>
          <w:rFonts w:eastAsia="Arial" w:cs="Arial"/>
        </w:rPr>
        <w:t>Revista Brasileira de Ginecologia e Obstetrícia, Rio de Janeiro, n.6, p.</w:t>
      </w:r>
      <w:r w:rsidRPr="008F1641">
        <w:rPr>
          <w:rFonts w:eastAsia="TimesNewRoman" w:cs="Arial"/>
        </w:rPr>
        <w:t>355-361, 2001.</w:t>
      </w:r>
    </w:p>
    <w:p w:rsidR="003F34D7" w:rsidRPr="007D27F6" w:rsidRDefault="003F34D7" w:rsidP="003F34D7">
      <w:pPr>
        <w:rPr>
          <w:rFonts w:eastAsia="Arial" w:cs="Arial"/>
        </w:rPr>
      </w:pPr>
    </w:p>
    <w:p w:rsidR="003F34D7" w:rsidRPr="007D27F6" w:rsidRDefault="003F34D7" w:rsidP="003F34D7">
      <w:pPr>
        <w:rPr>
          <w:rFonts w:eastAsia="TimesNewRomanPSMT" w:cs="Arial"/>
        </w:rPr>
      </w:pPr>
      <w:proofErr w:type="gramStart"/>
      <w:r w:rsidRPr="007D27F6">
        <w:rPr>
          <w:rFonts w:eastAsia="Arial" w:cs="Arial"/>
        </w:rPr>
        <w:t>TELES,</w:t>
      </w:r>
      <w:proofErr w:type="gramEnd"/>
      <w:r w:rsidRPr="007D27F6">
        <w:rPr>
          <w:rFonts w:eastAsia="Arial" w:cs="Arial"/>
        </w:rPr>
        <w:t>C. C. G. D.</w:t>
      </w:r>
      <w:r w:rsidRPr="007D27F6">
        <w:rPr>
          <w:rFonts w:eastAsia="TimesNewRomanPSMT" w:cs="Arial"/>
        </w:rPr>
        <w:t xml:space="preserve"> </w:t>
      </w:r>
      <w:r w:rsidRPr="007D27F6">
        <w:rPr>
          <w:rFonts w:eastAsia="TimesNewRomanPSMT" w:cs="Arial"/>
          <w:b/>
        </w:rPr>
        <w:t>Estudo Epidemiológico de mulheres com lesões precursoras para câncer do colo uterino na região sudoeste de Mato Grosso.</w:t>
      </w:r>
      <w:r w:rsidRPr="007D27F6">
        <w:rPr>
          <w:rFonts w:eastAsia="TimesNewRomanPSMT" w:cs="Arial"/>
        </w:rPr>
        <w:t xml:space="preserve">2010.f.96. Dissertação (Mestrado em Ciências da Saúde) Curso de pós-graduação em Ciências da </w:t>
      </w:r>
      <w:proofErr w:type="gramStart"/>
      <w:r w:rsidRPr="007D27F6">
        <w:rPr>
          <w:rFonts w:eastAsia="TimesNewRomanPSMT" w:cs="Arial"/>
        </w:rPr>
        <w:t>Saúde.</w:t>
      </w:r>
      <w:proofErr w:type="gramEnd"/>
      <w:r w:rsidRPr="007D27F6">
        <w:rPr>
          <w:rFonts w:eastAsia="TimesNewRomanPSMT" w:cs="Arial"/>
        </w:rPr>
        <w:t>UNB, Universidade de Brasília, Brasília.</w:t>
      </w:r>
    </w:p>
    <w:p w:rsidR="003F34D7" w:rsidRPr="009950C2" w:rsidRDefault="003F34D7" w:rsidP="003F34D7">
      <w:pPr>
        <w:autoSpaceDE w:val="0"/>
        <w:autoSpaceDN w:val="0"/>
        <w:adjustRightInd w:val="0"/>
        <w:rPr>
          <w:rFonts w:cs="Arial"/>
          <w:bCs/>
          <w:lang w:eastAsia="en-US"/>
        </w:rPr>
      </w:pPr>
    </w:p>
    <w:p w:rsidR="003F34D7" w:rsidRPr="009950C2" w:rsidRDefault="003F34D7" w:rsidP="003F34D7">
      <w:pPr>
        <w:autoSpaceDE w:val="0"/>
        <w:autoSpaceDN w:val="0"/>
        <w:adjustRightInd w:val="0"/>
        <w:rPr>
          <w:rFonts w:cs="Arial"/>
          <w:b/>
          <w:bCs/>
          <w:lang w:eastAsia="en-US"/>
        </w:rPr>
      </w:pPr>
      <w:r w:rsidRPr="009950C2">
        <w:rPr>
          <w:rFonts w:cs="Arial"/>
          <w:bCs/>
          <w:lang w:eastAsia="en-US"/>
        </w:rPr>
        <w:t xml:space="preserve"> UCHIMURA, </w:t>
      </w:r>
      <w:proofErr w:type="spellStart"/>
      <w:r w:rsidRPr="009950C2">
        <w:rPr>
          <w:rFonts w:cs="Arial"/>
          <w:bCs/>
          <w:lang w:eastAsia="en-US"/>
        </w:rPr>
        <w:t>N.S.</w:t>
      </w:r>
      <w:proofErr w:type="spellEnd"/>
      <w:r w:rsidRPr="009950C2">
        <w:rPr>
          <w:rFonts w:cs="Arial"/>
          <w:bCs/>
          <w:lang w:eastAsia="en-US"/>
        </w:rPr>
        <w:t xml:space="preserve">, </w:t>
      </w:r>
      <w:proofErr w:type="spellStart"/>
      <w:proofErr w:type="gramStart"/>
      <w:r w:rsidRPr="009950C2">
        <w:rPr>
          <w:rFonts w:cs="Arial"/>
          <w:bCs/>
          <w:i/>
          <w:lang w:eastAsia="en-US"/>
        </w:rPr>
        <w:t>et</w:t>
      </w:r>
      <w:proofErr w:type="spellEnd"/>
      <w:proofErr w:type="gramEnd"/>
      <w:r w:rsidRPr="009950C2">
        <w:rPr>
          <w:rFonts w:cs="Arial"/>
          <w:bCs/>
          <w:i/>
          <w:lang w:eastAsia="en-US"/>
        </w:rPr>
        <w:t xml:space="preserve"> al.</w:t>
      </w:r>
      <w:r w:rsidRPr="009950C2">
        <w:rPr>
          <w:rFonts w:cs="Arial"/>
          <w:b/>
          <w:bCs/>
          <w:lang w:eastAsia="en-US"/>
        </w:rPr>
        <w:t xml:space="preserve"> Avaliação da conduta</w:t>
      </w:r>
      <w:r>
        <w:rPr>
          <w:rFonts w:cs="Arial"/>
          <w:b/>
          <w:bCs/>
          <w:lang w:eastAsia="en-US"/>
        </w:rPr>
        <w:t xml:space="preserve"> </w:t>
      </w:r>
      <w:r w:rsidRPr="009950C2">
        <w:rPr>
          <w:rFonts w:cs="Arial"/>
          <w:b/>
          <w:bCs/>
          <w:lang w:eastAsia="en-US"/>
        </w:rPr>
        <w:t>conservadora na lesão</w:t>
      </w:r>
      <w:r>
        <w:rPr>
          <w:rFonts w:cs="Arial"/>
          <w:b/>
          <w:bCs/>
          <w:lang w:eastAsia="en-US"/>
        </w:rPr>
        <w:t xml:space="preserve"> </w:t>
      </w:r>
      <w:r w:rsidRPr="009950C2">
        <w:rPr>
          <w:rFonts w:cs="Arial"/>
          <w:b/>
          <w:bCs/>
          <w:lang w:eastAsia="en-US"/>
        </w:rPr>
        <w:t>intraepitelial cervical</w:t>
      </w:r>
      <w:r>
        <w:rPr>
          <w:rFonts w:cs="Arial"/>
          <w:b/>
          <w:bCs/>
          <w:lang w:eastAsia="en-US"/>
        </w:rPr>
        <w:t xml:space="preserve"> </w:t>
      </w:r>
      <w:r w:rsidRPr="009950C2">
        <w:rPr>
          <w:rFonts w:cs="Arial"/>
          <w:b/>
          <w:bCs/>
          <w:lang w:eastAsia="en-US"/>
        </w:rPr>
        <w:t xml:space="preserve">de alto </w:t>
      </w:r>
      <w:r>
        <w:rPr>
          <w:rFonts w:cs="Arial"/>
          <w:b/>
          <w:bCs/>
          <w:lang w:eastAsia="en-US"/>
        </w:rPr>
        <w:t xml:space="preserve">grau. </w:t>
      </w:r>
      <w:proofErr w:type="spellStart"/>
      <w:r w:rsidRPr="009950C2">
        <w:rPr>
          <w:rFonts w:cs="Arial"/>
          <w:lang w:eastAsia="en-US"/>
        </w:rPr>
        <w:t>Rev</w:t>
      </w:r>
      <w:proofErr w:type="spellEnd"/>
      <w:r w:rsidRPr="009950C2">
        <w:rPr>
          <w:rFonts w:cs="Arial"/>
          <w:lang w:eastAsia="en-US"/>
        </w:rPr>
        <w:t xml:space="preserve"> Saúde Pública </w:t>
      </w:r>
      <w:proofErr w:type="gramStart"/>
      <w:r w:rsidRPr="009950C2">
        <w:rPr>
          <w:rFonts w:cs="Arial"/>
          <w:lang w:eastAsia="en-US"/>
        </w:rPr>
        <w:t>2012;</w:t>
      </w:r>
      <w:proofErr w:type="gramEnd"/>
      <w:r w:rsidRPr="009950C2">
        <w:rPr>
          <w:rFonts w:cs="Arial"/>
          <w:lang w:eastAsia="en-US"/>
        </w:rPr>
        <w:t>46(3):466-71</w:t>
      </w:r>
    </w:p>
    <w:p w:rsidR="003F34D7" w:rsidRPr="007D27F6" w:rsidRDefault="003F34D7" w:rsidP="003F34D7">
      <w:pPr>
        <w:rPr>
          <w:rFonts w:eastAsia="Arial" w:cs="Arial"/>
        </w:rPr>
      </w:pPr>
    </w:p>
    <w:p w:rsidR="003F34D7" w:rsidRPr="007D27F6" w:rsidRDefault="003F34D7" w:rsidP="003F34D7">
      <w:pPr>
        <w:rPr>
          <w:rFonts w:eastAsia="Arial" w:cs="Arial"/>
        </w:rPr>
      </w:pPr>
      <w:r w:rsidRPr="007D27F6">
        <w:rPr>
          <w:rFonts w:eastAsia="Arial" w:cs="Arial"/>
        </w:rPr>
        <w:lastRenderedPageBreak/>
        <w:t xml:space="preserve">VEIGA, F. R., </w:t>
      </w:r>
      <w:proofErr w:type="spellStart"/>
      <w:proofErr w:type="gramStart"/>
      <w:r w:rsidRPr="007D27F6">
        <w:rPr>
          <w:rFonts w:eastAsia="Arial" w:cs="Arial"/>
        </w:rPr>
        <w:t>et</w:t>
      </w:r>
      <w:proofErr w:type="spellEnd"/>
      <w:proofErr w:type="gramEnd"/>
      <w:r w:rsidRPr="007D27F6">
        <w:rPr>
          <w:rFonts w:eastAsia="Arial" w:cs="Arial"/>
        </w:rPr>
        <w:t xml:space="preserve"> al. </w:t>
      </w:r>
      <w:r w:rsidRPr="007D27F6">
        <w:rPr>
          <w:rFonts w:eastAsia="Arial" w:cs="Arial"/>
          <w:b/>
        </w:rPr>
        <w:t>Prevalência das lesões intraepiteliais de alto grau em pacientes com citologia com diagnóstico persistente de ASCUS</w:t>
      </w:r>
      <w:r w:rsidRPr="007D27F6">
        <w:rPr>
          <w:rFonts w:eastAsia="Arial" w:cs="Arial"/>
        </w:rPr>
        <w:t>.: Revista Brasileira de Ginecologia e Obstetrícia, Rio de Janeiro (RJ) , n. 2, p 75-80, 2006.</w:t>
      </w:r>
    </w:p>
    <w:p w:rsidR="003F34D7" w:rsidRDefault="003F34D7" w:rsidP="003F34D7">
      <w:pPr>
        <w:rPr>
          <w:rFonts w:eastAsia="Arial" w:cs="Arial"/>
        </w:rPr>
      </w:pPr>
    </w:p>
    <w:p w:rsidR="003F34D7" w:rsidRPr="008712FE" w:rsidRDefault="003F34D7" w:rsidP="003F34D7">
      <w:pPr>
        <w:pStyle w:val="TextosemFormatao"/>
        <w:rPr>
          <w:rFonts w:ascii="Arial" w:hAnsi="Arial" w:cs="Arial"/>
          <w:sz w:val="24"/>
          <w:szCs w:val="24"/>
          <w:lang w:val="en-US"/>
        </w:rPr>
      </w:pPr>
      <w:r w:rsidRPr="008712FE">
        <w:rPr>
          <w:rFonts w:ascii="Arial" w:hAnsi="Arial" w:cs="Arial"/>
          <w:sz w:val="24"/>
          <w:szCs w:val="24"/>
          <w:lang w:val="en-US"/>
        </w:rPr>
        <w:t xml:space="preserve">WALBOOMERS, J.M., </w:t>
      </w:r>
      <w:r w:rsidRPr="008712FE">
        <w:rPr>
          <w:rFonts w:ascii="Arial" w:hAnsi="Arial" w:cs="Arial"/>
          <w:i/>
          <w:sz w:val="24"/>
          <w:szCs w:val="24"/>
          <w:lang w:val="en-US"/>
        </w:rPr>
        <w:t>et al</w:t>
      </w:r>
      <w:proofErr w:type="gramStart"/>
      <w:r w:rsidRPr="008712FE">
        <w:rPr>
          <w:rFonts w:ascii="Arial" w:hAnsi="Arial" w:cs="Arial"/>
          <w:sz w:val="24"/>
          <w:szCs w:val="24"/>
          <w:lang w:val="en-US"/>
        </w:rPr>
        <w:t>..</w:t>
      </w:r>
      <w:proofErr w:type="gramEnd"/>
      <w:r w:rsidRPr="008712FE">
        <w:rPr>
          <w:rFonts w:ascii="Arial" w:hAnsi="Arial" w:cs="Arial"/>
          <w:b/>
          <w:sz w:val="24"/>
          <w:szCs w:val="24"/>
          <w:lang w:val="en-US"/>
        </w:rPr>
        <w:t xml:space="preserve">Human </w:t>
      </w:r>
      <w:proofErr w:type="spellStart"/>
      <w:r w:rsidRPr="008712FE">
        <w:rPr>
          <w:rFonts w:ascii="Arial" w:hAnsi="Arial" w:cs="Arial"/>
          <w:b/>
          <w:sz w:val="24"/>
          <w:szCs w:val="24"/>
          <w:lang w:val="en-US"/>
        </w:rPr>
        <w:t>papillomavirus</w:t>
      </w:r>
      <w:proofErr w:type="spellEnd"/>
      <w:r w:rsidRPr="008712FE">
        <w:rPr>
          <w:rFonts w:ascii="Arial" w:hAnsi="Arial" w:cs="Arial"/>
          <w:b/>
          <w:sz w:val="24"/>
          <w:szCs w:val="24"/>
          <w:lang w:val="en-US"/>
        </w:rPr>
        <w:t xml:space="preserve"> and the development of cervical cancer: concept of carcinogenesis.</w:t>
      </w:r>
      <w:r>
        <w:rPr>
          <w:rFonts w:ascii="Arial" w:hAnsi="Arial" w:cs="Arial"/>
          <w:sz w:val="24"/>
          <w:szCs w:val="24"/>
          <w:lang w:val="en-US"/>
        </w:rPr>
        <w:t xml:space="preserve"> Ned </w:t>
      </w:r>
      <w:proofErr w:type="spellStart"/>
      <w:r>
        <w:rPr>
          <w:rFonts w:ascii="Arial" w:hAnsi="Arial" w:cs="Arial"/>
          <w:sz w:val="24"/>
          <w:szCs w:val="24"/>
          <w:lang w:val="en-US"/>
        </w:rPr>
        <w:t>Tijdschr</w:t>
      </w:r>
      <w:proofErr w:type="spellEnd"/>
      <w:r>
        <w:rPr>
          <w:rFonts w:ascii="Arial" w:hAnsi="Arial" w:cs="Arial"/>
          <w:sz w:val="24"/>
          <w:szCs w:val="24"/>
          <w:lang w:val="en-US"/>
        </w:rPr>
        <w:t xml:space="preserve"> </w:t>
      </w:r>
      <w:r w:rsidRPr="008712FE">
        <w:rPr>
          <w:rFonts w:ascii="Arial" w:hAnsi="Arial" w:cs="Arial"/>
          <w:sz w:val="24"/>
          <w:szCs w:val="24"/>
          <w:lang w:val="en-US"/>
        </w:rPr>
        <w:t>Geneeskd.</w:t>
      </w:r>
      <w:proofErr w:type="gramStart"/>
      <w:r w:rsidRPr="008712FE">
        <w:rPr>
          <w:rFonts w:ascii="Arial" w:hAnsi="Arial" w:cs="Arial"/>
          <w:sz w:val="24"/>
          <w:szCs w:val="24"/>
          <w:lang w:val="en-US"/>
        </w:rPr>
        <w:t>,144</w:t>
      </w:r>
      <w:proofErr w:type="gramEnd"/>
      <w:r w:rsidRPr="008712FE">
        <w:rPr>
          <w:rFonts w:ascii="Arial" w:hAnsi="Arial" w:cs="Arial"/>
          <w:sz w:val="24"/>
          <w:szCs w:val="24"/>
          <w:lang w:val="en-US"/>
        </w:rPr>
        <w:t>(35):1671-4, 2000.</w:t>
      </w:r>
    </w:p>
    <w:p w:rsidR="003F34D7" w:rsidRPr="008712FE" w:rsidRDefault="003F34D7" w:rsidP="003F34D7">
      <w:pPr>
        <w:rPr>
          <w:rFonts w:eastAsia="Arial" w:cs="Arial"/>
          <w:lang w:val="en-US"/>
        </w:rPr>
      </w:pPr>
    </w:p>
    <w:p w:rsidR="003F34D7" w:rsidRPr="009D46FE" w:rsidRDefault="003F34D7" w:rsidP="003F34D7">
      <w:pPr>
        <w:autoSpaceDE w:val="0"/>
        <w:autoSpaceDN w:val="0"/>
        <w:adjustRightInd w:val="0"/>
        <w:rPr>
          <w:rFonts w:cs="Arial"/>
          <w:b/>
          <w:lang w:val="en-US" w:eastAsia="en-US"/>
        </w:rPr>
      </w:pPr>
      <w:r w:rsidRPr="005C5351">
        <w:rPr>
          <w:rFonts w:cs="Arial"/>
          <w:lang w:val="en-US" w:eastAsia="en-US"/>
        </w:rPr>
        <w:t xml:space="preserve">WRIGHT, J.T.C. </w:t>
      </w:r>
      <w:r w:rsidRPr="009D46FE">
        <w:rPr>
          <w:rFonts w:cs="Arial"/>
          <w:b/>
          <w:lang w:val="en-US" w:eastAsia="en-US"/>
        </w:rPr>
        <w:t xml:space="preserve">Pathology of HPV infection at the </w:t>
      </w:r>
      <w:proofErr w:type="spellStart"/>
      <w:r w:rsidRPr="009D46FE">
        <w:rPr>
          <w:rFonts w:cs="Arial"/>
          <w:b/>
          <w:lang w:val="en-US" w:eastAsia="en-US"/>
        </w:rPr>
        <w:t>cytologic</w:t>
      </w:r>
      <w:proofErr w:type="spellEnd"/>
      <w:r w:rsidRPr="009D46FE">
        <w:rPr>
          <w:rFonts w:cs="Arial"/>
          <w:b/>
          <w:lang w:val="en-US" w:eastAsia="en-US"/>
        </w:rPr>
        <w:t xml:space="preserve"> and </w:t>
      </w:r>
      <w:proofErr w:type="spellStart"/>
      <w:r w:rsidRPr="009D46FE">
        <w:rPr>
          <w:rFonts w:cs="Arial"/>
          <w:b/>
          <w:lang w:val="en-US" w:eastAsia="en-US"/>
        </w:rPr>
        <w:t>histologic</w:t>
      </w:r>
      <w:proofErr w:type="spellEnd"/>
    </w:p>
    <w:p w:rsidR="003F34D7" w:rsidRPr="009D46FE" w:rsidRDefault="003F34D7" w:rsidP="003F34D7">
      <w:pPr>
        <w:autoSpaceDE w:val="0"/>
        <w:autoSpaceDN w:val="0"/>
        <w:adjustRightInd w:val="0"/>
        <w:rPr>
          <w:rFonts w:cs="Arial"/>
          <w:bCs/>
          <w:lang w:val="en-US" w:eastAsia="en-US"/>
        </w:rPr>
      </w:pPr>
      <w:proofErr w:type="spellStart"/>
      <w:proofErr w:type="gramStart"/>
      <w:r w:rsidRPr="009D46FE">
        <w:rPr>
          <w:rFonts w:cs="Arial"/>
          <w:b/>
          <w:lang w:val="en-US" w:eastAsia="en-US"/>
        </w:rPr>
        <w:t>levels:</w:t>
      </w:r>
      <w:proofErr w:type="gramEnd"/>
      <w:r w:rsidRPr="009D46FE">
        <w:rPr>
          <w:rFonts w:cs="Arial"/>
          <w:b/>
          <w:lang w:val="en-US" w:eastAsia="en-US"/>
        </w:rPr>
        <w:t>basis</w:t>
      </w:r>
      <w:proofErr w:type="spellEnd"/>
      <w:r w:rsidRPr="009D46FE">
        <w:rPr>
          <w:rFonts w:cs="Arial"/>
          <w:b/>
          <w:lang w:val="en-US" w:eastAsia="en-US"/>
        </w:rPr>
        <w:t xml:space="preserve"> for a 2-tiered morphologic classification system</w:t>
      </w:r>
      <w:r w:rsidRPr="005C5351">
        <w:rPr>
          <w:rFonts w:cs="Arial"/>
          <w:lang w:val="en-US" w:eastAsia="en-US"/>
        </w:rPr>
        <w:t xml:space="preserve">. </w:t>
      </w:r>
      <w:r w:rsidRPr="009D46FE">
        <w:rPr>
          <w:rFonts w:cs="Arial"/>
          <w:bCs/>
          <w:lang w:val="en-US" w:eastAsia="en-US"/>
        </w:rPr>
        <w:t>International</w:t>
      </w:r>
    </w:p>
    <w:p w:rsidR="003F34D7" w:rsidRDefault="003F34D7" w:rsidP="003F34D7">
      <w:pPr>
        <w:rPr>
          <w:rFonts w:cs="Arial"/>
          <w:lang w:val="en-US" w:eastAsia="en-US"/>
        </w:rPr>
      </w:pPr>
      <w:proofErr w:type="gramStart"/>
      <w:r w:rsidRPr="009D46FE">
        <w:rPr>
          <w:rFonts w:cs="Arial"/>
          <w:bCs/>
          <w:lang w:val="en-US" w:eastAsia="en-US"/>
        </w:rPr>
        <w:t>Journal of Gynecology &amp; Obstetrics</w:t>
      </w:r>
      <w:r w:rsidRPr="005C5351">
        <w:rPr>
          <w:rFonts w:cs="Arial"/>
          <w:b/>
          <w:bCs/>
          <w:lang w:val="en-US" w:eastAsia="en-US"/>
        </w:rPr>
        <w:t xml:space="preserve">, </w:t>
      </w:r>
      <w:r>
        <w:rPr>
          <w:rFonts w:cs="Arial"/>
          <w:lang w:val="en-US" w:eastAsia="en-US"/>
        </w:rPr>
        <w:t>v 94, n. 1, p. s22-31, 2003</w:t>
      </w:r>
      <w:r w:rsidRPr="005C5351">
        <w:rPr>
          <w:rFonts w:cs="Arial"/>
          <w:lang w:val="en-US" w:eastAsia="en-US"/>
        </w:rPr>
        <w:t>.</w:t>
      </w:r>
      <w:proofErr w:type="gramEnd"/>
    </w:p>
    <w:p w:rsidR="003F34D7" w:rsidRDefault="003F34D7" w:rsidP="003F34D7">
      <w:pPr>
        <w:rPr>
          <w:rFonts w:cs="Arial"/>
          <w:lang w:val="en-US" w:eastAsia="en-US"/>
        </w:rPr>
      </w:pPr>
    </w:p>
    <w:p w:rsidR="003F34D7" w:rsidRPr="003F34D7" w:rsidRDefault="003F34D7" w:rsidP="003F34D7">
      <w:pPr>
        <w:pStyle w:val="Default"/>
        <w:spacing w:line="360" w:lineRule="auto"/>
        <w:jc w:val="both"/>
      </w:pPr>
      <w:r w:rsidRPr="009D46FE">
        <w:rPr>
          <w:lang w:val="en-US"/>
        </w:rPr>
        <w:t xml:space="preserve">ZUR HAUSEN, H. </w:t>
      </w:r>
      <w:r w:rsidRPr="009D46FE">
        <w:rPr>
          <w:b/>
          <w:lang w:val="en-US"/>
        </w:rPr>
        <w:t>Intracellular surveillance of persisting viral infections</w:t>
      </w:r>
      <w:r w:rsidRPr="009D46FE">
        <w:rPr>
          <w:lang w:val="en-US"/>
        </w:rPr>
        <w:t xml:space="preserve">. Human genital 28 cancer results from deficient cellular control of </w:t>
      </w:r>
      <w:proofErr w:type="spellStart"/>
      <w:r w:rsidRPr="009D46FE">
        <w:rPr>
          <w:lang w:val="en-US"/>
        </w:rPr>
        <w:t>papillomavirus</w:t>
      </w:r>
      <w:proofErr w:type="spellEnd"/>
      <w:r w:rsidRPr="009D46FE">
        <w:rPr>
          <w:lang w:val="en-US"/>
        </w:rPr>
        <w:t xml:space="preserve"> gene expression. </w:t>
      </w:r>
      <w:r w:rsidRPr="009D46FE">
        <w:rPr>
          <w:b/>
          <w:bCs/>
        </w:rPr>
        <w:t xml:space="preserve">Lancet, </w:t>
      </w:r>
      <w:r w:rsidRPr="009D46FE">
        <w:t>v. 29 2, p. 489-91, 1986</w:t>
      </w:r>
    </w:p>
    <w:sectPr w:rsidR="003F34D7" w:rsidRPr="003F34D7" w:rsidSect="004B406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Futura Book">
    <w:altName w:val="Futura Book"/>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Bold">
    <w:altName w:val="Times New Roman"/>
    <w:panose1 w:val="00000000000000000000"/>
    <w:charset w:val="00"/>
    <w:family w:val="roman"/>
    <w:notTrueType/>
    <w:pitch w:val="default"/>
    <w:sig w:usb0="00000000" w:usb1="00000000" w:usb2="00000000" w:usb3="00000000" w:csb0="00000000" w:csb1="00000000"/>
  </w:font>
  <w:font w:name="ArialMT">
    <w:panose1 w:val="00000000000000000000"/>
    <w:charset w:val="00"/>
    <w:family w:val="auto"/>
    <w:notTrueType/>
    <w:pitch w:val="default"/>
    <w:sig w:usb0="00000003" w:usb1="00000000" w:usb2="00000000" w:usb3="00000000" w:csb0="00000001" w:csb1="00000000"/>
  </w:font>
  <w:font w:name="StoneSans">
    <w:altName w:val="Times New Roman"/>
    <w:panose1 w:val="00000000000000000000"/>
    <w:charset w:val="00"/>
    <w:family w:val="roman"/>
    <w:notTrueType/>
    <w:pitch w:val="default"/>
    <w:sig w:usb0="00000000" w:usb1="00000000" w:usb2="00000000" w:usb3="00000000" w:csb0="00000000" w:csb1="00000000"/>
  </w:font>
  <w:font w:name="TimesNewRomanPS-BoldMT-SC700">
    <w:altName w:val="Times New Roman"/>
    <w:panose1 w:val="00000000000000000000"/>
    <w:charset w:val="00"/>
    <w:family w:val="roman"/>
    <w:notTrueType/>
    <w:pitch w:val="default"/>
    <w:sig w:usb0="00000000" w:usb1="00000000" w:usb2="00000000" w:usb3="00000000" w:csb0="00000000"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HelveticaNeue-Roman">
    <w:altName w:val="MS Mincho"/>
    <w:panose1 w:val="00000000000000000000"/>
    <w:charset w:val="80"/>
    <w:family w:val="auto"/>
    <w:notTrueType/>
    <w:pitch w:val="default"/>
    <w:sig w:usb0="00000003" w:usb1="08070000" w:usb2="00000010" w:usb3="00000000" w:csb0="00020001" w:csb1="00000000"/>
  </w:font>
  <w:font w:name="Frutiger LT Std 45 Ligh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FuturaBT-MediumCondensed">
    <w:panose1 w:val="00000000000000000000"/>
    <w:charset w:val="00"/>
    <w:family w:val="swiss"/>
    <w:notTrueType/>
    <w:pitch w:val="default"/>
    <w:sig w:usb0="00000003" w:usb1="00000000" w:usb2="00000000" w:usb3="00000000" w:csb0="00000001" w:csb1="00000000"/>
  </w:font>
  <w:font w:name="HelveticaNeue-Bold">
    <w:altName w:val="MS Mincho"/>
    <w:panose1 w:val="00000000000000000000"/>
    <w:charset w:val="80"/>
    <w:family w:val="auto"/>
    <w:notTrueType/>
    <w:pitch w:val="default"/>
    <w:sig w:usb0="00000001" w:usb1="08070000" w:usb2="00000010" w:usb3="00000000" w:csb0="00020000" w:csb1="00000000"/>
  </w:font>
  <w:font w:name="TimesNewRoman,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characterSpacingControl w:val="doNotCompress"/>
  <w:compat/>
  <w:rsids>
    <w:rsidRoot w:val="00791389"/>
    <w:rsid w:val="00011761"/>
    <w:rsid w:val="00034404"/>
    <w:rsid w:val="000E245C"/>
    <w:rsid w:val="00141F90"/>
    <w:rsid w:val="003F34D7"/>
    <w:rsid w:val="004760BC"/>
    <w:rsid w:val="004B4068"/>
    <w:rsid w:val="006A4730"/>
    <w:rsid w:val="00791389"/>
    <w:rsid w:val="00913AF1"/>
    <w:rsid w:val="00A17C0B"/>
    <w:rsid w:val="00AD653C"/>
    <w:rsid w:val="00BF46CA"/>
    <w:rsid w:val="00DE784F"/>
    <w:rsid w:val="00FC62E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53C"/>
    <w:pPr>
      <w:spacing w:after="0" w:line="240" w:lineRule="auto"/>
    </w:pPr>
    <w:rPr>
      <w:rFonts w:ascii="Arial" w:hAnsi="Arial"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79138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Fontepargpadro"/>
    <w:uiPriority w:val="99"/>
    <w:unhideWhenUsed/>
    <w:rsid w:val="00A17C0B"/>
    <w:rPr>
      <w:color w:val="0000FF" w:themeColor="hyperlink"/>
      <w:u w:val="single"/>
    </w:rPr>
  </w:style>
  <w:style w:type="paragraph" w:styleId="SemEspaamento">
    <w:name w:val="No Spacing"/>
    <w:uiPriority w:val="1"/>
    <w:qFormat/>
    <w:rsid w:val="00011761"/>
    <w:pPr>
      <w:spacing w:after="0" w:line="240" w:lineRule="auto"/>
    </w:pPr>
    <w:rPr>
      <w:rFonts w:eastAsiaTheme="minorEastAsia"/>
      <w:lang w:eastAsia="pt-BR"/>
    </w:rPr>
  </w:style>
  <w:style w:type="character" w:customStyle="1" w:styleId="TextodenotaderodapChar">
    <w:name w:val="Texto de nota de rodapé Char"/>
    <w:basedOn w:val="Fontepargpadro"/>
    <w:link w:val="Textodenotaderodap"/>
    <w:uiPriority w:val="99"/>
    <w:rsid w:val="003F34D7"/>
    <w:rPr>
      <w:rFonts w:eastAsiaTheme="minorEastAsia"/>
      <w:sz w:val="20"/>
      <w:szCs w:val="20"/>
    </w:rPr>
  </w:style>
  <w:style w:type="paragraph" w:styleId="Textodenotaderodap">
    <w:name w:val="footnote text"/>
    <w:basedOn w:val="Normal"/>
    <w:link w:val="TextodenotaderodapChar"/>
    <w:uiPriority w:val="99"/>
    <w:unhideWhenUsed/>
    <w:rsid w:val="003F34D7"/>
    <w:rPr>
      <w:rFonts w:asciiTheme="minorHAnsi" w:eastAsiaTheme="minorEastAsia" w:hAnsiTheme="minorHAnsi" w:cstheme="minorBidi"/>
      <w:sz w:val="20"/>
      <w:szCs w:val="20"/>
      <w:lang w:eastAsia="en-US"/>
    </w:rPr>
  </w:style>
  <w:style w:type="character" w:customStyle="1" w:styleId="TextodenotaderodapChar1">
    <w:name w:val="Texto de nota de rodapé Char1"/>
    <w:basedOn w:val="Fontepargpadro"/>
    <w:link w:val="Textodenotaderodap"/>
    <w:uiPriority w:val="99"/>
    <w:semiHidden/>
    <w:rsid w:val="003F34D7"/>
    <w:rPr>
      <w:rFonts w:ascii="Arial" w:hAnsi="Arial" w:cs="Times New Roman"/>
      <w:sz w:val="20"/>
      <w:szCs w:val="20"/>
      <w:lang w:eastAsia="pt-BR"/>
    </w:rPr>
  </w:style>
  <w:style w:type="paragraph" w:customStyle="1" w:styleId="DecimalAligned">
    <w:name w:val="Decimal Aligned"/>
    <w:basedOn w:val="Normal"/>
    <w:uiPriority w:val="40"/>
    <w:qFormat/>
    <w:rsid w:val="003F34D7"/>
    <w:pPr>
      <w:tabs>
        <w:tab w:val="decimal" w:pos="360"/>
      </w:tabs>
      <w:spacing w:after="200" w:line="276" w:lineRule="auto"/>
    </w:pPr>
    <w:rPr>
      <w:rFonts w:asciiTheme="minorHAnsi" w:eastAsiaTheme="minorEastAsia" w:hAnsiTheme="minorHAnsi" w:cstheme="minorBidi"/>
      <w:sz w:val="22"/>
      <w:szCs w:val="22"/>
      <w:lang w:eastAsia="en-US"/>
    </w:rPr>
  </w:style>
  <w:style w:type="character" w:styleId="nfaseSutil">
    <w:name w:val="Subtle Emphasis"/>
    <w:basedOn w:val="Fontepargpadro"/>
    <w:uiPriority w:val="19"/>
    <w:qFormat/>
    <w:rsid w:val="003F34D7"/>
    <w:rPr>
      <w:rFonts w:eastAsiaTheme="minorEastAsia" w:cstheme="minorBidi"/>
      <w:bCs w:val="0"/>
      <w:i/>
      <w:iCs/>
      <w:color w:val="808080" w:themeColor="text1" w:themeTint="7F"/>
      <w:szCs w:val="22"/>
      <w:lang w:val="pt-BR"/>
    </w:rPr>
  </w:style>
  <w:style w:type="character" w:customStyle="1" w:styleId="TextosemFormataoChar">
    <w:name w:val="Texto sem Formatação Char"/>
    <w:basedOn w:val="Fontepargpadro"/>
    <w:link w:val="TextosemFormatao"/>
    <w:uiPriority w:val="99"/>
    <w:rsid w:val="003F34D7"/>
    <w:rPr>
      <w:rFonts w:ascii="Consolas" w:hAnsi="Consolas" w:cs="Consolas"/>
      <w:sz w:val="21"/>
      <w:szCs w:val="21"/>
      <w:lang w:eastAsia="pt-BR"/>
    </w:rPr>
  </w:style>
  <w:style w:type="paragraph" w:styleId="TextosemFormatao">
    <w:name w:val="Plain Text"/>
    <w:basedOn w:val="Normal"/>
    <w:link w:val="TextosemFormataoChar"/>
    <w:uiPriority w:val="99"/>
    <w:unhideWhenUsed/>
    <w:rsid w:val="003F34D7"/>
    <w:rPr>
      <w:rFonts w:ascii="Consolas" w:hAnsi="Consolas" w:cs="Consolas"/>
      <w:sz w:val="21"/>
      <w:szCs w:val="21"/>
    </w:rPr>
  </w:style>
  <w:style w:type="character" w:customStyle="1" w:styleId="TextosemFormataoChar1">
    <w:name w:val="Texto sem Formatação Char1"/>
    <w:basedOn w:val="Fontepargpadro"/>
    <w:link w:val="TextosemFormatao"/>
    <w:uiPriority w:val="99"/>
    <w:semiHidden/>
    <w:rsid w:val="003F34D7"/>
    <w:rPr>
      <w:rFonts w:ascii="Consolas" w:hAnsi="Consolas" w:cs="Consolas"/>
      <w:sz w:val="21"/>
      <w:szCs w:val="21"/>
      <w:lang w:eastAsia="pt-BR"/>
    </w:rPr>
  </w:style>
  <w:style w:type="paragraph" w:customStyle="1" w:styleId="Pa32">
    <w:name w:val="Pa32"/>
    <w:basedOn w:val="Normal"/>
    <w:next w:val="Normal"/>
    <w:uiPriority w:val="99"/>
    <w:rsid w:val="003F34D7"/>
    <w:pPr>
      <w:autoSpaceDE w:val="0"/>
      <w:autoSpaceDN w:val="0"/>
      <w:adjustRightInd w:val="0"/>
      <w:spacing w:line="161" w:lineRule="atLeast"/>
    </w:pPr>
    <w:rPr>
      <w:rFonts w:ascii="Futura Book" w:hAnsi="Futura Book" w:cstheme="minorBid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je.oxfordjournals.org/content/135/4/341.abstract" TargetMode="External"/><Relationship Id="rId3" Type="http://schemas.openxmlformats.org/officeDocument/2006/relationships/webSettings" Target="webSettings.xml"/><Relationship Id="rId7" Type="http://schemas.openxmlformats.org/officeDocument/2006/relationships/hyperlink" Target="http://www.ncbi.nlm.gov/pubmed/1558959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cbi.nlm.nih.gov/pmc/articles/PMC3279084/" TargetMode="External"/><Relationship Id="rId11" Type="http://schemas.openxmlformats.org/officeDocument/2006/relationships/theme" Target="theme/theme1.xml"/><Relationship Id="rId5" Type="http://schemas.openxmlformats.org/officeDocument/2006/relationships/hyperlink" Target="http://www.medigraphic.com/pdfs/archivostgi/tgi-2009/tgi091e.pdf" TargetMode="External"/><Relationship Id="rId10" Type="http://schemas.openxmlformats.org/officeDocument/2006/relationships/fontTable" Target="fontTable.xml"/><Relationship Id="rId4" Type="http://schemas.openxmlformats.org/officeDocument/2006/relationships/hyperlink" Target="mailto:paulinecastelo@gmail.com" TargetMode="External"/><Relationship Id="rId9" Type="http://schemas.openxmlformats.org/officeDocument/2006/relationships/hyperlink" Target="http://WWW.ncbi.nlm.nih.gov/pubmed/11287686"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12606</Words>
  <Characters>68077</Characters>
  <Application>Microsoft Office Word</Application>
  <DocSecurity>0</DocSecurity>
  <Lines>567</Lines>
  <Paragraphs>161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IESB</cp:lastModifiedBy>
  <cp:revision>2</cp:revision>
  <dcterms:created xsi:type="dcterms:W3CDTF">2012-12-01T22:21:00Z</dcterms:created>
  <dcterms:modified xsi:type="dcterms:W3CDTF">2012-12-01T22:21:00Z</dcterms:modified>
</cp:coreProperties>
</file>